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C8957">
      <w:pPr>
        <w:widowControl/>
        <w:jc w:val="left"/>
        <w:rPr>
          <w:rFonts w:ascii="方正小标宋简体" w:hAnsi="宋体" w:eastAsia="方正小标宋简体" w:cs="宋体"/>
          <w:b/>
          <w:bCs/>
          <w:kern w:val="0"/>
          <w:sz w:val="72"/>
          <w:szCs w:val="53"/>
        </w:rPr>
      </w:pPr>
      <w:bookmarkStart w:id="0" w:name="_Toc32815540"/>
      <w:bookmarkStart w:id="1" w:name="_Toc125129292"/>
    </w:p>
    <w:p w14:paraId="740452B2"/>
    <w:p w14:paraId="225BB1A6">
      <w:pPr>
        <w:widowControl/>
        <w:jc w:val="center"/>
        <w:rPr>
          <w:rFonts w:cs="宋体" w:asciiTheme="minorEastAsia" w:hAnsiTheme="minorEastAsia" w:eastAsiaTheme="minorEastAsia"/>
          <w:b/>
          <w:bCs/>
          <w:kern w:val="0"/>
          <w:sz w:val="96"/>
          <w:szCs w:val="56"/>
        </w:rPr>
      </w:pPr>
      <w:r>
        <w:rPr>
          <w:rFonts w:hint="eastAsia" w:cs="宋体" w:asciiTheme="minorEastAsia" w:hAnsiTheme="minorEastAsia" w:eastAsiaTheme="minorEastAsia"/>
          <w:b/>
          <w:bCs/>
          <w:kern w:val="0"/>
          <w:sz w:val="96"/>
          <w:szCs w:val="56"/>
        </w:rPr>
        <w:t>竞争性谈判文件</w:t>
      </w:r>
    </w:p>
    <w:p w14:paraId="6F05E3B5">
      <w:pPr>
        <w:widowControl/>
        <w:jc w:val="center"/>
        <w:rPr>
          <w:rFonts w:cs="宋体" w:asciiTheme="minorEastAsia" w:hAnsiTheme="minorEastAsia" w:eastAsiaTheme="minorEastAsia"/>
          <w:b/>
          <w:bCs/>
          <w:kern w:val="0"/>
          <w:sz w:val="72"/>
          <w:szCs w:val="53"/>
        </w:rPr>
      </w:pPr>
    </w:p>
    <w:p w14:paraId="06980DAA">
      <w:pPr>
        <w:widowControl/>
        <w:jc w:val="center"/>
        <w:rPr>
          <w:rFonts w:ascii="方正小标宋简体" w:hAnsi="宋体" w:eastAsia="方正小标宋简体" w:cs="宋体"/>
          <w:bCs/>
          <w:kern w:val="0"/>
          <w:sz w:val="72"/>
          <w:szCs w:val="53"/>
        </w:rPr>
      </w:pPr>
    </w:p>
    <w:p w14:paraId="52579D2F">
      <w:pPr>
        <w:widowControl/>
        <w:spacing w:line="360" w:lineRule="auto"/>
        <w:jc w:val="center"/>
        <w:rPr>
          <w:rFonts w:hint="eastAsia" w:cs="宋体" w:asciiTheme="minorEastAsia" w:hAnsiTheme="minorEastAsia" w:eastAsiaTheme="minorEastAsia"/>
          <w:b/>
          <w:bCs/>
          <w:kern w:val="0"/>
          <w:sz w:val="32"/>
          <w:szCs w:val="32"/>
        </w:rPr>
      </w:pPr>
      <w:r>
        <w:rPr>
          <w:rFonts w:cs="宋体" w:asciiTheme="minorEastAsia" w:hAnsiTheme="minorEastAsia" w:eastAsiaTheme="minorEastAsia"/>
          <w:b/>
          <w:bCs/>
          <w:kern w:val="0"/>
          <w:sz w:val="32"/>
          <w:szCs w:val="32"/>
        </w:rPr>
        <w:t>项目名称：</w:t>
      </w:r>
      <w:r>
        <w:rPr>
          <w:rFonts w:hint="eastAsia" w:cs="宋体" w:asciiTheme="minorEastAsia" w:hAnsiTheme="minorEastAsia" w:eastAsiaTheme="minorEastAsia"/>
          <w:b/>
          <w:bCs/>
          <w:kern w:val="0"/>
          <w:sz w:val="32"/>
          <w:szCs w:val="32"/>
        </w:rPr>
        <w:t>安全渗透测试及高级安全保障服务</w:t>
      </w:r>
    </w:p>
    <w:p w14:paraId="2690E356">
      <w:pPr>
        <w:widowControl/>
        <w:spacing w:line="360" w:lineRule="auto"/>
        <w:jc w:val="center"/>
        <w:rPr>
          <w:rFonts w:hint="default" w:cs="宋体" w:asciiTheme="minorEastAsia" w:hAnsiTheme="minorEastAsia" w:eastAsiaTheme="minorEastAsia"/>
          <w:kern w:val="0"/>
          <w:sz w:val="32"/>
          <w:szCs w:val="32"/>
          <w:lang w:val="en-US" w:eastAsia="zh-CN"/>
        </w:rPr>
      </w:pPr>
      <w:r>
        <w:rPr>
          <w:rFonts w:cs="宋体" w:asciiTheme="minorEastAsia" w:hAnsiTheme="minorEastAsia" w:eastAsiaTheme="minorEastAsia"/>
          <w:b/>
          <w:bCs/>
          <w:kern w:val="0"/>
          <w:sz w:val="32"/>
          <w:szCs w:val="32"/>
        </w:rPr>
        <w:t>项目</w:t>
      </w:r>
      <w:r>
        <w:rPr>
          <w:rFonts w:hint="eastAsia" w:cs="宋体" w:asciiTheme="minorEastAsia" w:hAnsiTheme="minorEastAsia" w:eastAsiaTheme="minorEastAsia"/>
          <w:b/>
          <w:bCs/>
          <w:kern w:val="0"/>
          <w:sz w:val="32"/>
          <w:szCs w:val="32"/>
        </w:rPr>
        <w:t>编号：T</w:t>
      </w:r>
      <w:r>
        <w:rPr>
          <w:rFonts w:hint="eastAsia" w:cs="宋体" w:asciiTheme="minorEastAsia" w:hAnsiTheme="minorEastAsia" w:eastAsiaTheme="minorEastAsia"/>
          <w:b/>
          <w:bCs/>
          <w:kern w:val="0"/>
          <w:sz w:val="32"/>
          <w:szCs w:val="32"/>
          <w:lang w:val="en-US" w:eastAsia="zh-CN"/>
        </w:rPr>
        <w:t>P</w:t>
      </w:r>
      <w:r>
        <w:rPr>
          <w:rFonts w:hint="eastAsia" w:cs="宋体" w:asciiTheme="minorEastAsia" w:hAnsiTheme="minorEastAsia" w:eastAsiaTheme="minorEastAsia"/>
          <w:b/>
          <w:bCs/>
          <w:kern w:val="0"/>
          <w:sz w:val="32"/>
          <w:szCs w:val="32"/>
        </w:rPr>
        <w:t>20260</w:t>
      </w:r>
      <w:r>
        <w:rPr>
          <w:rFonts w:hint="eastAsia" w:cs="宋体" w:asciiTheme="minorEastAsia" w:hAnsiTheme="minorEastAsia" w:eastAsiaTheme="minorEastAsia"/>
          <w:b/>
          <w:bCs/>
          <w:kern w:val="0"/>
          <w:sz w:val="32"/>
          <w:szCs w:val="32"/>
          <w:lang w:val="en-US" w:eastAsia="zh-CN"/>
        </w:rPr>
        <w:t>10</w:t>
      </w:r>
    </w:p>
    <w:p w14:paraId="0D15F2CE">
      <w:pPr>
        <w:widowControl/>
        <w:spacing w:line="360" w:lineRule="auto"/>
        <w:jc w:val="center"/>
        <w:rPr>
          <w:rFonts w:cs="宋体" w:asciiTheme="minorEastAsia" w:hAnsiTheme="minorEastAsia" w:eastAsiaTheme="minorEastAsia"/>
          <w:kern w:val="0"/>
          <w:sz w:val="32"/>
          <w:szCs w:val="32"/>
        </w:rPr>
      </w:pPr>
    </w:p>
    <w:p w14:paraId="7F0E93BC">
      <w:pPr>
        <w:widowControl/>
        <w:spacing w:line="360" w:lineRule="auto"/>
        <w:jc w:val="center"/>
        <w:rPr>
          <w:rFonts w:cs="宋体" w:asciiTheme="minorEastAsia" w:hAnsiTheme="minorEastAsia" w:eastAsiaTheme="minorEastAsia"/>
          <w:kern w:val="0"/>
          <w:sz w:val="32"/>
          <w:szCs w:val="32"/>
        </w:rPr>
      </w:pPr>
    </w:p>
    <w:p w14:paraId="34D1FB1A">
      <w:pPr>
        <w:widowControl/>
        <w:spacing w:line="360" w:lineRule="auto"/>
        <w:jc w:val="center"/>
        <w:rPr>
          <w:rFonts w:cs="宋体" w:asciiTheme="minorEastAsia" w:hAnsiTheme="minorEastAsia" w:eastAsiaTheme="minorEastAsia"/>
          <w:kern w:val="0"/>
          <w:sz w:val="32"/>
          <w:szCs w:val="32"/>
        </w:rPr>
      </w:pPr>
      <w:r>
        <w:rPr>
          <w:rFonts w:cs="宋体" w:asciiTheme="minorEastAsia" w:hAnsiTheme="minorEastAsia" w:eastAsiaTheme="minorEastAsia"/>
          <w:b/>
          <w:bCs/>
          <w:kern w:val="0"/>
          <w:sz w:val="32"/>
          <w:szCs w:val="32"/>
        </w:rPr>
        <w:t>采购人</w:t>
      </w:r>
      <w:r>
        <w:rPr>
          <w:rFonts w:hint="eastAsia" w:cs="宋体" w:asciiTheme="minorEastAsia" w:hAnsiTheme="minorEastAsia" w:eastAsiaTheme="minorEastAsia"/>
          <w:b/>
          <w:bCs/>
          <w:kern w:val="0"/>
          <w:sz w:val="32"/>
          <w:szCs w:val="32"/>
        </w:rPr>
        <w:t>：厦门市杏林医院</w:t>
      </w:r>
    </w:p>
    <w:p w14:paraId="0CF728AD">
      <w:pPr>
        <w:widowControl/>
        <w:spacing w:line="360" w:lineRule="auto"/>
        <w:jc w:val="center"/>
        <w:rPr>
          <w:rFonts w:cs="宋体" w:asciiTheme="minorEastAsia" w:hAnsiTheme="minorEastAsia" w:eastAsiaTheme="minorEastAsia"/>
          <w:kern w:val="0"/>
          <w:sz w:val="32"/>
          <w:szCs w:val="32"/>
        </w:rPr>
      </w:pPr>
      <w:r>
        <w:rPr>
          <w:rFonts w:cs="宋体" w:asciiTheme="minorEastAsia" w:hAnsiTheme="minorEastAsia" w:eastAsiaTheme="minorEastAsia"/>
          <w:b/>
          <w:bCs/>
          <w:kern w:val="0"/>
          <w:sz w:val="32"/>
          <w:szCs w:val="32"/>
        </w:rPr>
        <w:t>202</w:t>
      </w:r>
      <w:r>
        <w:rPr>
          <w:rFonts w:hint="eastAsia" w:cs="宋体" w:asciiTheme="minorEastAsia" w:hAnsiTheme="minorEastAsia" w:eastAsiaTheme="minorEastAsia"/>
          <w:b/>
          <w:bCs/>
          <w:kern w:val="0"/>
          <w:sz w:val="32"/>
          <w:szCs w:val="32"/>
        </w:rPr>
        <w:t>6</w:t>
      </w:r>
      <w:r>
        <w:rPr>
          <w:rFonts w:cs="宋体" w:asciiTheme="minorEastAsia" w:hAnsiTheme="minorEastAsia" w:eastAsiaTheme="minorEastAsia"/>
          <w:b/>
          <w:bCs/>
          <w:kern w:val="0"/>
          <w:sz w:val="32"/>
          <w:szCs w:val="32"/>
        </w:rPr>
        <w:t>年</w:t>
      </w:r>
      <w:r>
        <w:rPr>
          <w:rFonts w:hint="eastAsia" w:cs="宋体" w:asciiTheme="minorEastAsia" w:hAnsiTheme="minorEastAsia" w:eastAsiaTheme="minorEastAsia"/>
          <w:b/>
          <w:bCs/>
          <w:kern w:val="0"/>
          <w:sz w:val="32"/>
          <w:szCs w:val="32"/>
          <w:lang w:val="en-US" w:eastAsia="zh-CN"/>
        </w:rPr>
        <w:t>9</w:t>
      </w:r>
      <w:r>
        <w:rPr>
          <w:rFonts w:cs="宋体" w:asciiTheme="minorEastAsia" w:hAnsiTheme="minorEastAsia" w:eastAsiaTheme="minorEastAsia"/>
          <w:b/>
          <w:bCs/>
          <w:kern w:val="0"/>
          <w:sz w:val="32"/>
          <w:szCs w:val="32"/>
        </w:rPr>
        <w:t>月</w:t>
      </w:r>
    </w:p>
    <w:p w14:paraId="729B1ECD">
      <w:pPr>
        <w:widowControl/>
        <w:spacing w:line="360" w:lineRule="auto"/>
        <w:ind w:right="532"/>
        <w:jc w:val="center"/>
        <w:rPr>
          <w:rFonts w:cs="宋体" w:asciiTheme="minorEastAsia" w:hAnsiTheme="minorEastAsia" w:eastAsiaTheme="minorEastAsia"/>
          <w:kern w:val="0"/>
          <w:sz w:val="28"/>
          <w:szCs w:val="28"/>
        </w:rPr>
        <w:sectPr>
          <w:headerReference r:id="rId5" w:type="first"/>
          <w:footerReference r:id="rId8" w:type="first"/>
          <w:headerReference r:id="rId3" w:type="default"/>
          <w:footerReference r:id="rId6" w:type="default"/>
          <w:headerReference r:id="rId4" w:type="even"/>
          <w:footerReference r:id="rId7" w:type="even"/>
          <w:type w:val="nextColumn"/>
          <w:pgSz w:w="11906" w:h="16838"/>
          <w:pgMar w:top="1418" w:right="1418" w:bottom="1418" w:left="1418" w:header="851" w:footer="992" w:gutter="0"/>
          <w:pgBorders>
            <w:top w:val="none" w:sz="0" w:space="0"/>
            <w:left w:val="none" w:sz="0" w:space="0"/>
            <w:bottom w:val="none" w:sz="0" w:space="0"/>
            <w:right w:val="none" w:sz="0" w:space="0"/>
          </w:pgBorders>
          <w:pgNumType w:start="1"/>
          <w:cols w:space="720" w:num="1"/>
          <w:titlePg/>
          <w:docGrid w:linePitch="312" w:charSpace="0"/>
        </w:sectPr>
      </w:pPr>
    </w:p>
    <w:p w14:paraId="6A3013BA"/>
    <w:sdt>
      <w:sdtPr>
        <w:rPr>
          <w:rFonts w:ascii="Times New Roman" w:hAnsi="Times New Roman"/>
          <w:b w:val="0"/>
          <w:bCs w:val="0"/>
          <w:color w:val="auto"/>
          <w:kern w:val="2"/>
          <w:sz w:val="21"/>
          <w:szCs w:val="24"/>
          <w:lang w:val="zh-CN"/>
        </w:rPr>
        <w:id w:val="4463516"/>
        <w:docPartObj>
          <w:docPartGallery w:val="Table of Contents"/>
          <w:docPartUnique/>
        </w:docPartObj>
      </w:sdtPr>
      <w:sdtEndPr>
        <w:rPr>
          <w:rFonts w:ascii="Times New Roman" w:hAnsi="Times New Roman"/>
          <w:b w:val="0"/>
          <w:bCs w:val="0"/>
          <w:color w:val="auto"/>
          <w:kern w:val="2"/>
          <w:sz w:val="21"/>
          <w:szCs w:val="24"/>
          <w:lang w:val="en-US"/>
        </w:rPr>
      </w:sdtEndPr>
      <w:sdtContent>
        <w:p w14:paraId="66C61157">
          <w:pPr>
            <w:pStyle w:val="97"/>
            <w:spacing w:before="240" w:after="240" w:line="240" w:lineRule="auto"/>
            <w:jc w:val="center"/>
            <w:rPr>
              <w:color w:val="auto"/>
              <w:sz w:val="32"/>
            </w:rPr>
          </w:pPr>
          <w:r>
            <w:rPr>
              <w:color w:val="auto"/>
              <w:sz w:val="32"/>
              <w:lang w:val="zh-CN"/>
            </w:rPr>
            <w:t>目</w:t>
          </w:r>
          <w:r>
            <w:rPr>
              <w:rFonts w:hint="eastAsia"/>
              <w:color w:val="auto"/>
              <w:sz w:val="32"/>
              <w:lang w:val="zh-CN"/>
            </w:rPr>
            <w:t xml:space="preserve">  </w:t>
          </w:r>
          <w:r>
            <w:rPr>
              <w:color w:val="auto"/>
              <w:sz w:val="32"/>
              <w:lang w:val="zh-CN"/>
            </w:rPr>
            <w:t>录</w:t>
          </w:r>
        </w:p>
        <w:p w14:paraId="535E033A">
          <w:pPr>
            <w:pStyle w:val="29"/>
            <w:tabs>
              <w:tab w:val="right" w:leader="dot" w:pos="9070"/>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TOC \o "1-3" \h \z \u </w:instrText>
          </w:r>
          <w:r>
            <w:rPr>
              <w:rFonts w:asciiTheme="minorEastAsia" w:hAnsiTheme="minorEastAsia" w:eastAsiaTheme="minorEastAsia"/>
              <w:szCs w:val="24"/>
            </w:rPr>
            <w:fldChar w:fldCharType="separate"/>
          </w: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_Toc1964031919 </w:instrText>
          </w:r>
          <w:r>
            <w:rPr>
              <w:rFonts w:asciiTheme="minorEastAsia" w:hAnsiTheme="minorEastAsia" w:eastAsiaTheme="minorEastAsia"/>
              <w:szCs w:val="24"/>
            </w:rPr>
            <w:fldChar w:fldCharType="separate"/>
          </w:r>
          <w:r>
            <w:t>第一章</w:t>
          </w:r>
          <w:r>
            <w:rPr>
              <w:rFonts w:hint="eastAsia" w:ascii="宋体" w:hAnsi="宋体" w:eastAsia="宋体" w:cs="宋体"/>
            </w:rPr>
            <w:t xml:space="preserve">  </w:t>
          </w:r>
          <w:r>
            <w:rPr>
              <w:rFonts w:hint="eastAsia"/>
            </w:rPr>
            <w:t>谈判</w:t>
          </w:r>
          <w:r>
            <w:t>邀请</w:t>
          </w:r>
          <w:r>
            <w:tab/>
          </w:r>
          <w:r>
            <w:fldChar w:fldCharType="begin"/>
          </w:r>
          <w:r>
            <w:instrText xml:space="preserve"> PAGEREF _Toc1964031919 \h </w:instrText>
          </w:r>
          <w:r>
            <w:fldChar w:fldCharType="separate"/>
          </w:r>
          <w:r>
            <w:t>3</w:t>
          </w:r>
          <w:r>
            <w:fldChar w:fldCharType="end"/>
          </w:r>
          <w:r>
            <w:rPr>
              <w:rFonts w:asciiTheme="minorEastAsia" w:hAnsiTheme="minorEastAsia" w:eastAsiaTheme="minorEastAsia"/>
              <w:szCs w:val="24"/>
            </w:rPr>
            <w:fldChar w:fldCharType="end"/>
          </w:r>
        </w:p>
        <w:p w14:paraId="306252AF">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_Toc1823323014 </w:instrText>
          </w:r>
          <w:r>
            <w:rPr>
              <w:rFonts w:asciiTheme="minorEastAsia" w:hAnsiTheme="minorEastAsia" w:eastAsiaTheme="minorEastAsia"/>
            </w:rPr>
            <w:fldChar w:fldCharType="separate"/>
          </w:r>
          <w:r>
            <w:t>第</w:t>
          </w:r>
          <w:r>
            <w:rPr>
              <w:rFonts w:hint="eastAsia"/>
            </w:rPr>
            <w:t>二</w:t>
          </w:r>
          <w:r>
            <w:t>章</w:t>
          </w:r>
          <w:r>
            <w:rPr>
              <w:rFonts w:hint="eastAsia"/>
            </w:rPr>
            <w:t xml:space="preserve">  资格及符合性要求</w:t>
          </w:r>
          <w:r>
            <w:tab/>
          </w:r>
          <w:r>
            <w:fldChar w:fldCharType="begin"/>
          </w:r>
          <w:r>
            <w:instrText xml:space="preserve"> PAGEREF _Toc1823323014 \h </w:instrText>
          </w:r>
          <w:r>
            <w:fldChar w:fldCharType="separate"/>
          </w:r>
          <w:r>
            <w:t>5</w:t>
          </w:r>
          <w:r>
            <w:fldChar w:fldCharType="end"/>
          </w:r>
          <w:r>
            <w:rPr>
              <w:rFonts w:asciiTheme="minorEastAsia" w:hAnsiTheme="minorEastAsia" w:eastAsiaTheme="minorEastAsia"/>
            </w:rPr>
            <w:fldChar w:fldCharType="end"/>
          </w:r>
        </w:p>
        <w:p w14:paraId="7981B4C5">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_Toc412405829 </w:instrText>
          </w:r>
          <w:r>
            <w:rPr>
              <w:rFonts w:asciiTheme="minorEastAsia" w:hAnsiTheme="minorEastAsia" w:eastAsiaTheme="minorEastAsia"/>
            </w:rPr>
            <w:fldChar w:fldCharType="separate"/>
          </w:r>
          <w:r>
            <w:rPr>
              <w:rFonts w:hint="eastAsia"/>
            </w:rPr>
            <w:t>第三章  确定成交供应商办法</w:t>
          </w:r>
          <w:r>
            <w:tab/>
          </w:r>
          <w:r>
            <w:fldChar w:fldCharType="begin"/>
          </w:r>
          <w:r>
            <w:instrText xml:space="preserve"> PAGEREF _Toc412405829 \h </w:instrText>
          </w:r>
          <w:r>
            <w:fldChar w:fldCharType="separate"/>
          </w:r>
          <w:r>
            <w:t>9</w:t>
          </w:r>
          <w:r>
            <w:fldChar w:fldCharType="end"/>
          </w:r>
          <w:r>
            <w:rPr>
              <w:rFonts w:asciiTheme="minorEastAsia" w:hAnsiTheme="minorEastAsia" w:eastAsiaTheme="minorEastAsia"/>
            </w:rPr>
            <w:fldChar w:fldCharType="end"/>
          </w:r>
        </w:p>
        <w:p w14:paraId="2B2F8779">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_Toc1811587772 </w:instrText>
          </w:r>
          <w:r>
            <w:rPr>
              <w:rFonts w:asciiTheme="minorEastAsia" w:hAnsiTheme="minorEastAsia" w:eastAsiaTheme="minorEastAsia"/>
            </w:rPr>
            <w:fldChar w:fldCharType="separate"/>
          </w:r>
          <w:r>
            <w:t>第</w:t>
          </w:r>
          <w:r>
            <w:rPr>
              <w:rFonts w:hint="eastAsia"/>
            </w:rPr>
            <w:t>四</w:t>
          </w:r>
          <w:r>
            <w:t>章</w:t>
          </w:r>
          <w:r>
            <w:rPr>
              <w:rFonts w:hint="eastAsia" w:ascii="宋体" w:hAnsi="宋体"/>
            </w:rPr>
            <w:t xml:space="preserve">  </w:t>
          </w:r>
          <w:r>
            <w:rPr>
              <w:rFonts w:hint="eastAsia"/>
            </w:rPr>
            <w:t>采购</w:t>
          </w:r>
          <w:r>
            <w:t>内容及要求</w:t>
          </w:r>
          <w:r>
            <w:tab/>
          </w:r>
          <w:r>
            <w:fldChar w:fldCharType="begin"/>
          </w:r>
          <w:r>
            <w:instrText xml:space="preserve"> PAGEREF _Toc1811587772 \h </w:instrText>
          </w:r>
          <w:r>
            <w:fldChar w:fldCharType="separate"/>
          </w:r>
          <w:r>
            <w:t>10</w:t>
          </w:r>
          <w:r>
            <w:fldChar w:fldCharType="end"/>
          </w:r>
          <w:r>
            <w:rPr>
              <w:rFonts w:asciiTheme="minorEastAsia" w:hAnsiTheme="minorEastAsia" w:eastAsiaTheme="minorEastAsia"/>
            </w:rPr>
            <w:fldChar w:fldCharType="end"/>
          </w:r>
        </w:p>
        <w:p w14:paraId="1D7DCBF9">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_Toc1477537219 </w:instrText>
          </w:r>
          <w:r>
            <w:rPr>
              <w:rFonts w:asciiTheme="minorEastAsia" w:hAnsiTheme="minorEastAsia" w:eastAsiaTheme="minorEastAsia"/>
            </w:rPr>
            <w:fldChar w:fldCharType="separate"/>
          </w:r>
          <w:r>
            <w:t>第</w:t>
          </w:r>
          <w:r>
            <w:rPr>
              <w:rFonts w:hint="eastAsia"/>
            </w:rPr>
            <w:t>五</w:t>
          </w:r>
          <w:r>
            <w:t>章</w:t>
          </w:r>
          <w:r>
            <w:rPr>
              <w:rFonts w:hint="eastAsia"/>
            </w:rPr>
            <w:t xml:space="preserve">  合同主要条款及格式</w:t>
          </w:r>
          <w:r>
            <w:tab/>
          </w:r>
          <w:r>
            <w:fldChar w:fldCharType="begin"/>
          </w:r>
          <w:r>
            <w:instrText xml:space="preserve"> PAGEREF _Toc1477537219 \h </w:instrText>
          </w:r>
          <w:r>
            <w:fldChar w:fldCharType="separate"/>
          </w:r>
          <w:r>
            <w:t>15</w:t>
          </w:r>
          <w:r>
            <w:fldChar w:fldCharType="end"/>
          </w:r>
          <w:r>
            <w:rPr>
              <w:rFonts w:asciiTheme="minorEastAsia" w:hAnsiTheme="minorEastAsia" w:eastAsiaTheme="minorEastAsia"/>
            </w:rPr>
            <w:fldChar w:fldCharType="end"/>
          </w:r>
        </w:p>
        <w:p w14:paraId="2F61DD78">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_Toc1112260180 </w:instrText>
          </w:r>
          <w:r>
            <w:rPr>
              <w:rFonts w:asciiTheme="minorEastAsia" w:hAnsiTheme="minorEastAsia" w:eastAsiaTheme="minorEastAsia"/>
            </w:rPr>
            <w:fldChar w:fldCharType="separate"/>
          </w:r>
          <w:r>
            <w:t>第</w:t>
          </w:r>
          <w:r>
            <w:rPr>
              <w:rFonts w:hint="eastAsia"/>
            </w:rPr>
            <w:t>六</w:t>
          </w:r>
          <w:r>
            <w:t>章</w:t>
          </w:r>
          <w:r>
            <w:rPr>
              <w:rFonts w:hint="eastAsia"/>
            </w:rPr>
            <w:t xml:space="preserve">  响应</w:t>
          </w:r>
          <w:r>
            <w:t>文件格式</w:t>
          </w:r>
          <w:r>
            <w:tab/>
          </w:r>
          <w:r>
            <w:fldChar w:fldCharType="begin"/>
          </w:r>
          <w:r>
            <w:instrText xml:space="preserve"> PAGEREF _Toc1112260180 \h </w:instrText>
          </w:r>
          <w:r>
            <w:fldChar w:fldCharType="separate"/>
          </w:r>
          <w:r>
            <w:t>20</w:t>
          </w:r>
          <w:r>
            <w:fldChar w:fldCharType="end"/>
          </w:r>
          <w:r>
            <w:rPr>
              <w:rFonts w:asciiTheme="minorEastAsia" w:hAnsiTheme="minorEastAsia" w:eastAsiaTheme="minorEastAsia"/>
            </w:rPr>
            <w:fldChar w:fldCharType="end"/>
          </w:r>
        </w:p>
        <w:p w14:paraId="4C57A60C">
          <w:pPr>
            <w:spacing w:line="360" w:lineRule="auto"/>
          </w:pPr>
          <w:r>
            <w:rPr>
              <w:rFonts w:asciiTheme="minorEastAsia" w:hAnsiTheme="minorEastAsia" w:eastAsiaTheme="minorEastAsia"/>
            </w:rPr>
            <w:fldChar w:fldCharType="end"/>
          </w:r>
        </w:p>
      </w:sdtContent>
    </w:sdt>
    <w:p w14:paraId="0CF50A66"/>
    <w:p w14:paraId="331F1FF2">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0D1DF0B8">
      <w:pPr>
        <w:pStyle w:val="2"/>
        <w:spacing w:before="240" w:after="240"/>
      </w:pPr>
      <w:bookmarkStart w:id="2" w:name="_Toc1488917559"/>
      <w:bookmarkStart w:id="3" w:name="_Toc1964031919"/>
      <w:r>
        <w:t>第一章</w:t>
      </w:r>
      <w:r>
        <w:rPr>
          <w:rFonts w:hint="eastAsia" w:ascii="宋体" w:hAnsi="宋体" w:eastAsia="宋体" w:cs="宋体"/>
        </w:rPr>
        <w:t xml:space="preserve">  </w:t>
      </w:r>
      <w:r>
        <w:rPr>
          <w:rFonts w:hint="eastAsia"/>
        </w:rPr>
        <w:t>谈判</w:t>
      </w:r>
      <w:r>
        <w:t>邀请</w:t>
      </w:r>
      <w:bookmarkEnd w:id="2"/>
      <w:bookmarkEnd w:id="3"/>
    </w:p>
    <w:p w14:paraId="3385AD00">
      <w:pPr>
        <w:widowControl/>
        <w:spacing w:line="360" w:lineRule="auto"/>
        <w:ind w:firstLine="480" w:firstLineChars="200"/>
        <w:jc w:val="left"/>
        <w:rPr>
          <w:rFonts w:cs="宋体" w:asciiTheme="minorEastAsia" w:hAnsiTheme="minorEastAsia" w:eastAsiaTheme="minorEastAsia"/>
          <w:kern w:val="0"/>
          <w:sz w:val="24"/>
        </w:rPr>
      </w:pPr>
    </w:p>
    <w:p w14:paraId="2D2ABF02">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u w:val="single"/>
        </w:rPr>
        <w:t>厦门市杏林医院</w:t>
      </w:r>
      <w:r>
        <w:rPr>
          <w:rFonts w:cs="宋体" w:asciiTheme="minorEastAsia" w:hAnsiTheme="minorEastAsia" w:eastAsiaTheme="minorEastAsia"/>
          <w:kern w:val="0"/>
          <w:sz w:val="24"/>
        </w:rPr>
        <w:t>采用</w:t>
      </w:r>
      <w:r>
        <w:rPr>
          <w:rFonts w:hint="eastAsia" w:cs="宋体" w:asciiTheme="minorEastAsia" w:hAnsiTheme="minorEastAsia" w:eastAsiaTheme="minorEastAsia"/>
          <w:b/>
          <w:kern w:val="0"/>
          <w:sz w:val="24"/>
          <w:u w:val="single"/>
        </w:rPr>
        <w:t>竞争性谈判方式</w:t>
      </w:r>
      <w:r>
        <w:rPr>
          <w:rFonts w:cs="宋体" w:asciiTheme="minorEastAsia" w:hAnsiTheme="minorEastAsia" w:eastAsiaTheme="minorEastAsia"/>
          <w:kern w:val="0"/>
          <w:sz w:val="24"/>
        </w:rPr>
        <w:t>组织</w:t>
      </w:r>
      <w:r>
        <w:rPr>
          <w:rFonts w:hint="eastAsia" w:cs="宋体" w:asciiTheme="minorEastAsia" w:hAnsiTheme="minorEastAsia" w:eastAsiaTheme="minorEastAsia"/>
          <w:kern w:val="0"/>
          <w:sz w:val="24"/>
        </w:rPr>
        <w:t>以下项目</w:t>
      </w:r>
      <w:r>
        <w:rPr>
          <w:rFonts w:cs="宋体" w:asciiTheme="minorEastAsia" w:hAnsiTheme="minorEastAsia" w:eastAsiaTheme="minorEastAsia"/>
          <w:kern w:val="0"/>
          <w:sz w:val="24"/>
        </w:rPr>
        <w:t>的采购活动，现邀请供应商参加</w:t>
      </w:r>
      <w:r>
        <w:rPr>
          <w:rFonts w:hint="eastAsia" w:cs="宋体" w:asciiTheme="minorEastAsia" w:hAnsiTheme="minorEastAsia" w:eastAsiaTheme="minorEastAsia"/>
          <w:kern w:val="0"/>
          <w:sz w:val="24"/>
        </w:rPr>
        <w:t>谈判采购</w:t>
      </w:r>
      <w:r>
        <w:rPr>
          <w:rFonts w:cs="宋体" w:asciiTheme="minorEastAsia" w:hAnsiTheme="minorEastAsia" w:eastAsiaTheme="minorEastAsia"/>
          <w:kern w:val="0"/>
          <w:sz w:val="24"/>
        </w:rPr>
        <w:t>活动。</w:t>
      </w:r>
    </w:p>
    <w:p w14:paraId="40D45F8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项目名称</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安全渗透测试及高级安全保障服务</w:t>
      </w:r>
      <w:r>
        <w:rPr>
          <w:rFonts w:cs="宋体" w:asciiTheme="minorEastAsia" w:hAnsiTheme="minorEastAsia" w:eastAsiaTheme="minorEastAsia"/>
          <w:kern w:val="0"/>
          <w:sz w:val="24"/>
        </w:rPr>
        <w:t>。</w:t>
      </w:r>
    </w:p>
    <w:p w14:paraId="5036A1B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采购</w:t>
      </w:r>
      <w:r>
        <w:rPr>
          <w:rFonts w:cs="宋体" w:asciiTheme="minorEastAsia" w:hAnsiTheme="minorEastAsia" w:eastAsiaTheme="minorEastAsia"/>
          <w:kern w:val="0"/>
          <w:sz w:val="24"/>
        </w:rPr>
        <w:t>内容及要求：详见《采购标的一览表》及</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文件第</w:t>
      </w:r>
      <w:r>
        <w:rPr>
          <w:rFonts w:hint="eastAsia" w:cs="宋体" w:asciiTheme="minorEastAsia" w:hAnsiTheme="minorEastAsia" w:eastAsiaTheme="minorEastAsia"/>
          <w:kern w:val="0"/>
          <w:sz w:val="24"/>
        </w:rPr>
        <w:t>四</w:t>
      </w:r>
      <w:r>
        <w:rPr>
          <w:rFonts w:cs="宋体" w:asciiTheme="minorEastAsia" w:hAnsiTheme="minorEastAsia" w:eastAsiaTheme="minorEastAsia"/>
          <w:kern w:val="0"/>
          <w:sz w:val="24"/>
        </w:rPr>
        <w:t>章。</w:t>
      </w:r>
    </w:p>
    <w:p w14:paraId="7C8B05E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的资格要求</w:t>
      </w:r>
      <w:r>
        <w:rPr>
          <w:rFonts w:hint="eastAsia" w:cs="宋体" w:asciiTheme="minorEastAsia" w:hAnsiTheme="minorEastAsia" w:eastAsiaTheme="minorEastAsia"/>
          <w:kern w:val="0"/>
          <w:sz w:val="24"/>
        </w:rPr>
        <w:t>：详见谈判文件第二章。</w:t>
      </w:r>
    </w:p>
    <w:p w14:paraId="727D4B7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、谈判文件的获取：</w:t>
      </w:r>
    </w:p>
    <w:p w14:paraId="12B4BFB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供应商自行从本项目采购公告附件中下载。</w:t>
      </w:r>
    </w:p>
    <w:p w14:paraId="5F2DEBFC">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截止时间：详见</w:t>
      </w:r>
      <w:r>
        <w:rPr>
          <w:rFonts w:hint="eastAsia" w:cs="宋体" w:asciiTheme="minorEastAsia" w:hAnsiTheme="minorEastAsia" w:eastAsiaTheme="minorEastAsia"/>
          <w:kern w:val="0"/>
          <w:sz w:val="24"/>
        </w:rPr>
        <w:t>采购</w:t>
      </w:r>
      <w:r>
        <w:rPr>
          <w:rFonts w:cs="宋体" w:asciiTheme="minorEastAsia" w:hAnsiTheme="minorEastAsia" w:eastAsiaTheme="minorEastAsia"/>
          <w:kern w:val="0"/>
          <w:sz w:val="24"/>
        </w:rPr>
        <w:t>公告或更正公告。</w:t>
      </w:r>
    </w:p>
    <w:p w14:paraId="258B74DB">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6、响应文件份数：正本1份、电子版</w:t>
      </w:r>
      <w:r>
        <w:rPr>
          <w:rFonts w:cs="宋体" w:asciiTheme="minorEastAsia" w:hAnsiTheme="minorEastAsia" w:eastAsiaTheme="minorEastAsia"/>
          <w:kern w:val="0"/>
          <w:sz w:val="24"/>
        </w:rPr>
        <w:t>1份</w:t>
      </w:r>
    </w:p>
    <w:p w14:paraId="411978F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响应文件制作要求详见第六章。</w:t>
      </w:r>
    </w:p>
    <w:p w14:paraId="6F47B4CD">
      <w:pPr>
        <w:widowControl/>
        <w:spacing w:line="360" w:lineRule="auto"/>
        <w:ind w:left="479" w:leftChars="228"/>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7、响应文件提交方式：</w:t>
      </w:r>
    </w:p>
    <w:p w14:paraId="023C36FD">
      <w:pPr>
        <w:widowControl/>
        <w:spacing w:line="360" w:lineRule="auto"/>
        <w:ind w:left="479" w:leftChars="228"/>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（1）响应文件纸质版请加盖公章后以密封件形式送至我院设备物资部（厦门市集美区杏林街道洪埭路11号5号楼2楼215室  张老师  0592-6248620）；</w:t>
      </w:r>
    </w:p>
    <w:p w14:paraId="306B17FC">
      <w:pPr>
        <w:widowControl/>
        <w:spacing w:line="360" w:lineRule="auto"/>
        <w:ind w:left="479" w:leftChars="228"/>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（2）电子版请以邮件形式发送至邮箱：xlyysbwzb@163.com。（邮件主题命名格式统一为：“项目名称”+“响应供应商全称”+响应文件）</w:t>
      </w:r>
    </w:p>
    <w:p w14:paraId="10BE541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w:t>
      </w:r>
      <w:r>
        <w:rPr>
          <w:rFonts w:cs="宋体" w:asciiTheme="minorEastAsia" w:hAnsiTheme="minorEastAsia" w:eastAsiaTheme="minorEastAsia"/>
          <w:kern w:val="0"/>
          <w:sz w:val="24"/>
        </w:rPr>
        <w:t>指定媒体：</w:t>
      </w:r>
    </w:p>
    <w:p w14:paraId="638A093E">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厦门市杏林医院官</w:t>
      </w:r>
      <w:r>
        <w:rPr>
          <w:rFonts w:cs="宋体" w:asciiTheme="minorEastAsia" w:hAnsiTheme="minorEastAsia" w:eastAsiaTheme="minorEastAsia"/>
          <w:kern w:val="0"/>
          <w:sz w:val="24"/>
        </w:rPr>
        <w:t>网，网址https://</w:t>
      </w:r>
      <w:r>
        <w:rPr>
          <w:rFonts w:hint="eastAsia" w:cs="宋体" w:asciiTheme="minorEastAsia" w:hAnsiTheme="minorEastAsia" w:eastAsiaTheme="minorEastAsia"/>
          <w:kern w:val="0"/>
          <w:sz w:val="24"/>
        </w:rPr>
        <w:t>www.xmxlh.com.cn</w:t>
      </w:r>
      <w:r>
        <w:rPr>
          <w:rFonts w:cs="宋体" w:asciiTheme="minorEastAsia" w:hAnsiTheme="minorEastAsia" w:eastAsiaTheme="minorEastAsia"/>
          <w:kern w:val="0"/>
          <w:sz w:val="24"/>
        </w:rPr>
        <w:t>/</w:t>
      </w:r>
    </w:p>
    <w:p w14:paraId="0A72831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本项目相关信息将通过指定媒体发布，请供应商随时关注指定媒体，否则产生不利后果由其自行承担。</w:t>
      </w:r>
    </w:p>
    <w:p w14:paraId="0E6D4C0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lang w:val="en-US" w:eastAsia="zh-CN"/>
        </w:rPr>
        <w:t>9</w:t>
      </w:r>
      <w:r>
        <w:rPr>
          <w:rFonts w:cs="宋体" w:asciiTheme="minorEastAsia" w:hAnsiTheme="minorEastAsia" w:eastAsiaTheme="minorEastAsia"/>
          <w:kern w:val="0"/>
          <w:sz w:val="24"/>
        </w:rPr>
        <w:t>、采购人：</w:t>
      </w:r>
      <w:r>
        <w:rPr>
          <w:rFonts w:hint="eastAsia" w:cs="宋体" w:asciiTheme="minorEastAsia" w:hAnsiTheme="minorEastAsia" w:eastAsiaTheme="minorEastAsia"/>
          <w:kern w:val="0"/>
          <w:sz w:val="24"/>
        </w:rPr>
        <w:t>厦门市杏林医院</w:t>
      </w:r>
    </w:p>
    <w:p w14:paraId="66897AE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地址：</w:t>
      </w:r>
      <w:r>
        <w:rPr>
          <w:rFonts w:hint="eastAsia" w:cs="宋体" w:asciiTheme="minorEastAsia" w:hAnsiTheme="minorEastAsia" w:eastAsiaTheme="minorEastAsia"/>
          <w:kern w:val="0"/>
          <w:sz w:val="24"/>
        </w:rPr>
        <w:t>厦门市集美区杏林洪埭路11号</w:t>
      </w:r>
    </w:p>
    <w:p w14:paraId="02396410">
      <w:pPr>
        <w:widowControl/>
        <w:spacing w:line="360" w:lineRule="auto"/>
        <w:ind w:firstLine="480" w:firstLineChars="200"/>
        <w:jc w:val="left"/>
        <w:rPr>
          <w:rFonts w:hint="default" w:cs="宋体" w:asciiTheme="minorEastAsia" w:hAnsiTheme="minorEastAsia" w:eastAsiaTheme="minorEastAsia"/>
          <w:kern w:val="0"/>
          <w:sz w:val="24"/>
          <w:lang w:val="en-US" w:eastAsia="zh-CN"/>
        </w:rPr>
      </w:pPr>
      <w:r>
        <w:rPr>
          <w:rFonts w:cs="宋体" w:asciiTheme="minorEastAsia" w:hAnsiTheme="minorEastAsia" w:eastAsiaTheme="minorEastAsia"/>
          <w:kern w:val="0"/>
          <w:sz w:val="24"/>
        </w:rPr>
        <w:t>联系方法：</w:t>
      </w:r>
      <w:r>
        <w:rPr>
          <w:rFonts w:hint="eastAsia" w:cs="宋体" w:asciiTheme="minorEastAsia" w:hAnsiTheme="minorEastAsia" w:eastAsiaTheme="minorEastAsia"/>
          <w:kern w:val="0"/>
          <w:sz w:val="24"/>
          <w:lang w:eastAsia="zh-CN"/>
        </w:rPr>
        <w:t>傅工</w:t>
      </w:r>
      <w:r>
        <w:rPr>
          <w:rFonts w:hint="eastAsia" w:cs="宋体" w:asciiTheme="minorEastAsia" w:hAnsiTheme="minorEastAsia" w:eastAsiaTheme="minorEastAsia"/>
          <w:kern w:val="0"/>
          <w:sz w:val="24"/>
        </w:rPr>
        <w:t>（</w:t>
      </w:r>
      <w:r>
        <w:rPr>
          <w:rFonts w:hint="eastAsia" w:cs="宋体" w:asciiTheme="minorEastAsia" w:hAnsiTheme="minorEastAsia" w:eastAsiaTheme="minorEastAsia"/>
          <w:kern w:val="0"/>
          <w:sz w:val="24"/>
          <w:lang w:eastAsia="zh-CN"/>
        </w:rPr>
        <w:t>信息中心</w:t>
      </w:r>
      <w:r>
        <w:rPr>
          <w:rFonts w:hint="eastAsia" w:cs="宋体" w:asciiTheme="minorEastAsia" w:hAnsiTheme="minorEastAsia" w:eastAsiaTheme="minorEastAsia"/>
          <w:kern w:val="0"/>
          <w:sz w:val="24"/>
        </w:rPr>
        <w:t>），联系方式：0592-6248</w:t>
      </w:r>
      <w:r>
        <w:rPr>
          <w:rFonts w:hint="eastAsia" w:cs="宋体" w:asciiTheme="minorEastAsia" w:hAnsiTheme="minorEastAsia" w:eastAsiaTheme="minorEastAsia"/>
          <w:kern w:val="0"/>
          <w:sz w:val="24"/>
          <w:lang w:val="en-US" w:eastAsia="zh-CN"/>
        </w:rPr>
        <w:t>014</w:t>
      </w:r>
    </w:p>
    <w:p w14:paraId="45DEB40B">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142F421E">
      <w:pPr>
        <w:widowControl/>
        <w:spacing w:before="55" w:after="55" w:line="360" w:lineRule="auto"/>
        <w:jc w:val="center"/>
        <w:rPr>
          <w:rFonts w:ascii="黑体" w:hAnsi="黑体" w:eastAsia="黑体" w:cs="宋体"/>
          <w:b/>
          <w:kern w:val="0"/>
          <w:sz w:val="28"/>
          <w:szCs w:val="28"/>
        </w:rPr>
      </w:pPr>
      <w:r>
        <w:rPr>
          <w:rFonts w:ascii="黑体" w:hAnsi="黑体" w:eastAsia="黑体" w:cs="宋体"/>
          <w:b/>
          <w:kern w:val="0"/>
          <w:sz w:val="28"/>
          <w:szCs w:val="28"/>
        </w:rPr>
        <w:t>采购标的一览表</w:t>
      </w:r>
    </w:p>
    <w:p w14:paraId="3EFBC784">
      <w:pPr>
        <w:widowControl/>
        <w:spacing w:line="360" w:lineRule="auto"/>
        <w:jc w:val="right"/>
        <w:rPr>
          <w:rFonts w:ascii="宋体" w:hAnsi="宋体" w:cs="宋体"/>
          <w:kern w:val="0"/>
          <w:sz w:val="24"/>
        </w:rPr>
      </w:pPr>
      <w:r>
        <w:rPr>
          <w:rFonts w:ascii="宋体" w:hAnsi="宋体" w:cs="宋体"/>
          <w:kern w:val="0"/>
          <w:sz w:val="24"/>
        </w:rPr>
        <w:t>金额单位：人民币元</w:t>
      </w:r>
    </w:p>
    <w:tbl>
      <w:tblPr>
        <w:tblStyle w:val="42"/>
        <w:tblW w:w="503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021"/>
        <w:gridCol w:w="1785"/>
        <w:gridCol w:w="796"/>
        <w:gridCol w:w="1008"/>
        <w:gridCol w:w="1260"/>
        <w:gridCol w:w="1791"/>
        <w:gridCol w:w="1480"/>
      </w:tblGrid>
      <w:tr w14:paraId="1636E4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jc w:val="center"/>
        </w:trPr>
        <w:tc>
          <w:tcPr>
            <w:tcW w:w="558" w:type="pct"/>
            <w:tcBorders>
              <w:top w:val="outset" w:color="auto" w:sz="6" w:space="0"/>
              <w:left w:val="outset" w:color="auto" w:sz="6" w:space="0"/>
              <w:bottom w:val="outset" w:color="auto" w:sz="6" w:space="0"/>
              <w:right w:val="outset" w:color="auto" w:sz="6" w:space="0"/>
            </w:tcBorders>
            <w:vAlign w:val="center"/>
          </w:tcPr>
          <w:p w14:paraId="60522D4F">
            <w:pPr>
              <w:spacing w:line="360" w:lineRule="auto"/>
              <w:jc w:val="center"/>
              <w:rPr>
                <w:rFonts w:ascii="宋体" w:hAnsi="宋体" w:cs="宋体"/>
                <w:b/>
                <w:bCs/>
                <w:kern w:val="0"/>
                <w:sz w:val="24"/>
              </w:rPr>
            </w:pPr>
            <w:r>
              <w:rPr>
                <w:rFonts w:ascii="宋体" w:hAnsi="宋体" w:cs="宋体"/>
                <w:b/>
                <w:bCs/>
                <w:kern w:val="0"/>
                <w:sz w:val="24"/>
              </w:rPr>
              <w:t>合同包</w:t>
            </w:r>
          </w:p>
        </w:tc>
        <w:tc>
          <w:tcPr>
            <w:tcW w:w="976" w:type="pct"/>
            <w:tcBorders>
              <w:top w:val="outset" w:color="auto" w:sz="6" w:space="0"/>
              <w:left w:val="outset" w:color="auto" w:sz="6" w:space="0"/>
              <w:bottom w:val="outset" w:color="auto" w:sz="6" w:space="0"/>
              <w:right w:val="outset" w:color="auto" w:sz="6" w:space="0"/>
            </w:tcBorders>
            <w:vAlign w:val="center"/>
          </w:tcPr>
          <w:p w14:paraId="70617034">
            <w:pPr>
              <w:spacing w:line="360" w:lineRule="auto"/>
              <w:jc w:val="center"/>
              <w:rPr>
                <w:rFonts w:ascii="宋体" w:hAnsi="宋体" w:cs="宋体"/>
                <w:b/>
                <w:bCs/>
                <w:kern w:val="0"/>
                <w:sz w:val="24"/>
              </w:rPr>
            </w:pPr>
            <w:r>
              <w:rPr>
                <w:rFonts w:ascii="宋体" w:hAnsi="宋体" w:cs="宋体"/>
                <w:b/>
                <w:bCs/>
                <w:kern w:val="0"/>
                <w:sz w:val="24"/>
              </w:rPr>
              <w:t>采购标的</w:t>
            </w:r>
          </w:p>
        </w:tc>
        <w:tc>
          <w:tcPr>
            <w:tcW w:w="435" w:type="pct"/>
            <w:tcBorders>
              <w:top w:val="outset" w:color="auto" w:sz="6" w:space="0"/>
              <w:left w:val="outset" w:color="auto" w:sz="6" w:space="0"/>
              <w:bottom w:val="outset" w:color="auto" w:sz="6" w:space="0"/>
              <w:right w:val="outset" w:color="auto" w:sz="6" w:space="0"/>
            </w:tcBorders>
            <w:vAlign w:val="center"/>
          </w:tcPr>
          <w:p w14:paraId="47464436">
            <w:pPr>
              <w:spacing w:line="360" w:lineRule="auto"/>
              <w:jc w:val="center"/>
              <w:rPr>
                <w:rFonts w:ascii="宋体" w:hAnsi="宋体" w:cs="宋体"/>
                <w:b/>
                <w:bCs/>
                <w:kern w:val="0"/>
                <w:sz w:val="24"/>
              </w:rPr>
            </w:pPr>
            <w:r>
              <w:rPr>
                <w:rFonts w:ascii="宋体" w:hAnsi="宋体" w:cs="宋体"/>
                <w:b/>
                <w:bCs/>
                <w:kern w:val="0"/>
                <w:sz w:val="24"/>
              </w:rPr>
              <w:t>允许</w:t>
            </w:r>
          </w:p>
          <w:p w14:paraId="7894D113">
            <w:pPr>
              <w:spacing w:line="360" w:lineRule="auto"/>
              <w:jc w:val="center"/>
              <w:rPr>
                <w:rFonts w:ascii="宋体" w:hAnsi="宋体" w:cs="宋体"/>
                <w:b/>
                <w:bCs/>
                <w:kern w:val="0"/>
                <w:sz w:val="24"/>
              </w:rPr>
            </w:pPr>
            <w:r>
              <w:rPr>
                <w:rFonts w:ascii="宋体" w:hAnsi="宋体" w:cs="宋体"/>
                <w:b/>
                <w:bCs/>
                <w:kern w:val="0"/>
                <w:sz w:val="24"/>
              </w:rPr>
              <w:t>进口</w:t>
            </w:r>
          </w:p>
        </w:tc>
        <w:tc>
          <w:tcPr>
            <w:tcW w:w="551" w:type="pct"/>
            <w:tcBorders>
              <w:top w:val="outset" w:color="auto" w:sz="6" w:space="0"/>
              <w:left w:val="outset" w:color="auto" w:sz="6" w:space="0"/>
              <w:bottom w:val="outset" w:color="auto" w:sz="6" w:space="0"/>
              <w:right w:val="outset" w:color="auto" w:sz="6" w:space="0"/>
            </w:tcBorders>
            <w:vAlign w:val="center"/>
          </w:tcPr>
          <w:p w14:paraId="267CD02B">
            <w:pPr>
              <w:spacing w:line="360" w:lineRule="auto"/>
              <w:jc w:val="center"/>
              <w:rPr>
                <w:rFonts w:ascii="宋体" w:hAnsi="宋体" w:cs="宋体"/>
                <w:b/>
                <w:bCs/>
                <w:kern w:val="0"/>
                <w:sz w:val="24"/>
                <w:highlight w:val="none"/>
              </w:rPr>
            </w:pPr>
            <w:r>
              <w:rPr>
                <w:rFonts w:ascii="宋体" w:hAnsi="宋体" w:cs="宋体"/>
                <w:b/>
                <w:bCs/>
                <w:kern w:val="0"/>
                <w:sz w:val="24"/>
                <w:highlight w:val="none"/>
              </w:rPr>
              <w:t>数量</w:t>
            </w:r>
          </w:p>
        </w:tc>
        <w:tc>
          <w:tcPr>
            <w:tcW w:w="689" w:type="pct"/>
            <w:tcBorders>
              <w:top w:val="outset" w:color="auto" w:sz="6" w:space="0"/>
              <w:left w:val="outset" w:color="auto" w:sz="6" w:space="0"/>
              <w:bottom w:val="outset" w:color="auto" w:sz="6" w:space="0"/>
              <w:right w:val="outset" w:color="auto" w:sz="6" w:space="0"/>
            </w:tcBorders>
            <w:vAlign w:val="center"/>
          </w:tcPr>
          <w:p w14:paraId="273ADB38">
            <w:pPr>
              <w:spacing w:line="360" w:lineRule="auto"/>
              <w:jc w:val="center"/>
              <w:rPr>
                <w:rFonts w:ascii="宋体" w:hAnsi="宋体" w:cs="宋体"/>
                <w:b/>
                <w:bCs/>
                <w:kern w:val="0"/>
                <w:sz w:val="24"/>
                <w:highlight w:val="none"/>
              </w:rPr>
            </w:pPr>
            <w:r>
              <w:rPr>
                <w:rFonts w:ascii="宋体" w:hAnsi="宋体" w:cs="宋体"/>
                <w:b/>
                <w:bCs/>
                <w:kern w:val="0"/>
                <w:sz w:val="24"/>
                <w:highlight w:val="none"/>
              </w:rPr>
              <w:t>合同包预算</w:t>
            </w:r>
          </w:p>
        </w:tc>
        <w:tc>
          <w:tcPr>
            <w:tcW w:w="979" w:type="pct"/>
            <w:tcBorders>
              <w:top w:val="outset" w:color="auto" w:sz="6" w:space="0"/>
              <w:left w:val="outset" w:color="auto" w:sz="6" w:space="0"/>
              <w:bottom w:val="outset" w:color="auto" w:sz="6" w:space="0"/>
              <w:right w:val="outset" w:color="auto" w:sz="6" w:space="0"/>
            </w:tcBorders>
            <w:vAlign w:val="center"/>
          </w:tcPr>
          <w:p w14:paraId="585F266C">
            <w:pPr>
              <w:spacing w:line="360" w:lineRule="auto"/>
              <w:jc w:val="center"/>
              <w:rPr>
                <w:rFonts w:ascii="宋体" w:hAnsi="宋体" w:cs="宋体"/>
                <w:kern w:val="0"/>
                <w:sz w:val="24"/>
                <w:highlight w:val="none"/>
              </w:rPr>
            </w:pPr>
            <w:r>
              <w:rPr>
                <w:rFonts w:hint="eastAsia" w:ascii="宋体" w:hAnsi="宋体" w:cs="宋体"/>
                <w:b/>
                <w:bCs/>
                <w:color w:val="000000"/>
                <w:sz w:val="24"/>
                <w:highlight w:val="none"/>
              </w:rPr>
              <w:t>服务期限</w:t>
            </w:r>
          </w:p>
        </w:tc>
        <w:tc>
          <w:tcPr>
            <w:tcW w:w="809" w:type="pct"/>
            <w:tcBorders>
              <w:top w:val="outset" w:color="auto" w:sz="6" w:space="0"/>
              <w:left w:val="outset" w:color="auto" w:sz="6" w:space="0"/>
              <w:bottom w:val="outset" w:color="auto" w:sz="6" w:space="0"/>
              <w:right w:val="outset" w:color="auto" w:sz="6" w:space="0"/>
            </w:tcBorders>
            <w:vAlign w:val="center"/>
          </w:tcPr>
          <w:p w14:paraId="7D7D4876">
            <w:pPr>
              <w:spacing w:line="360" w:lineRule="auto"/>
              <w:jc w:val="center"/>
              <w:rPr>
                <w:rFonts w:ascii="宋体" w:hAnsi="宋体" w:cs="宋体"/>
                <w:b/>
                <w:bCs/>
                <w:color w:val="000000"/>
                <w:sz w:val="24"/>
              </w:rPr>
            </w:pPr>
            <w:r>
              <w:rPr>
                <w:rFonts w:hint="eastAsia" w:ascii="宋体" w:hAnsi="宋体" w:cs="宋体"/>
                <w:b/>
                <w:bCs/>
                <w:color w:val="000000"/>
                <w:sz w:val="24"/>
              </w:rPr>
              <w:t>主要技术</w:t>
            </w:r>
          </w:p>
          <w:p w14:paraId="700BFAAC">
            <w:pPr>
              <w:spacing w:line="360" w:lineRule="auto"/>
              <w:jc w:val="center"/>
              <w:rPr>
                <w:rFonts w:ascii="宋体" w:hAnsi="宋体" w:cs="宋体"/>
                <w:b/>
                <w:bCs/>
                <w:color w:val="000000"/>
                <w:sz w:val="24"/>
              </w:rPr>
            </w:pPr>
            <w:r>
              <w:rPr>
                <w:rFonts w:hint="eastAsia" w:ascii="宋体" w:hAnsi="宋体" w:cs="宋体"/>
                <w:b/>
                <w:bCs/>
                <w:color w:val="000000"/>
                <w:sz w:val="24"/>
              </w:rPr>
              <w:t>规格</w:t>
            </w:r>
          </w:p>
        </w:tc>
      </w:tr>
      <w:tr w14:paraId="64959C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jc w:val="center"/>
        </w:trPr>
        <w:tc>
          <w:tcPr>
            <w:tcW w:w="558" w:type="pct"/>
            <w:tcBorders>
              <w:top w:val="outset" w:color="auto" w:sz="6" w:space="0"/>
              <w:left w:val="outset" w:color="auto" w:sz="6" w:space="0"/>
              <w:bottom w:val="outset" w:color="auto" w:sz="6" w:space="0"/>
              <w:right w:val="outset" w:color="auto" w:sz="6" w:space="0"/>
            </w:tcBorders>
            <w:vAlign w:val="center"/>
          </w:tcPr>
          <w:p w14:paraId="5F57DAA6">
            <w:pPr>
              <w:spacing w:line="360" w:lineRule="auto"/>
              <w:jc w:val="center"/>
              <w:rPr>
                <w:rFonts w:ascii="宋体" w:hAnsi="宋体" w:cs="宋体"/>
                <w:kern w:val="0"/>
                <w:sz w:val="24"/>
              </w:rPr>
            </w:pPr>
            <w:r>
              <w:rPr>
                <w:rFonts w:hint="eastAsia" w:ascii="宋体" w:hAnsi="宋体" w:cs="宋体"/>
                <w:kern w:val="0"/>
                <w:sz w:val="24"/>
              </w:rPr>
              <w:t>1</w:t>
            </w:r>
          </w:p>
        </w:tc>
        <w:tc>
          <w:tcPr>
            <w:tcW w:w="976" w:type="pct"/>
            <w:tcBorders>
              <w:top w:val="outset" w:color="auto" w:sz="6" w:space="0"/>
              <w:left w:val="outset" w:color="auto" w:sz="6" w:space="0"/>
              <w:bottom w:val="outset" w:color="auto" w:sz="6" w:space="0"/>
              <w:right w:val="outset" w:color="auto" w:sz="6" w:space="0"/>
            </w:tcBorders>
            <w:vAlign w:val="center"/>
          </w:tcPr>
          <w:p w14:paraId="545A6284">
            <w:pPr>
              <w:spacing w:line="360" w:lineRule="auto"/>
              <w:jc w:val="center"/>
              <w:rPr>
                <w:rFonts w:ascii="宋体" w:hAnsi="宋体" w:cs="宋体"/>
                <w:kern w:val="0"/>
                <w:sz w:val="24"/>
              </w:rPr>
            </w:pPr>
            <w:r>
              <w:rPr>
                <w:rFonts w:hint="eastAsia" w:ascii="宋体" w:hAnsi="宋体" w:cs="宋体"/>
                <w:kern w:val="0"/>
                <w:sz w:val="24"/>
              </w:rPr>
              <w:t>安全渗透测试及高级安全保障服务</w:t>
            </w:r>
          </w:p>
        </w:tc>
        <w:tc>
          <w:tcPr>
            <w:tcW w:w="435" w:type="pct"/>
            <w:tcBorders>
              <w:top w:val="outset" w:color="auto" w:sz="6" w:space="0"/>
              <w:left w:val="outset" w:color="auto" w:sz="6" w:space="0"/>
              <w:bottom w:val="outset" w:color="auto" w:sz="6" w:space="0"/>
              <w:right w:val="outset" w:color="auto" w:sz="6" w:space="0"/>
            </w:tcBorders>
            <w:vAlign w:val="center"/>
          </w:tcPr>
          <w:p w14:paraId="2319575E">
            <w:pPr>
              <w:spacing w:line="360" w:lineRule="auto"/>
              <w:jc w:val="center"/>
              <w:rPr>
                <w:rFonts w:ascii="宋体" w:hAnsi="宋体" w:cs="宋体"/>
                <w:kern w:val="0"/>
                <w:sz w:val="24"/>
              </w:rPr>
            </w:pPr>
            <w:r>
              <w:rPr>
                <w:rFonts w:hint="eastAsia" w:ascii="宋体" w:hAnsi="宋体" w:cs="宋体"/>
                <w:kern w:val="0"/>
                <w:sz w:val="24"/>
              </w:rPr>
              <w:t>否</w:t>
            </w:r>
          </w:p>
        </w:tc>
        <w:tc>
          <w:tcPr>
            <w:tcW w:w="551" w:type="pct"/>
            <w:tcBorders>
              <w:top w:val="outset" w:color="auto" w:sz="6" w:space="0"/>
              <w:left w:val="outset" w:color="auto" w:sz="6" w:space="0"/>
              <w:bottom w:val="outset" w:color="auto" w:sz="6" w:space="0"/>
              <w:right w:val="outset" w:color="auto" w:sz="6" w:space="0"/>
            </w:tcBorders>
            <w:vAlign w:val="center"/>
          </w:tcPr>
          <w:p w14:paraId="4E937235">
            <w:pPr>
              <w:spacing w:line="36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1项</w:t>
            </w:r>
          </w:p>
        </w:tc>
        <w:tc>
          <w:tcPr>
            <w:tcW w:w="689" w:type="pct"/>
            <w:tcBorders>
              <w:top w:val="outset" w:color="auto" w:sz="6" w:space="0"/>
              <w:left w:val="outset" w:color="auto" w:sz="6" w:space="0"/>
              <w:bottom w:val="outset" w:color="auto" w:sz="6" w:space="0"/>
              <w:right w:val="outset" w:color="auto" w:sz="6" w:space="0"/>
            </w:tcBorders>
            <w:vAlign w:val="center"/>
          </w:tcPr>
          <w:p w14:paraId="1E953F89">
            <w:pPr>
              <w:spacing w:line="360" w:lineRule="auto"/>
              <w:jc w:val="center"/>
              <w:rPr>
                <w:rFonts w:hint="default"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80000元</w:t>
            </w:r>
          </w:p>
        </w:tc>
        <w:tc>
          <w:tcPr>
            <w:tcW w:w="979" w:type="pct"/>
            <w:tcBorders>
              <w:top w:val="outset" w:color="auto" w:sz="6" w:space="0"/>
              <w:left w:val="outset" w:color="auto" w:sz="6" w:space="0"/>
              <w:bottom w:val="outset" w:color="auto" w:sz="6" w:space="0"/>
              <w:right w:val="outset" w:color="auto" w:sz="6" w:space="0"/>
            </w:tcBorders>
            <w:vAlign w:val="center"/>
          </w:tcPr>
          <w:p w14:paraId="2A4EEC94">
            <w:pPr>
              <w:spacing w:line="36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1年</w:t>
            </w:r>
          </w:p>
        </w:tc>
        <w:tc>
          <w:tcPr>
            <w:tcW w:w="809" w:type="pct"/>
            <w:tcBorders>
              <w:top w:val="outset" w:color="auto" w:sz="6" w:space="0"/>
              <w:left w:val="outset" w:color="auto" w:sz="6" w:space="0"/>
              <w:bottom w:val="outset" w:color="auto" w:sz="6" w:space="0"/>
              <w:right w:val="outset" w:color="auto" w:sz="6" w:space="0"/>
            </w:tcBorders>
            <w:vAlign w:val="center"/>
          </w:tcPr>
          <w:p w14:paraId="7073DB8F">
            <w:pPr>
              <w:spacing w:line="360" w:lineRule="auto"/>
              <w:jc w:val="center"/>
              <w:rPr>
                <w:rFonts w:ascii="宋体" w:hAnsi="宋体"/>
                <w:sz w:val="24"/>
              </w:rPr>
            </w:pPr>
            <w:r>
              <w:rPr>
                <w:rFonts w:hint="eastAsia" w:ascii="宋体" w:hAnsi="宋体" w:cs="宋体"/>
                <w:color w:val="000000"/>
                <w:sz w:val="24"/>
              </w:rPr>
              <w:t>详见第四章《采购内容及要求》</w:t>
            </w:r>
          </w:p>
        </w:tc>
      </w:tr>
    </w:tbl>
    <w:p w14:paraId="2A3B0D72"/>
    <w:p w14:paraId="16678353">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w:t>
      </w:r>
    </w:p>
    <w:p w14:paraId="65723BA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供应商</w:t>
      </w:r>
      <w:r>
        <w:rPr>
          <w:rFonts w:hint="eastAsia" w:cs="宋体" w:asciiTheme="minorEastAsia" w:hAnsiTheme="minorEastAsia" w:eastAsiaTheme="minorEastAsia"/>
          <w:kern w:val="0"/>
          <w:sz w:val="24"/>
        </w:rPr>
        <w:t>应</w:t>
      </w:r>
      <w:r>
        <w:rPr>
          <w:rFonts w:cs="宋体" w:asciiTheme="minorEastAsia" w:hAnsiTheme="minorEastAsia" w:eastAsiaTheme="minorEastAsia"/>
          <w:kern w:val="0"/>
          <w:sz w:val="24"/>
        </w:rPr>
        <w:t>对谈判文件载明的全部合同包进行</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w:t>
      </w:r>
    </w:p>
    <w:p w14:paraId="3AA62B9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供应商应对同一个合同包内的所有内容进行完整</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，否则响应无效。</w:t>
      </w:r>
    </w:p>
    <w:p w14:paraId="519B4A64"/>
    <w:p w14:paraId="395AB1C7">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07383314">
      <w:pPr>
        <w:pStyle w:val="2"/>
        <w:spacing w:before="240" w:after="240"/>
      </w:pPr>
      <w:bookmarkStart w:id="4" w:name="_Toc1823323014"/>
      <w:bookmarkStart w:id="5" w:name="_Toc297159821"/>
      <w:r>
        <w:t>第</w:t>
      </w:r>
      <w:r>
        <w:rPr>
          <w:rFonts w:hint="eastAsia"/>
        </w:rPr>
        <w:t>二</w:t>
      </w:r>
      <w:r>
        <w:t>章</w:t>
      </w:r>
      <w:r>
        <w:rPr>
          <w:rFonts w:hint="eastAsia"/>
        </w:rPr>
        <w:t xml:space="preserve">  资格及符合性要求</w:t>
      </w:r>
      <w:bookmarkEnd w:id="4"/>
      <w:bookmarkEnd w:id="5"/>
    </w:p>
    <w:p w14:paraId="23F9BE32">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一、资格要求</w:t>
      </w:r>
    </w:p>
    <w:p w14:paraId="59E91C9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响应供应商应当具备以下资格条件，并提供相应证明材料：</w:t>
      </w:r>
    </w:p>
    <w:p w14:paraId="2E760DA3">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1、</w:t>
      </w:r>
      <w:r>
        <w:rPr>
          <w:rFonts w:cs="宋体" w:asciiTheme="minorEastAsia" w:hAnsiTheme="minorEastAsia" w:eastAsiaTheme="minorEastAsia"/>
          <w:b/>
          <w:kern w:val="0"/>
          <w:sz w:val="24"/>
        </w:rPr>
        <w:t>一般资格证明文件</w:t>
      </w:r>
      <w:r>
        <w:rPr>
          <w:rFonts w:hint="eastAsia" w:cs="宋体" w:asciiTheme="minorEastAsia" w:hAnsiTheme="minorEastAsia" w:eastAsiaTheme="minorEastAsia"/>
          <w:kern w:val="0"/>
          <w:sz w:val="24"/>
        </w:rPr>
        <w:t>（所有合同包的供应商均需满足</w:t>
      </w:r>
      <w:r>
        <w:rPr>
          <w:rFonts w:cs="宋体" w:asciiTheme="minorEastAsia" w:hAnsiTheme="minorEastAsia" w:eastAsiaTheme="minorEastAsia"/>
          <w:kern w:val="0"/>
          <w:sz w:val="24"/>
        </w:rPr>
        <w:t>一般资格要求</w:t>
      </w:r>
      <w:r>
        <w:rPr>
          <w:rFonts w:hint="eastAsia" w:cs="宋体" w:asciiTheme="minorEastAsia" w:hAnsiTheme="minorEastAsia" w:eastAsiaTheme="minorEastAsia"/>
          <w:kern w:val="0"/>
          <w:sz w:val="24"/>
        </w:rPr>
        <w:t>。若为联合体响应的，联合体各方均需满足</w:t>
      </w:r>
      <w:r>
        <w:rPr>
          <w:rFonts w:cs="宋体" w:asciiTheme="minorEastAsia" w:hAnsiTheme="minorEastAsia" w:eastAsiaTheme="minorEastAsia"/>
          <w:kern w:val="0"/>
          <w:sz w:val="24"/>
        </w:rPr>
        <w:t>一般资格要求</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7477"/>
      </w:tblGrid>
      <w:tr w14:paraId="0D42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6A88FA49">
            <w:pPr>
              <w:spacing w:line="276" w:lineRule="auto"/>
              <w:jc w:val="center"/>
              <w:rPr>
                <w:rFonts w:ascii="宋体" w:hAnsi="宋体" w:cs="宋体"/>
                <w:b/>
                <w:bCs/>
                <w:kern w:val="0"/>
                <w:sz w:val="24"/>
              </w:rPr>
            </w:pPr>
            <w:r>
              <w:rPr>
                <w:rFonts w:ascii="宋体" w:hAnsi="宋体" w:cs="宋体"/>
                <w:b/>
                <w:bCs/>
                <w:kern w:val="0"/>
                <w:sz w:val="24"/>
              </w:rPr>
              <w:t>明细</w:t>
            </w:r>
          </w:p>
        </w:tc>
        <w:tc>
          <w:tcPr>
            <w:tcW w:w="4026" w:type="pct"/>
            <w:vAlign w:val="center"/>
          </w:tcPr>
          <w:p w14:paraId="08774266">
            <w:pPr>
              <w:spacing w:line="276" w:lineRule="auto"/>
              <w:jc w:val="center"/>
              <w:rPr>
                <w:rFonts w:ascii="宋体" w:hAnsi="宋体" w:cs="宋体"/>
                <w:b/>
                <w:bCs/>
                <w:kern w:val="0"/>
                <w:sz w:val="24"/>
              </w:rPr>
            </w:pPr>
            <w:r>
              <w:rPr>
                <w:rFonts w:ascii="宋体" w:hAnsi="宋体" w:cs="宋体"/>
                <w:b/>
                <w:bCs/>
                <w:kern w:val="0"/>
                <w:sz w:val="24"/>
              </w:rPr>
              <w:t>描述</w:t>
            </w:r>
          </w:p>
        </w:tc>
      </w:tr>
      <w:tr w14:paraId="54AC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050CD4B2">
            <w:pPr>
              <w:spacing w:line="276" w:lineRule="auto"/>
              <w:jc w:val="center"/>
              <w:rPr>
                <w:rFonts w:ascii="宋体" w:hAnsi="宋体" w:cs="宋体"/>
                <w:kern w:val="0"/>
                <w:sz w:val="24"/>
              </w:rPr>
            </w:pPr>
            <w:r>
              <w:rPr>
                <w:rFonts w:ascii="宋体" w:hAnsi="宋体" w:cs="宋体"/>
                <w:kern w:val="0"/>
                <w:sz w:val="24"/>
              </w:rPr>
              <w:t>营业执照等证明文件</w:t>
            </w:r>
          </w:p>
        </w:tc>
        <w:tc>
          <w:tcPr>
            <w:tcW w:w="4026" w:type="pct"/>
            <w:vAlign w:val="center"/>
          </w:tcPr>
          <w:p w14:paraId="0B6E82F5">
            <w:pPr>
              <w:spacing w:line="276" w:lineRule="auto"/>
              <w:rPr>
                <w:rFonts w:ascii="宋体" w:hAnsi="宋体" w:cs="宋体"/>
                <w:kern w:val="0"/>
                <w:sz w:val="24"/>
              </w:rPr>
            </w:pPr>
            <w:r>
              <w:rPr>
                <w:rFonts w:hint="eastAsia" w:ascii="宋体" w:hAnsi="宋体" w:cs="宋体"/>
                <w:kern w:val="0"/>
                <w:sz w:val="24"/>
              </w:rPr>
              <w:t>供应商应具有独立承担民事责任的能力，并提供</w:t>
            </w:r>
            <w:r>
              <w:rPr>
                <w:rFonts w:ascii="宋体" w:hAnsi="宋体" w:cs="宋体"/>
                <w:kern w:val="0"/>
                <w:sz w:val="24"/>
              </w:rPr>
              <w:t>营业执照等证明文件的复印件</w:t>
            </w:r>
            <w:r>
              <w:rPr>
                <w:rFonts w:hint="eastAsia" w:ascii="宋体" w:hAnsi="宋体" w:cs="宋体"/>
                <w:kern w:val="0"/>
                <w:sz w:val="24"/>
              </w:rPr>
              <w:t>。</w:t>
            </w:r>
          </w:p>
        </w:tc>
      </w:tr>
      <w:tr w14:paraId="652B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4187E4E0">
            <w:pPr>
              <w:spacing w:line="276" w:lineRule="auto"/>
              <w:jc w:val="center"/>
              <w:rPr>
                <w:rFonts w:asciiTheme="minorEastAsia" w:hAnsiTheme="minorEastAsia"/>
                <w:kern w:val="0"/>
                <w:sz w:val="24"/>
              </w:rPr>
            </w:pPr>
            <w:r>
              <w:rPr>
                <w:rFonts w:asciiTheme="minorEastAsia" w:hAnsiTheme="minorEastAsia"/>
                <w:kern w:val="0"/>
                <w:sz w:val="24"/>
              </w:rPr>
              <w:t>单位负责人证明或授权书</w:t>
            </w:r>
          </w:p>
        </w:tc>
        <w:tc>
          <w:tcPr>
            <w:tcW w:w="4026" w:type="pct"/>
            <w:vAlign w:val="center"/>
          </w:tcPr>
          <w:p w14:paraId="664C8C04">
            <w:pPr>
              <w:spacing w:line="276" w:lineRule="auto"/>
              <w:rPr>
                <w:rFonts w:asciiTheme="minorEastAsia" w:hAnsiTheme="minorEastAsia"/>
                <w:kern w:val="0"/>
                <w:sz w:val="24"/>
              </w:rPr>
            </w:pPr>
            <w:r>
              <w:rPr>
                <w:rFonts w:asciiTheme="minorEastAsia" w:hAnsiTheme="minorEastAsia"/>
                <w:kern w:val="0"/>
                <w:sz w:val="24"/>
              </w:rPr>
              <w:t>（</w:t>
            </w:r>
            <w:r>
              <w:rPr>
                <w:rFonts w:hint="eastAsia" w:asciiTheme="minorEastAsia" w:hAnsiTheme="minorEastAsia"/>
                <w:kern w:val="0"/>
                <w:sz w:val="24"/>
              </w:rPr>
              <w:t>1</w:t>
            </w:r>
            <w:r>
              <w:rPr>
                <w:rFonts w:asciiTheme="minorEastAsia" w:hAnsiTheme="minorEastAsia"/>
                <w:kern w:val="0"/>
                <w:sz w:val="24"/>
              </w:rPr>
              <w:t>）若</w:t>
            </w:r>
            <w:r>
              <w:rPr>
                <w:rFonts w:hint="eastAsia" w:asciiTheme="minorEastAsia" w:hAnsiTheme="minorEastAsia"/>
                <w:kern w:val="0"/>
                <w:sz w:val="24"/>
              </w:rPr>
              <w:t>供应商</w:t>
            </w:r>
            <w:r>
              <w:rPr>
                <w:rFonts w:asciiTheme="minorEastAsia" w:hAnsiTheme="minorEastAsia"/>
                <w:kern w:val="0"/>
                <w:sz w:val="24"/>
              </w:rPr>
              <w:t>代表为单位负责人，无需提供授权书</w:t>
            </w:r>
            <w:r>
              <w:rPr>
                <w:rFonts w:hint="eastAsia" w:asciiTheme="minorEastAsia" w:hAnsiTheme="minorEastAsia"/>
                <w:kern w:val="0"/>
                <w:sz w:val="24"/>
              </w:rPr>
              <w:t>，</w:t>
            </w:r>
            <w:r>
              <w:rPr>
                <w:rFonts w:asciiTheme="minorEastAsia" w:hAnsiTheme="minorEastAsia"/>
                <w:kern w:val="0"/>
                <w:sz w:val="24"/>
              </w:rPr>
              <w:t>但应提供单位负责人身份证复印件。</w:t>
            </w:r>
          </w:p>
          <w:p w14:paraId="465A0DBF">
            <w:pPr>
              <w:spacing w:line="276" w:lineRule="auto"/>
              <w:rPr>
                <w:rFonts w:asciiTheme="minorEastAsia" w:hAnsiTheme="minorEastAsia"/>
                <w:kern w:val="0"/>
                <w:sz w:val="24"/>
              </w:rPr>
            </w:pPr>
            <w:r>
              <w:rPr>
                <w:rFonts w:asciiTheme="minorEastAsia" w:hAnsiTheme="minorEastAsia"/>
                <w:kern w:val="0"/>
                <w:sz w:val="24"/>
              </w:rPr>
              <w:t>（</w:t>
            </w:r>
            <w:r>
              <w:rPr>
                <w:rFonts w:hint="eastAsia" w:asciiTheme="minorEastAsia" w:hAnsiTheme="minorEastAsia"/>
                <w:kern w:val="0"/>
                <w:sz w:val="24"/>
              </w:rPr>
              <w:t>2</w:t>
            </w:r>
            <w:r>
              <w:rPr>
                <w:rFonts w:asciiTheme="minorEastAsia" w:hAnsiTheme="minorEastAsia"/>
                <w:kern w:val="0"/>
                <w:sz w:val="24"/>
              </w:rPr>
              <w:t>）若</w:t>
            </w:r>
            <w:r>
              <w:rPr>
                <w:rFonts w:hint="eastAsia" w:asciiTheme="minorEastAsia" w:hAnsiTheme="minorEastAsia"/>
                <w:kern w:val="0"/>
                <w:sz w:val="24"/>
              </w:rPr>
              <w:t>供应商</w:t>
            </w:r>
            <w:r>
              <w:rPr>
                <w:rFonts w:asciiTheme="minorEastAsia" w:hAnsiTheme="minorEastAsia"/>
                <w:kern w:val="0"/>
                <w:sz w:val="24"/>
              </w:rPr>
              <w:t>代表为单位负责人授权的委托代理人，应提供授权书及</w:t>
            </w:r>
            <w:r>
              <w:rPr>
                <w:rFonts w:hint="eastAsia" w:asciiTheme="minorEastAsia" w:hAnsiTheme="minorEastAsia"/>
                <w:kern w:val="0"/>
                <w:sz w:val="24"/>
              </w:rPr>
              <w:t>供应商</w:t>
            </w:r>
            <w:r>
              <w:rPr>
                <w:rFonts w:asciiTheme="minorEastAsia" w:hAnsiTheme="minorEastAsia"/>
                <w:kern w:val="0"/>
                <w:sz w:val="24"/>
              </w:rPr>
              <w:t>代表身份证复印件</w:t>
            </w:r>
            <w:r>
              <w:rPr>
                <w:rFonts w:hint="eastAsia" w:asciiTheme="minorEastAsia" w:hAnsiTheme="minorEastAsia"/>
                <w:kern w:val="0"/>
                <w:sz w:val="24"/>
              </w:rPr>
              <w:t>。</w:t>
            </w:r>
          </w:p>
        </w:tc>
      </w:tr>
      <w:tr w14:paraId="7187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4" w:type="pct"/>
            <w:vAlign w:val="center"/>
          </w:tcPr>
          <w:p w14:paraId="2FE3C8AA">
            <w:pPr>
              <w:spacing w:line="276" w:lineRule="auto"/>
              <w:jc w:val="center"/>
              <w:rPr>
                <w:rFonts w:ascii="宋体" w:hAnsi="宋体" w:cs="宋体"/>
                <w:kern w:val="0"/>
                <w:sz w:val="24"/>
              </w:rPr>
            </w:pPr>
            <w:r>
              <w:rPr>
                <w:rFonts w:hint="eastAsia" w:ascii="宋体" w:hAnsi="宋体" w:cs="宋体"/>
                <w:kern w:val="0"/>
                <w:sz w:val="24"/>
              </w:rPr>
              <w:t>资格承诺函</w:t>
            </w:r>
          </w:p>
        </w:tc>
        <w:tc>
          <w:tcPr>
            <w:tcW w:w="4026" w:type="pct"/>
            <w:vAlign w:val="center"/>
          </w:tcPr>
          <w:p w14:paraId="6CC7B21D">
            <w:pPr>
              <w:spacing w:line="276" w:lineRule="auto"/>
              <w:rPr>
                <w:rFonts w:ascii="宋体" w:hAnsi="宋体" w:cs="宋体"/>
                <w:kern w:val="0"/>
                <w:sz w:val="24"/>
              </w:rPr>
            </w:pPr>
            <w:r>
              <w:rPr>
                <w:rFonts w:hint="eastAsia" w:ascii="宋体" w:hAnsi="宋体" w:cs="宋体"/>
                <w:kern w:val="0"/>
                <w:sz w:val="24"/>
              </w:rPr>
              <w:t>供应商</w:t>
            </w:r>
            <w:r>
              <w:rPr>
                <w:rFonts w:ascii="宋体" w:hAnsi="宋体" w:cs="宋体"/>
                <w:kern w:val="0"/>
                <w:sz w:val="24"/>
              </w:rPr>
              <w:t>应提供《</w:t>
            </w:r>
            <w:r>
              <w:rPr>
                <w:rFonts w:hint="eastAsia" w:ascii="宋体" w:hAnsi="宋体" w:cs="宋体"/>
                <w:kern w:val="0"/>
                <w:sz w:val="24"/>
              </w:rPr>
              <w:t>资格承诺函》。</w:t>
            </w:r>
          </w:p>
        </w:tc>
      </w:tr>
      <w:tr w14:paraId="56C0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49446FD3">
            <w:pPr>
              <w:spacing w:line="276" w:lineRule="auto"/>
              <w:jc w:val="center"/>
              <w:rPr>
                <w:rFonts w:ascii="宋体" w:hAnsi="宋体" w:cs="宋体"/>
                <w:kern w:val="0"/>
                <w:sz w:val="24"/>
              </w:rPr>
            </w:pPr>
            <w:r>
              <w:rPr>
                <w:rFonts w:hint="eastAsia" w:ascii="宋体" w:hAnsi="宋体" w:cs="宋体"/>
                <w:kern w:val="0"/>
                <w:sz w:val="24"/>
              </w:rPr>
              <w:t>信用记录要求</w:t>
            </w:r>
          </w:p>
        </w:tc>
        <w:tc>
          <w:tcPr>
            <w:tcW w:w="4026" w:type="pct"/>
            <w:vAlign w:val="center"/>
          </w:tcPr>
          <w:p w14:paraId="6E01FFF2">
            <w:pPr>
              <w:spacing w:line="276" w:lineRule="auto"/>
              <w:rPr>
                <w:rFonts w:ascii="宋体" w:hAnsi="宋体" w:cs="宋体"/>
                <w:kern w:val="0"/>
                <w:sz w:val="24"/>
              </w:rPr>
            </w:pPr>
            <w:r>
              <w:rPr>
                <w:rFonts w:hint="eastAsia" w:ascii="宋体" w:hAnsi="宋体" w:cs="宋体"/>
                <w:kern w:val="0"/>
                <w:sz w:val="24"/>
              </w:rPr>
              <w:t>1、信用信息查询渠道：通过“信用中国”网站（www.creditchina.gov.cn）、中国政府采购网（www.ccgp.gov.cn）、“信用厦门”网站（credit.xm.gov.cn）查询所有供应商的信用信息。</w:t>
            </w:r>
          </w:p>
          <w:p w14:paraId="69F0FEE1">
            <w:pPr>
              <w:spacing w:line="276" w:lineRule="auto"/>
              <w:rPr>
                <w:rFonts w:ascii="宋体" w:hAnsi="宋体" w:cs="宋体"/>
                <w:kern w:val="0"/>
                <w:sz w:val="24"/>
              </w:rPr>
            </w:pPr>
            <w:r>
              <w:rPr>
                <w:rFonts w:hint="eastAsia" w:ascii="宋体" w:hAnsi="宋体" w:cs="宋体"/>
                <w:kern w:val="0"/>
                <w:sz w:val="24"/>
              </w:rPr>
              <w:t>2、截止时点：查询供应商响应文件递交截止当天前三年内的信用信息。</w:t>
            </w:r>
          </w:p>
          <w:p w14:paraId="0F9C2619">
            <w:pPr>
              <w:spacing w:line="276" w:lineRule="auto"/>
              <w:rPr>
                <w:rFonts w:ascii="宋体" w:hAnsi="宋体" w:cs="宋体"/>
                <w:kern w:val="0"/>
                <w:sz w:val="24"/>
              </w:rPr>
            </w:pPr>
            <w:r>
              <w:rPr>
                <w:rFonts w:hint="eastAsia" w:ascii="宋体" w:hAnsi="宋体" w:cs="宋体"/>
                <w:kern w:val="0"/>
                <w:sz w:val="24"/>
              </w:rPr>
              <w:t xml:space="preserve">3、信用信息的使用规则：（1）查询结果显示供应商存在不良信用记录（包含列入失信被执行人、重大税收违法案件当事人名单、政府采购严重违法失信行为记录名单及其他不符合《中华人民共和国政府采购法》第二十二条规定条件）的，其资格审查不合格。（2）因查询渠道网站原因导致查无供应商信息的，不认定供应商资格审查不合格；评审结束后，通过其他渠道发现供应商存在不良信用记录的，不认定为资格审查错误，将依照有关规定进行调查处理。（3）联合体成员存在不良信用记录的，视同联合体存在不良信用记录，联合体资格审查不合格。 </w:t>
            </w:r>
          </w:p>
        </w:tc>
      </w:tr>
    </w:tbl>
    <w:p w14:paraId="749D949E">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2、</w:t>
      </w:r>
      <w:r>
        <w:rPr>
          <w:rFonts w:cs="宋体" w:asciiTheme="minorEastAsia" w:hAnsiTheme="minorEastAsia" w:eastAsiaTheme="minorEastAsia"/>
          <w:b/>
          <w:kern w:val="0"/>
          <w:sz w:val="24"/>
        </w:rPr>
        <w:t>其他资格证明文件</w:t>
      </w:r>
      <w:r>
        <w:rPr>
          <w:rFonts w:hint="eastAsia" w:cs="宋体" w:asciiTheme="minorEastAsia" w:hAnsiTheme="minorEastAsia" w:eastAsiaTheme="minorEastAsia"/>
          <w:kern w:val="0"/>
          <w:sz w:val="24"/>
        </w:rPr>
        <w:t>（若为联合体响应的，除另有规定外，联合体各方中至少有一方满足</w:t>
      </w:r>
      <w:r>
        <w:rPr>
          <w:rFonts w:cs="宋体" w:asciiTheme="minorEastAsia" w:hAnsiTheme="minorEastAsia" w:eastAsiaTheme="minorEastAsia"/>
          <w:kern w:val="0"/>
          <w:sz w:val="24"/>
        </w:rPr>
        <w:t>其他资格证明要求</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w:t>
      </w:r>
    </w:p>
    <w:p w14:paraId="3E95EDCF">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包：1</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3"/>
        <w:gridCol w:w="6483"/>
      </w:tblGrid>
      <w:tr w14:paraId="3C55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9" w:type="pct"/>
            <w:vAlign w:val="center"/>
          </w:tcPr>
          <w:p w14:paraId="195EF366">
            <w:pPr>
              <w:widowControl/>
              <w:spacing w:line="360" w:lineRule="auto"/>
              <w:jc w:val="center"/>
              <w:rPr>
                <w:rFonts w:ascii="宋体" w:hAnsi="宋体" w:cs="宋体"/>
                <w:b/>
                <w:bCs/>
                <w:kern w:val="0"/>
                <w:sz w:val="24"/>
              </w:rPr>
            </w:pPr>
            <w:r>
              <w:rPr>
                <w:rFonts w:ascii="宋体" w:hAnsi="宋体" w:cs="宋体"/>
                <w:b/>
                <w:bCs/>
                <w:kern w:val="0"/>
                <w:sz w:val="24"/>
              </w:rPr>
              <w:t>明细</w:t>
            </w:r>
          </w:p>
        </w:tc>
        <w:tc>
          <w:tcPr>
            <w:tcW w:w="3490" w:type="pct"/>
            <w:vAlign w:val="center"/>
          </w:tcPr>
          <w:p w14:paraId="23953388">
            <w:pPr>
              <w:widowControl/>
              <w:spacing w:line="360" w:lineRule="auto"/>
              <w:jc w:val="center"/>
              <w:rPr>
                <w:rFonts w:ascii="宋体" w:hAnsi="宋体" w:cs="宋体"/>
                <w:b/>
                <w:bCs/>
                <w:kern w:val="0"/>
                <w:sz w:val="24"/>
              </w:rPr>
            </w:pPr>
            <w:r>
              <w:rPr>
                <w:rFonts w:ascii="宋体" w:hAnsi="宋体" w:cs="宋体"/>
                <w:b/>
                <w:bCs/>
                <w:kern w:val="0"/>
                <w:sz w:val="24"/>
              </w:rPr>
              <w:t>描述</w:t>
            </w:r>
          </w:p>
        </w:tc>
      </w:tr>
      <w:tr w14:paraId="7778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9" w:type="pct"/>
            <w:vAlign w:val="center"/>
          </w:tcPr>
          <w:p w14:paraId="66C68670">
            <w:pPr>
              <w:widowControl/>
              <w:spacing w:line="360" w:lineRule="auto"/>
              <w:jc w:val="center"/>
              <w:rPr>
                <w:rFonts w:ascii="宋体" w:hAnsi="宋体" w:cs="宋体"/>
                <w:kern w:val="0"/>
                <w:sz w:val="24"/>
              </w:rPr>
            </w:pPr>
            <w:r>
              <w:rPr>
                <w:rFonts w:ascii="宋体" w:hAnsi="宋体" w:cs="宋体"/>
                <w:kern w:val="0"/>
                <w:sz w:val="24"/>
              </w:rPr>
              <w:t>联合体要求</w:t>
            </w:r>
          </w:p>
        </w:tc>
        <w:tc>
          <w:tcPr>
            <w:tcW w:w="3490" w:type="pct"/>
            <w:vAlign w:val="center"/>
          </w:tcPr>
          <w:p w14:paraId="57EC940C">
            <w:pPr>
              <w:widowControl/>
              <w:spacing w:line="360" w:lineRule="auto"/>
              <w:rPr>
                <w:rFonts w:ascii="宋体" w:hAnsi="宋体" w:cs="宋体"/>
                <w:kern w:val="0"/>
                <w:sz w:val="24"/>
                <w:highlight w:val="yellow"/>
              </w:rPr>
            </w:pPr>
            <w:r>
              <w:rPr>
                <w:rFonts w:ascii="宋体" w:hAnsi="宋体" w:cs="宋体"/>
                <w:kern w:val="0"/>
                <w:sz w:val="24"/>
              </w:rPr>
              <w:t>本</w:t>
            </w:r>
            <w:r>
              <w:rPr>
                <w:rFonts w:hint="eastAsia" w:ascii="宋体" w:hAnsi="宋体" w:cs="宋体"/>
                <w:kern w:val="0"/>
                <w:sz w:val="24"/>
              </w:rPr>
              <w:t>合同</w:t>
            </w:r>
            <w:r>
              <w:rPr>
                <w:rFonts w:ascii="宋体" w:hAnsi="宋体" w:cs="宋体"/>
                <w:kern w:val="0"/>
                <w:sz w:val="24"/>
              </w:rPr>
              <w:t>包不接受联合体</w:t>
            </w:r>
            <w:r>
              <w:rPr>
                <w:rFonts w:hint="eastAsia" w:ascii="宋体" w:hAnsi="宋体" w:cs="宋体"/>
                <w:kern w:val="0"/>
                <w:sz w:val="24"/>
              </w:rPr>
              <w:t>响应。</w:t>
            </w:r>
          </w:p>
        </w:tc>
      </w:tr>
    </w:tbl>
    <w:p w14:paraId="0F8050E2">
      <w:pPr>
        <w:widowControl/>
        <w:spacing w:beforeLines="100" w:afterLines="100"/>
        <w:jc w:val="left"/>
        <w:rPr>
          <w:rFonts w:cs="宋体" w:asciiTheme="minorEastAsia" w:hAnsiTheme="minorEastAsia" w:eastAsiaTheme="minorEastAsia"/>
          <w:b/>
          <w:kern w:val="0"/>
          <w:sz w:val="28"/>
        </w:rPr>
      </w:pPr>
      <w:r>
        <w:rPr>
          <w:rFonts w:cs="宋体" w:asciiTheme="minorEastAsia" w:hAnsiTheme="minorEastAsia" w:eastAsiaTheme="minorEastAsia"/>
          <w:b/>
          <w:kern w:val="0"/>
          <w:sz w:val="28"/>
        </w:rPr>
        <w:t>二、资格审查</w:t>
      </w:r>
    </w:p>
    <w:p w14:paraId="6AF81658">
      <w:pPr>
        <w:widowControl/>
        <w:spacing w:line="360" w:lineRule="auto"/>
        <w:ind w:firstLine="480" w:firstLineChars="200"/>
        <w:jc w:val="left"/>
        <w:rPr>
          <w:rFonts w:cs="宋体" w:asciiTheme="minorEastAsia" w:hAnsiTheme="minorEastAsia" w:eastAsiaTheme="minorEastAsia"/>
          <w:b/>
          <w:bCs/>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有下列情形之一的，</w:t>
      </w:r>
      <w:r>
        <w:rPr>
          <w:rFonts w:cs="宋体" w:asciiTheme="minorEastAsia" w:hAnsiTheme="minorEastAsia" w:eastAsiaTheme="minorEastAsia"/>
          <w:b/>
          <w:bCs/>
          <w:kern w:val="0"/>
          <w:sz w:val="24"/>
        </w:rPr>
        <w:t>资格审查不合格：</w:t>
      </w:r>
    </w:p>
    <w:tbl>
      <w:tblPr>
        <w:tblStyle w:val="43"/>
        <w:tblW w:w="44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0"/>
      </w:tblGrid>
      <w:tr w14:paraId="18B3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781E1BB">
            <w:pPr>
              <w:widowControl/>
              <w:spacing w:line="360" w:lineRule="auto"/>
              <w:jc w:val="center"/>
              <w:rPr>
                <w:rFonts w:ascii="宋体" w:hAnsi="宋体" w:cs="宋体"/>
                <w:b/>
                <w:bCs/>
                <w:kern w:val="0"/>
                <w:sz w:val="24"/>
              </w:rPr>
            </w:pPr>
            <w:r>
              <w:rPr>
                <w:rFonts w:ascii="宋体" w:hAnsi="宋体" w:cs="宋体"/>
                <w:b/>
                <w:bCs/>
                <w:kern w:val="0"/>
                <w:sz w:val="24"/>
              </w:rPr>
              <w:t>明细</w:t>
            </w:r>
          </w:p>
        </w:tc>
      </w:tr>
      <w:tr w14:paraId="7D40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523DA85B">
            <w:pPr>
              <w:widowControl/>
              <w:spacing w:line="360" w:lineRule="auto"/>
              <w:jc w:val="left"/>
              <w:rPr>
                <w:rFonts w:ascii="宋体" w:hAnsi="宋体" w:cs="宋体"/>
                <w:kern w:val="0"/>
                <w:sz w:val="24"/>
              </w:rPr>
            </w:pPr>
            <w:r>
              <w:rPr>
                <w:rFonts w:ascii="宋体" w:hAnsi="宋体" w:cs="宋体"/>
                <w:kern w:val="0"/>
                <w:sz w:val="24"/>
              </w:rPr>
              <w:t>未按照谈判文件规定提交</w:t>
            </w:r>
            <w:r>
              <w:rPr>
                <w:rFonts w:hint="eastAsia" w:ascii="宋体" w:hAnsi="宋体" w:cs="宋体"/>
                <w:kern w:val="0"/>
                <w:sz w:val="24"/>
              </w:rPr>
              <w:t>响应</w:t>
            </w:r>
            <w:r>
              <w:rPr>
                <w:rFonts w:ascii="宋体" w:hAnsi="宋体" w:cs="宋体"/>
                <w:kern w:val="0"/>
                <w:sz w:val="24"/>
              </w:rPr>
              <w:t>函</w:t>
            </w:r>
          </w:p>
        </w:tc>
      </w:tr>
      <w:tr w14:paraId="3D15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422D233E">
            <w:pPr>
              <w:widowControl/>
              <w:spacing w:line="360" w:lineRule="auto"/>
              <w:jc w:val="left"/>
              <w:rPr>
                <w:rFonts w:ascii="宋体" w:hAnsi="宋体" w:cs="宋体"/>
                <w:kern w:val="0"/>
                <w:sz w:val="24"/>
              </w:rPr>
            </w:pPr>
            <w:r>
              <w:rPr>
                <w:rFonts w:ascii="宋体" w:hAnsi="宋体" w:cs="宋体"/>
                <w:kern w:val="0"/>
                <w:sz w:val="24"/>
              </w:rPr>
              <w:t>未按照谈判文件规定提交供应商的资格文件</w:t>
            </w:r>
          </w:p>
        </w:tc>
      </w:tr>
    </w:tbl>
    <w:p w14:paraId="5923FE14">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三、符合性要求</w:t>
      </w:r>
    </w:p>
    <w:p w14:paraId="2CF12701">
      <w:pPr>
        <w:widowControl/>
        <w:spacing w:line="360" w:lineRule="auto"/>
        <w:ind w:firstLine="480" w:firstLineChars="200"/>
        <w:jc w:val="left"/>
        <w:rPr>
          <w:rFonts w:cs="宋体" w:asciiTheme="minorEastAsia" w:hAnsiTheme="minorEastAsia" w:eastAsiaTheme="minorEastAsia"/>
          <w:b/>
          <w:bCs/>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有下列情形之一的，</w:t>
      </w:r>
      <w:r>
        <w:rPr>
          <w:rFonts w:hint="eastAsia" w:cs="宋体" w:asciiTheme="minorEastAsia" w:hAnsiTheme="minorEastAsia" w:eastAsiaTheme="minorEastAsia"/>
          <w:b/>
          <w:bCs/>
          <w:kern w:val="0"/>
          <w:sz w:val="24"/>
        </w:rPr>
        <w:t>符合性</w:t>
      </w:r>
      <w:r>
        <w:rPr>
          <w:rFonts w:cs="宋体" w:asciiTheme="minorEastAsia" w:hAnsiTheme="minorEastAsia" w:eastAsiaTheme="minorEastAsia"/>
          <w:b/>
          <w:bCs/>
          <w:kern w:val="0"/>
          <w:sz w:val="24"/>
        </w:rPr>
        <w:t>审查不合格：</w:t>
      </w:r>
    </w:p>
    <w:tbl>
      <w:tblPr>
        <w:tblStyle w:val="43"/>
        <w:tblW w:w="44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0"/>
      </w:tblGrid>
      <w:tr w14:paraId="7CD1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703BA505">
            <w:pPr>
              <w:widowControl/>
              <w:spacing w:line="360" w:lineRule="auto"/>
              <w:jc w:val="center"/>
              <w:rPr>
                <w:rFonts w:ascii="宋体" w:hAnsi="宋体" w:cs="宋体"/>
                <w:b/>
                <w:bCs/>
                <w:kern w:val="0"/>
                <w:sz w:val="24"/>
              </w:rPr>
            </w:pPr>
            <w:r>
              <w:rPr>
                <w:rFonts w:ascii="宋体" w:hAnsi="宋体" w:cs="宋体"/>
                <w:b/>
                <w:bCs/>
                <w:kern w:val="0"/>
                <w:sz w:val="24"/>
              </w:rPr>
              <w:t>明细</w:t>
            </w:r>
          </w:p>
        </w:tc>
      </w:tr>
      <w:tr w14:paraId="6E0B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E8163FB">
            <w:pPr>
              <w:widowControl/>
              <w:spacing w:line="360" w:lineRule="auto"/>
              <w:jc w:val="left"/>
              <w:rPr>
                <w:rFonts w:ascii="宋体" w:hAnsi="宋体" w:cs="宋体"/>
                <w:kern w:val="0"/>
                <w:sz w:val="24"/>
              </w:rPr>
            </w:pPr>
            <w:r>
              <w:rPr>
                <w:rFonts w:ascii="宋体" w:hAnsi="宋体" w:cs="宋体"/>
                <w:kern w:val="0"/>
                <w:sz w:val="24"/>
              </w:rPr>
              <w:t>不符合谈判文件中以“</w:t>
            </w:r>
            <w:r>
              <w:rPr>
                <w:rFonts w:hint="eastAsia" w:ascii="宋体" w:hAnsi="宋体" w:cs="宋体"/>
                <w:kern w:val="0"/>
                <w:sz w:val="24"/>
              </w:rPr>
              <w:t>★</w:t>
            </w:r>
            <w:r>
              <w:rPr>
                <w:rFonts w:ascii="宋体" w:hAnsi="宋体" w:cs="宋体"/>
                <w:kern w:val="0"/>
                <w:sz w:val="24"/>
              </w:rPr>
              <w:t>”标示的内容</w:t>
            </w:r>
          </w:p>
        </w:tc>
      </w:tr>
      <w:tr w14:paraId="3D0F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3D630E9">
            <w:pPr>
              <w:widowControl/>
              <w:spacing w:line="360" w:lineRule="auto"/>
              <w:jc w:val="left"/>
              <w:rPr>
                <w:rFonts w:ascii="宋体" w:hAnsi="宋体" w:cs="宋体"/>
                <w:kern w:val="0"/>
                <w:sz w:val="24"/>
              </w:rPr>
            </w:pPr>
            <w:r>
              <w:rPr>
                <w:rFonts w:hint="eastAsia" w:ascii="宋体" w:hAnsi="宋体" w:cs="宋体"/>
                <w:kern w:val="0"/>
                <w:sz w:val="24"/>
              </w:rPr>
              <w:t>属于谈判文件规定的响应无效情形</w:t>
            </w:r>
          </w:p>
        </w:tc>
      </w:tr>
      <w:tr w14:paraId="0212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A77B871">
            <w:pPr>
              <w:widowControl/>
              <w:spacing w:line="360" w:lineRule="auto"/>
              <w:jc w:val="left"/>
              <w:rPr>
                <w:rFonts w:ascii="宋体" w:hAnsi="宋体" w:cs="宋体"/>
                <w:kern w:val="0"/>
                <w:sz w:val="24"/>
              </w:rPr>
            </w:pPr>
            <w:r>
              <w:rPr>
                <w:rFonts w:hint="eastAsia" w:ascii="宋体" w:hAnsi="宋体" w:cs="宋体"/>
                <w:kern w:val="0"/>
                <w:sz w:val="24"/>
              </w:rPr>
              <w:t>响应文件对谈判文件实质性要求的响应存在重大偏离或保留</w:t>
            </w:r>
          </w:p>
        </w:tc>
      </w:tr>
    </w:tbl>
    <w:p w14:paraId="7E8F668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供应商代表只能接受一个供应商的授权参加</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，否则</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r>
        <w:rPr>
          <w:rFonts w:cs="宋体" w:asciiTheme="minorEastAsia" w:hAnsiTheme="minorEastAsia" w:eastAsiaTheme="minorEastAsia"/>
          <w:kern w:val="0"/>
          <w:sz w:val="24"/>
        </w:rPr>
        <w:t>。</w:t>
      </w:r>
    </w:p>
    <w:p w14:paraId="7B8739CB">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单位负责人为同一人或存在直接控股、管理关系的不同供应商，不得同时参加同一合同项下的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，否则</w:t>
      </w:r>
      <w:r>
        <w:rPr>
          <w:rFonts w:cs="宋体" w:asciiTheme="minorEastAsia" w:hAnsiTheme="minorEastAsia" w:eastAsiaTheme="minorEastAsia"/>
          <w:b/>
          <w:bCs/>
          <w:kern w:val="0"/>
          <w:sz w:val="24"/>
        </w:rPr>
        <w:t>响应无效</w:t>
      </w:r>
      <w:r>
        <w:rPr>
          <w:rFonts w:cs="宋体" w:asciiTheme="minorEastAsia" w:hAnsiTheme="minorEastAsia" w:eastAsiaTheme="minorEastAsia"/>
          <w:kern w:val="0"/>
          <w:sz w:val="24"/>
        </w:rPr>
        <w:t>。</w:t>
      </w:r>
    </w:p>
    <w:p w14:paraId="12FC9C7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为本项目提供整体设计、规范编制或项目管理、监理、检测等服务的供应商，不得参加本项目除整体设计、规范编制和项目管理、监理、检测等服务外的采购活动，否则</w:t>
      </w:r>
      <w:r>
        <w:rPr>
          <w:rFonts w:cs="宋体" w:asciiTheme="minorEastAsia" w:hAnsiTheme="minorEastAsia" w:eastAsiaTheme="minorEastAsia"/>
          <w:b/>
          <w:bCs/>
          <w:kern w:val="0"/>
          <w:sz w:val="24"/>
        </w:rPr>
        <w:t>响应无效</w:t>
      </w:r>
      <w:r>
        <w:rPr>
          <w:rFonts w:cs="宋体" w:asciiTheme="minorEastAsia" w:hAnsiTheme="minorEastAsia" w:eastAsiaTheme="minorEastAsia"/>
          <w:kern w:val="0"/>
          <w:sz w:val="24"/>
        </w:rPr>
        <w:t>。</w:t>
      </w:r>
    </w:p>
    <w:p w14:paraId="71C5994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有下列情形之一的，视为供应商串通响应，</w:t>
      </w:r>
      <w:r>
        <w:rPr>
          <w:rFonts w:cs="宋体" w:asciiTheme="minorEastAsia" w:hAnsiTheme="minorEastAsia" w:eastAsiaTheme="minorEastAsia"/>
          <w:b/>
          <w:bCs/>
          <w:kern w:val="0"/>
          <w:sz w:val="24"/>
        </w:rPr>
        <w:t>其响应无效：</w:t>
      </w:r>
    </w:p>
    <w:p w14:paraId="195F7AF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文件由同一单位或个人编制；</w:t>
      </w:r>
    </w:p>
    <w:p w14:paraId="2A9E67E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（2）不同供应商委托同一单位或个人办理</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事宜；</w:t>
      </w:r>
    </w:p>
    <w:p w14:paraId="77CBFED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文件载明的项目管理成员或联系人员为同一人；</w:t>
      </w:r>
    </w:p>
    <w:p w14:paraId="4081B04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文件异常一致；</w:t>
      </w:r>
    </w:p>
    <w:p w14:paraId="212C315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（5）不同供应商的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文件相互混装；</w:t>
      </w:r>
    </w:p>
    <w:p w14:paraId="77C59F7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（6）不同供应商的响应保证金从同一单位或个人的账户转出；</w:t>
      </w:r>
    </w:p>
    <w:p w14:paraId="047773D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（7）有关法律、法规和规章及谈判文件规定的其他串通</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情形。</w:t>
      </w:r>
    </w:p>
    <w:p w14:paraId="7B4914A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r>
        <w:rPr>
          <w:rFonts w:cs="宋体" w:asciiTheme="minorEastAsia" w:hAnsiTheme="minorEastAsia" w:eastAsiaTheme="minorEastAsia"/>
          <w:kern w:val="0"/>
          <w:sz w:val="24"/>
        </w:rPr>
        <w:t>除谈判文件另有规定外，有下列情形之一的，</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r>
        <w:rPr>
          <w:rFonts w:cs="宋体" w:asciiTheme="minorEastAsia" w:hAnsiTheme="minorEastAsia" w:eastAsiaTheme="minorEastAsia"/>
          <w:kern w:val="0"/>
          <w:sz w:val="24"/>
        </w:rPr>
        <w:t>：</w:t>
      </w:r>
    </w:p>
    <w:p w14:paraId="1FA3EC2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文件未按照谈判文件要求签署、盖章；</w:t>
      </w:r>
    </w:p>
    <w:p w14:paraId="6C806F6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（2）不符合谈判文件中规定的资格要求；</w:t>
      </w:r>
    </w:p>
    <w:p w14:paraId="76B6A5F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（3）报价超过谈判文件中规定的预算金额或最高限价；</w:t>
      </w:r>
    </w:p>
    <w:p w14:paraId="5BA6A51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（4）响应文件含有采购人不能接受的附加条件；</w:t>
      </w:r>
    </w:p>
    <w:p w14:paraId="314131D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（5）有关法律、法规和规章及谈判文件规定的其他无效情形。</w:t>
      </w:r>
    </w:p>
    <w:p w14:paraId="57D6413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7、供应商在编制响应文件的过程中，对所提供的材料应持有审慎的态度，并对其提供材料的真实性、合法性及有效性负责，若存在下列情况之一的，其响应无效：</w:t>
      </w:r>
    </w:p>
    <w:p w14:paraId="13CE6196">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（1）响应文件中提供的材料与通过该材料出具单位官方网站、法定部门网站查询结果不一致，且未提供该网站书面证明材料的；</w:t>
      </w:r>
    </w:p>
    <w:p w14:paraId="16EE99DF">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（2）响应文件中提供的材料与谈判文件要求的途径查询结果不一致的；</w:t>
      </w:r>
    </w:p>
    <w:p w14:paraId="2C0532F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（3）响应文件中提供的材料存在明显图形、文字技术处理痕迹的；</w:t>
      </w:r>
    </w:p>
    <w:p w14:paraId="6646C50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（4）响应文件中提供明显不具备颁证能力机构出具的证书或出具的证书与事实不符的；</w:t>
      </w:r>
    </w:p>
    <w:p w14:paraId="38BCD40B">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（5）响应文件中提供的材料与事实或常理明显不符，或内容明显有悖常理的；</w:t>
      </w:r>
    </w:p>
    <w:p w14:paraId="5E2A4AA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（6）谈判小组根据其专业知识评判认定存在虚假情形的。</w:t>
      </w:r>
    </w:p>
    <w:p w14:paraId="6C242498">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供应商在准备响应文件时应同时准备好原件，以备核查。在谈判过程中若对材料存疑的，采购人或谈判小组有权要求供应商提供原件进行核对，供应商应及时提供原件。未按要求提交的，可以按以下规定处理：</w:t>
      </w:r>
    </w:p>
    <w:p w14:paraId="59C696B0">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评审阶段要求提供原件的：若供应商未在评审结束前提供，则对响应文件中对应的材料不予认可。若该材料涉及资格要求的，则认定供应商不满足资格要求；若该材料涉及评分界定的，则供应商相应评分项不得分。</w:t>
      </w:r>
    </w:p>
    <w:p w14:paraId="1E6B86F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（2）质疑、投诉处理或合同签订前要求提供原件的：若供应商未在3个工作日内提供，则认定供应商提供的该材料为虚假材料，其成交无效。</w:t>
      </w:r>
    </w:p>
    <w:p w14:paraId="229AD33A">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（3）合同签订后、履约验收阶段要求提供原件的：若供应商未在7个工作日内提供，则认定验收不合格，并按合同约定追究供应商的违约责任。</w:t>
      </w:r>
    </w:p>
    <w:p w14:paraId="0D6053B5">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w:t>
      </w:r>
      <w:r>
        <w:rPr>
          <w:rFonts w:cs="宋体" w:asciiTheme="minorEastAsia" w:hAnsiTheme="minorEastAsia" w:eastAsiaTheme="minorEastAsia"/>
          <w:kern w:val="0"/>
          <w:sz w:val="24"/>
        </w:rPr>
        <w:t>谈判小组认为供应商的报价明显低于其他供应商的报价，有可能影响产品质量或不能诚信履约的，应要求其在评</w:t>
      </w:r>
      <w:r>
        <w:rPr>
          <w:rFonts w:hint="eastAsia" w:cs="宋体" w:asciiTheme="minorEastAsia" w:hAnsiTheme="minorEastAsia" w:eastAsiaTheme="minorEastAsia"/>
          <w:kern w:val="0"/>
          <w:sz w:val="24"/>
        </w:rPr>
        <w:t>审</w:t>
      </w:r>
      <w:r>
        <w:rPr>
          <w:rFonts w:cs="宋体" w:asciiTheme="minorEastAsia" w:hAnsiTheme="minorEastAsia" w:eastAsiaTheme="minorEastAsia"/>
          <w:kern w:val="0"/>
          <w:sz w:val="24"/>
        </w:rPr>
        <w:t>现场合理的时间内提供书面说明，必要时还应要求其一并提交有关证明材料；供应商不能证明其报价合理性的，谈判小组应将其作为</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r>
        <w:rPr>
          <w:rFonts w:cs="宋体" w:asciiTheme="minorEastAsia" w:hAnsiTheme="minorEastAsia" w:eastAsiaTheme="minorEastAsia"/>
          <w:kern w:val="0"/>
          <w:sz w:val="24"/>
        </w:rPr>
        <w:t>处理。</w:t>
      </w:r>
    </w:p>
    <w:p w14:paraId="1F124F87">
      <w:pPr>
        <w:widowControl/>
        <w:spacing w:beforeLines="100" w:afterLines="100"/>
        <w:jc w:val="left"/>
        <w:rPr>
          <w:rFonts w:cs="宋体" w:asciiTheme="minorEastAsia" w:hAnsiTheme="minorEastAsia" w:eastAsiaTheme="minorEastAsia"/>
          <w:b/>
          <w:kern w:val="0"/>
          <w:sz w:val="28"/>
        </w:rPr>
      </w:pPr>
      <w:r>
        <w:rPr>
          <w:rFonts w:cs="宋体" w:asciiTheme="minorEastAsia" w:hAnsiTheme="minorEastAsia" w:eastAsiaTheme="minorEastAsia"/>
          <w:b/>
          <w:kern w:val="0"/>
          <w:sz w:val="28"/>
        </w:rPr>
        <w:t>四、其他说明</w:t>
      </w:r>
    </w:p>
    <w:p w14:paraId="1C1E11B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澄清有关问题</w:t>
      </w:r>
    </w:p>
    <w:p w14:paraId="21BFDB8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文件中含义不明确、同类问题表述不一致或有明显文字和计算错误的内容，谈判小组将以书面形式要求供应商作出必要的澄清、说明或补正。</w:t>
      </w:r>
    </w:p>
    <w:p w14:paraId="62BE687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（2）供应商的澄清、说明或补正应由供应商代表在谈判小组规定的时间内（一般在半个小时左右，具体要求将根据实际情况在澄清通知中约定）以书面形式向谈判小组提交，前述澄清、说明或补正不得超出</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文件的范围或改变</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文件的实质性内容。若供应商未按照前述规定向谈判小组提交书面澄清、说明或补正，则谈判小组将按照不利于供应商的内容进行认定。</w:t>
      </w:r>
    </w:p>
    <w:p w14:paraId="0610B3B9">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2、响应</w:t>
      </w:r>
      <w:r>
        <w:rPr>
          <w:rFonts w:cs="宋体" w:asciiTheme="minorEastAsia" w:hAnsiTheme="minorEastAsia" w:eastAsiaTheme="minorEastAsia"/>
          <w:kern w:val="0"/>
          <w:sz w:val="24"/>
        </w:rPr>
        <w:t>文件报价出现前后不一致的，</w:t>
      </w:r>
      <w:r>
        <w:rPr>
          <w:rFonts w:hint="eastAsia" w:cs="宋体" w:asciiTheme="minorEastAsia" w:hAnsiTheme="minorEastAsia" w:eastAsiaTheme="minorEastAsia"/>
          <w:kern w:val="0"/>
          <w:sz w:val="24"/>
        </w:rPr>
        <w:t>以</w:t>
      </w:r>
      <w:r>
        <w:rPr>
          <w:rFonts w:cs="宋体" w:asciiTheme="minorEastAsia" w:hAnsiTheme="minorEastAsia" w:eastAsiaTheme="minorEastAsia"/>
          <w:kern w:val="0"/>
          <w:sz w:val="24"/>
        </w:rPr>
        <w:t>最后报价为准</w:t>
      </w:r>
      <w:r>
        <w:rPr>
          <w:rFonts w:cs="宋体" w:asciiTheme="minorEastAsia" w:hAnsiTheme="minorEastAsia" w:eastAsiaTheme="minorEastAsia"/>
          <w:bCs/>
          <w:kern w:val="0"/>
          <w:sz w:val="24"/>
        </w:rPr>
        <w:t>。</w:t>
      </w:r>
    </w:p>
    <w:p w14:paraId="5D3C9368">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提交响应文件的供应商不足三家的，则不进行评审，本次</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采购失败。</w:t>
      </w:r>
    </w:p>
    <w:p w14:paraId="54CBABB0">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资格性审查及</w:t>
      </w:r>
      <w:r>
        <w:rPr>
          <w:rFonts w:cs="宋体" w:asciiTheme="minorEastAsia" w:hAnsiTheme="minorEastAsia" w:eastAsiaTheme="minorEastAsia"/>
          <w:bCs/>
          <w:kern w:val="0"/>
          <w:sz w:val="24"/>
        </w:rPr>
        <w:t>符合性审查均</w:t>
      </w:r>
      <w:r>
        <w:rPr>
          <w:rFonts w:cs="宋体" w:asciiTheme="minorEastAsia" w:hAnsiTheme="minorEastAsia" w:eastAsiaTheme="minorEastAsia"/>
          <w:kern w:val="0"/>
          <w:sz w:val="24"/>
        </w:rPr>
        <w:t>合格的供应商不足三家的，则本次</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采购失败。</w:t>
      </w:r>
    </w:p>
    <w:p w14:paraId="2C47CCAC">
      <w:pPr>
        <w:widowControl/>
        <w:spacing w:line="360" w:lineRule="auto"/>
        <w:ind w:firstLine="480" w:firstLineChars="200"/>
        <w:jc w:val="left"/>
        <w:rPr>
          <w:rFonts w:hint="eastAsia"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5、响应文件有效期：提交首次响应文件截止之日起90个日历日。</w:t>
      </w:r>
    </w:p>
    <w:p w14:paraId="01502A01">
      <w:pPr>
        <w:widowControl/>
        <w:spacing w:line="360" w:lineRule="auto"/>
        <w:ind w:firstLine="480" w:firstLineChars="200"/>
        <w:jc w:val="left"/>
        <w:rPr>
          <w:rFonts w:cs="宋体" w:asciiTheme="minorEastAsia" w:hAnsiTheme="minorEastAsia" w:eastAsiaTheme="minorEastAsia"/>
          <w:kern w:val="0"/>
          <w:sz w:val="24"/>
        </w:rPr>
      </w:pPr>
    </w:p>
    <w:p w14:paraId="610BBCFD">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3222B402">
      <w:pPr>
        <w:pStyle w:val="2"/>
        <w:spacing w:before="240" w:after="240"/>
      </w:pPr>
      <w:bookmarkStart w:id="6" w:name="_Toc1379171131"/>
      <w:bookmarkStart w:id="7" w:name="_Toc412405829"/>
      <w:r>
        <w:rPr>
          <w:rFonts w:hint="eastAsia"/>
        </w:rPr>
        <w:t>第三章  确定成交供应商办法</w:t>
      </w:r>
      <w:bookmarkEnd w:id="6"/>
      <w:bookmarkEnd w:id="7"/>
    </w:p>
    <w:p w14:paraId="6A84BAED">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一</w:t>
      </w:r>
      <w:r>
        <w:rPr>
          <w:rFonts w:cs="宋体" w:asciiTheme="minorEastAsia" w:hAnsiTheme="minorEastAsia" w:eastAsiaTheme="minorEastAsia"/>
          <w:b/>
          <w:kern w:val="0"/>
          <w:sz w:val="28"/>
        </w:rPr>
        <w:t>、</w:t>
      </w:r>
      <w:r>
        <w:rPr>
          <w:rFonts w:hint="eastAsia" w:cs="宋体" w:asciiTheme="minorEastAsia" w:hAnsiTheme="minorEastAsia" w:eastAsiaTheme="minorEastAsia"/>
          <w:b/>
          <w:kern w:val="0"/>
          <w:sz w:val="28"/>
        </w:rPr>
        <w:t>确定成交供应商办法</w:t>
      </w:r>
    </w:p>
    <w:p w14:paraId="4CF53E50">
      <w:pPr>
        <w:widowControl/>
        <w:spacing w:line="360" w:lineRule="auto"/>
        <w:ind w:firstLine="480" w:firstLineChars="200"/>
        <w:jc w:val="left"/>
        <w:rPr>
          <w:rFonts w:cs="宋体" w:asciiTheme="minorEastAsia" w:hAnsiTheme="minorEastAsia" w:eastAsiaTheme="minorEastAsia"/>
          <w:kern w:val="0"/>
          <w:sz w:val="24"/>
          <w:highlight w:val="none"/>
        </w:rPr>
      </w:pPr>
      <w:r>
        <w:rPr>
          <w:rFonts w:cs="宋体" w:asciiTheme="minorEastAsia" w:hAnsiTheme="minorEastAsia" w:eastAsiaTheme="minorEastAsia"/>
          <w:kern w:val="0"/>
          <w:sz w:val="24"/>
          <w:highlight w:val="none"/>
        </w:rPr>
        <w:t>合同包</w:t>
      </w:r>
      <w:r>
        <w:rPr>
          <w:rFonts w:hint="eastAsia" w:cs="宋体" w:asciiTheme="minorEastAsia" w:hAnsiTheme="minorEastAsia" w:eastAsiaTheme="minorEastAsia"/>
          <w:kern w:val="0"/>
          <w:sz w:val="24"/>
          <w:highlight w:val="none"/>
        </w:rPr>
        <w:t>1</w:t>
      </w:r>
      <w:r>
        <w:rPr>
          <w:rFonts w:cs="宋体" w:asciiTheme="minorEastAsia" w:hAnsiTheme="minorEastAsia" w:eastAsiaTheme="minorEastAsia"/>
          <w:kern w:val="0"/>
          <w:sz w:val="24"/>
          <w:highlight w:val="none"/>
        </w:rPr>
        <w:t>采用：</w:t>
      </w:r>
      <w:r>
        <w:rPr>
          <w:rFonts w:hint="eastAsia" w:cs="宋体" w:asciiTheme="minorEastAsia" w:hAnsiTheme="minorEastAsia" w:eastAsiaTheme="minorEastAsia"/>
          <w:kern w:val="0"/>
          <w:sz w:val="24"/>
          <w:highlight w:val="none"/>
        </w:rPr>
        <w:t>最低评审价法</w:t>
      </w:r>
      <w:r>
        <w:rPr>
          <w:rFonts w:cs="宋体" w:asciiTheme="minorEastAsia" w:hAnsiTheme="minorEastAsia" w:eastAsiaTheme="minorEastAsia"/>
          <w:kern w:val="0"/>
          <w:sz w:val="24"/>
          <w:highlight w:val="none"/>
        </w:rPr>
        <w:t>。</w:t>
      </w:r>
    </w:p>
    <w:p w14:paraId="3A25F43C">
      <w:pPr>
        <w:widowControl/>
        <w:spacing w:beforeLines="100" w:afterLines="100"/>
        <w:jc w:val="left"/>
        <w:rPr>
          <w:rFonts w:cs="宋体" w:asciiTheme="minorEastAsia" w:hAnsiTheme="minorEastAsia" w:eastAsiaTheme="minorEastAsia"/>
          <w:b/>
          <w:kern w:val="0"/>
          <w:sz w:val="28"/>
          <w:highlight w:val="none"/>
        </w:rPr>
      </w:pPr>
      <w:r>
        <w:rPr>
          <w:rFonts w:hint="eastAsia" w:cs="宋体" w:asciiTheme="minorEastAsia" w:hAnsiTheme="minorEastAsia" w:eastAsiaTheme="minorEastAsia"/>
          <w:b/>
          <w:kern w:val="0"/>
          <w:sz w:val="28"/>
          <w:highlight w:val="none"/>
        </w:rPr>
        <w:t>二</w:t>
      </w:r>
      <w:r>
        <w:rPr>
          <w:rFonts w:cs="宋体" w:asciiTheme="minorEastAsia" w:hAnsiTheme="minorEastAsia" w:eastAsiaTheme="minorEastAsia"/>
          <w:b/>
          <w:kern w:val="0"/>
          <w:sz w:val="28"/>
          <w:highlight w:val="none"/>
        </w:rPr>
        <w:t>、评</w:t>
      </w:r>
      <w:r>
        <w:rPr>
          <w:rFonts w:hint="eastAsia" w:cs="宋体" w:asciiTheme="minorEastAsia" w:hAnsiTheme="minorEastAsia" w:eastAsiaTheme="minorEastAsia"/>
          <w:b/>
          <w:kern w:val="0"/>
          <w:sz w:val="28"/>
          <w:highlight w:val="none"/>
        </w:rPr>
        <w:t>审</w:t>
      </w:r>
      <w:r>
        <w:rPr>
          <w:rFonts w:cs="宋体" w:asciiTheme="minorEastAsia" w:hAnsiTheme="minorEastAsia" w:eastAsiaTheme="minorEastAsia"/>
          <w:b/>
          <w:kern w:val="0"/>
          <w:sz w:val="28"/>
          <w:highlight w:val="none"/>
        </w:rPr>
        <w:t>标准</w:t>
      </w:r>
    </w:p>
    <w:p w14:paraId="78CA1CDE">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highlight w:val="none"/>
        </w:rPr>
        <w:t>1、谈判小组将采用最低评审价法</w:t>
      </w:r>
      <w:r>
        <w:rPr>
          <w:rFonts w:hint="eastAsia" w:cs="宋体" w:asciiTheme="minorEastAsia" w:hAnsiTheme="minorEastAsia" w:eastAsiaTheme="minorEastAsia"/>
          <w:color w:val="000000"/>
          <w:kern w:val="0"/>
          <w:sz w:val="24"/>
        </w:rPr>
        <w:t>对提交最后报价的合格供应商的响应文件和最后报价进行评审，并推荐成交候选人。</w:t>
      </w:r>
    </w:p>
    <w:p w14:paraId="31737152">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2、谈判小组将从质量和服务均能满足采购文件实质性响应要求的供应商中，按照最后报价评审价由低到高的顺序提出成交候选人，并编写评审报告。</w:t>
      </w:r>
    </w:p>
    <w:p w14:paraId="0647BD85">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三、推荐成交候选人</w:t>
      </w:r>
    </w:p>
    <w:p w14:paraId="27E70C77">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1、成交</w:t>
      </w:r>
      <w:r>
        <w:rPr>
          <w:rFonts w:cs="宋体" w:asciiTheme="minorEastAsia" w:hAnsiTheme="minorEastAsia" w:eastAsiaTheme="minorEastAsia"/>
          <w:color w:val="000000"/>
          <w:kern w:val="0"/>
          <w:sz w:val="24"/>
        </w:rPr>
        <w:t>候选人排列规则顺序如下：</w:t>
      </w:r>
    </w:p>
    <w:p w14:paraId="1AAA9DAA">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（1</w:t>
      </w:r>
      <w:r>
        <w:rPr>
          <w:rFonts w:cs="宋体" w:asciiTheme="minorEastAsia" w:hAnsiTheme="minorEastAsia" w:eastAsiaTheme="minorEastAsia"/>
          <w:color w:val="000000"/>
          <w:kern w:val="0"/>
          <w:sz w:val="24"/>
        </w:rPr>
        <w:t>）按照</w:t>
      </w:r>
      <w:r>
        <w:rPr>
          <w:rFonts w:hint="eastAsia" w:cs="宋体" w:asciiTheme="minorEastAsia" w:hAnsiTheme="minorEastAsia" w:eastAsiaTheme="minorEastAsia"/>
          <w:color w:val="000000"/>
          <w:kern w:val="0"/>
          <w:sz w:val="24"/>
        </w:rPr>
        <w:t>最后报价</w:t>
      </w:r>
      <w:r>
        <w:rPr>
          <w:rFonts w:cs="宋体" w:asciiTheme="minorEastAsia" w:hAnsiTheme="minorEastAsia" w:eastAsiaTheme="minorEastAsia"/>
          <w:color w:val="000000"/>
          <w:kern w:val="0"/>
          <w:sz w:val="24"/>
        </w:rPr>
        <w:t>由低到高顺序排列。</w:t>
      </w:r>
    </w:p>
    <w:p w14:paraId="385700B4">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（2</w:t>
      </w:r>
      <w:r>
        <w:rPr>
          <w:rFonts w:cs="宋体" w:asciiTheme="minorEastAsia" w:hAnsiTheme="minorEastAsia" w:eastAsiaTheme="minorEastAsia"/>
          <w:color w:val="000000"/>
          <w:kern w:val="0"/>
          <w:sz w:val="24"/>
        </w:rPr>
        <w:t>）</w:t>
      </w:r>
      <w:r>
        <w:rPr>
          <w:rFonts w:hint="eastAsia" w:cs="宋体" w:asciiTheme="minorEastAsia" w:hAnsiTheme="minorEastAsia" w:eastAsiaTheme="minorEastAsia"/>
          <w:color w:val="000000"/>
          <w:kern w:val="0"/>
          <w:sz w:val="24"/>
        </w:rPr>
        <w:t>最后报价</w:t>
      </w:r>
      <w:r>
        <w:rPr>
          <w:rFonts w:cs="宋体" w:asciiTheme="minorEastAsia" w:hAnsiTheme="minorEastAsia" w:eastAsiaTheme="minorEastAsia"/>
          <w:color w:val="000000"/>
          <w:kern w:val="0"/>
          <w:sz w:val="24"/>
        </w:rPr>
        <w:t>相同的，</w:t>
      </w:r>
      <w:r>
        <w:rPr>
          <w:rFonts w:cs="宋体" w:asciiTheme="minorEastAsia" w:hAnsiTheme="minorEastAsia" w:eastAsiaTheme="minorEastAsia"/>
          <w:kern w:val="0"/>
          <w:sz w:val="24"/>
        </w:rPr>
        <w:t>通过随机抽取的方式确定</w:t>
      </w:r>
      <w:r>
        <w:rPr>
          <w:rFonts w:hint="eastAsia" w:cs="宋体" w:asciiTheme="minorEastAsia" w:hAnsiTheme="minorEastAsia" w:eastAsiaTheme="minorEastAsia"/>
          <w:kern w:val="0"/>
          <w:sz w:val="24"/>
        </w:rPr>
        <w:t>。</w:t>
      </w:r>
    </w:p>
    <w:p w14:paraId="4D938FED">
      <w:pPr>
        <w:widowControl/>
        <w:spacing w:beforeLines="100" w:afterLines="100"/>
        <w:jc w:val="left"/>
        <w:rPr>
          <w:rFonts w:cs="宋体" w:asciiTheme="minorEastAsia" w:hAnsiTheme="minorEastAsia" w:eastAsiaTheme="minorEastAsia"/>
          <w:b/>
          <w:kern w:val="0"/>
          <w:sz w:val="28"/>
        </w:rPr>
      </w:pPr>
      <w:r>
        <w:rPr>
          <w:rFonts w:cs="宋体" w:asciiTheme="minorEastAsia" w:hAnsiTheme="minorEastAsia" w:eastAsiaTheme="minorEastAsia"/>
          <w:b/>
          <w:kern w:val="0"/>
          <w:sz w:val="28"/>
        </w:rPr>
        <w:t>四、确定</w:t>
      </w:r>
      <w:r>
        <w:rPr>
          <w:rFonts w:hint="eastAsia" w:cs="宋体" w:asciiTheme="minorEastAsia" w:hAnsiTheme="minorEastAsia" w:eastAsiaTheme="minorEastAsia"/>
          <w:b/>
          <w:kern w:val="0"/>
          <w:sz w:val="28"/>
        </w:rPr>
        <w:t>成交</w:t>
      </w:r>
      <w:r>
        <w:rPr>
          <w:rFonts w:cs="宋体" w:asciiTheme="minorEastAsia" w:hAnsiTheme="minorEastAsia" w:eastAsiaTheme="minorEastAsia"/>
          <w:b/>
          <w:kern w:val="0"/>
          <w:sz w:val="28"/>
        </w:rPr>
        <w:t>供应商</w:t>
      </w:r>
    </w:p>
    <w:p w14:paraId="69CD9698">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1、成交供应商家数：</w:t>
      </w:r>
    </w:p>
    <w:p w14:paraId="697268FF">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合同包1：</w:t>
      </w:r>
      <w:r>
        <w:rPr>
          <w:rFonts w:hint="eastAsia" w:cs="宋体" w:asciiTheme="minorEastAsia" w:hAnsiTheme="minorEastAsia" w:eastAsiaTheme="minorEastAsia"/>
          <w:kern w:val="0"/>
          <w:sz w:val="24"/>
          <w:u w:val="single"/>
        </w:rPr>
        <w:t>1</w:t>
      </w:r>
      <w:r>
        <w:rPr>
          <w:rFonts w:hint="eastAsia" w:cs="宋体" w:asciiTheme="minorEastAsia" w:hAnsiTheme="minorEastAsia" w:eastAsiaTheme="minorEastAsia"/>
          <w:kern w:val="0"/>
          <w:sz w:val="24"/>
        </w:rPr>
        <w:t>家。</w:t>
      </w:r>
    </w:p>
    <w:p w14:paraId="5EE5B44A">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签订</w:t>
      </w:r>
      <w:r>
        <w:rPr>
          <w:rFonts w:cs="宋体" w:asciiTheme="minorEastAsia" w:hAnsiTheme="minorEastAsia" w:eastAsiaTheme="minorEastAsia"/>
          <w:kern w:val="0"/>
          <w:sz w:val="24"/>
        </w:rPr>
        <w:t>合同</w:t>
      </w:r>
    </w:p>
    <w:p w14:paraId="5B8233F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成交供应商应自成交公告</w:t>
      </w:r>
      <w:r>
        <w:rPr>
          <w:rFonts w:cs="宋体" w:asciiTheme="minorEastAsia" w:hAnsiTheme="minorEastAsia" w:eastAsiaTheme="minorEastAsia"/>
          <w:kern w:val="0"/>
          <w:sz w:val="24"/>
        </w:rPr>
        <w:t>发出之日起</w:t>
      </w:r>
      <w:r>
        <w:rPr>
          <w:rFonts w:hint="eastAsia" w:cs="宋体" w:asciiTheme="minorEastAsia" w:hAnsiTheme="minorEastAsia" w:eastAsiaTheme="minorEastAsia"/>
          <w:kern w:val="0"/>
          <w:sz w:val="24"/>
          <w:lang w:val="en-US" w:eastAsia="zh-CN"/>
        </w:rPr>
        <w:t>30</w:t>
      </w:r>
      <w:r>
        <w:rPr>
          <w:rFonts w:cs="宋体" w:asciiTheme="minorEastAsia" w:hAnsiTheme="minorEastAsia" w:eastAsiaTheme="minorEastAsia"/>
          <w:kern w:val="0"/>
          <w:sz w:val="24"/>
        </w:rPr>
        <w:t>个日历日内与采购人签订合同。</w:t>
      </w:r>
    </w:p>
    <w:p w14:paraId="1E64D585">
      <w:pPr>
        <w:widowControl/>
        <w:spacing w:line="360" w:lineRule="auto"/>
        <w:ind w:firstLine="480" w:firstLineChars="200"/>
        <w:jc w:val="left"/>
        <w:rPr>
          <w:rFonts w:cs="宋体" w:asciiTheme="minorEastAsia" w:hAnsiTheme="minorEastAsia" w:eastAsiaTheme="minorEastAsia"/>
          <w:kern w:val="0"/>
          <w:sz w:val="24"/>
        </w:rPr>
      </w:pPr>
    </w:p>
    <w:p w14:paraId="235F249D">
      <w:pPr>
        <w:widowControl/>
        <w:spacing w:line="360" w:lineRule="auto"/>
        <w:ind w:firstLine="480" w:firstLineChars="200"/>
        <w:jc w:val="left"/>
        <w:rPr>
          <w:rFonts w:cs="宋体" w:asciiTheme="minorEastAsia" w:hAnsiTheme="minorEastAsia" w:eastAsiaTheme="minorEastAsia"/>
          <w:kern w:val="0"/>
          <w:sz w:val="24"/>
        </w:rPr>
      </w:pPr>
    </w:p>
    <w:p w14:paraId="7EF8CB7A">
      <w:pPr>
        <w:rPr>
          <w:kern w:val="0"/>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r>
        <w:rPr>
          <w:kern w:val="0"/>
        </w:rPr>
        <w:t> </w:t>
      </w:r>
    </w:p>
    <w:p w14:paraId="5EEC842F">
      <w:pPr>
        <w:pStyle w:val="2"/>
        <w:spacing w:before="240" w:after="240"/>
      </w:pPr>
      <w:bookmarkStart w:id="8" w:name="_Toc1829028146"/>
      <w:bookmarkStart w:id="9" w:name="_Toc1811587772"/>
      <w:r>
        <w:t>第</w:t>
      </w:r>
      <w:r>
        <w:rPr>
          <w:rFonts w:hint="eastAsia"/>
        </w:rPr>
        <w:t>四</w:t>
      </w:r>
      <w:r>
        <w:t>章</w:t>
      </w:r>
      <w:r>
        <w:rPr>
          <w:rFonts w:hint="eastAsia" w:ascii="宋体" w:hAnsi="宋体"/>
        </w:rPr>
        <w:t xml:space="preserve">  </w:t>
      </w:r>
      <w:r>
        <w:rPr>
          <w:rFonts w:hint="eastAsia"/>
        </w:rPr>
        <w:t>采购</w:t>
      </w:r>
      <w:r>
        <w:t>内容及要求</w:t>
      </w:r>
      <w:bookmarkEnd w:id="8"/>
      <w:bookmarkEnd w:id="9"/>
    </w:p>
    <w:p w14:paraId="18CCB283">
      <w:pPr>
        <w:jc w:val="center"/>
        <w:rPr>
          <w:rFonts w:asciiTheme="minorEastAsia" w:hAnsiTheme="minorEastAsia"/>
          <w:sz w:val="28"/>
          <w:szCs w:val="28"/>
        </w:rPr>
      </w:pPr>
      <w:r>
        <w:rPr>
          <w:rFonts w:asciiTheme="minorEastAsia" w:hAnsiTheme="minorEastAsia"/>
          <w:sz w:val="28"/>
          <w:szCs w:val="28"/>
        </w:rPr>
        <w:t>（以“</w:t>
      </w:r>
      <w:r>
        <w:rPr>
          <w:rFonts w:hint="eastAsia" w:cs="宋体" w:asciiTheme="minorEastAsia" w:hAnsiTheme="minorEastAsia"/>
          <w:sz w:val="28"/>
          <w:szCs w:val="28"/>
        </w:rPr>
        <w:t>★</w:t>
      </w:r>
      <w:r>
        <w:rPr>
          <w:rFonts w:cs="Calibri" w:asciiTheme="minorEastAsia" w:hAnsiTheme="minorEastAsia"/>
          <w:sz w:val="28"/>
          <w:szCs w:val="28"/>
        </w:rPr>
        <w:t>”</w:t>
      </w:r>
      <w:r>
        <w:rPr>
          <w:rFonts w:asciiTheme="minorEastAsia" w:hAnsiTheme="minorEastAsia"/>
          <w:sz w:val="28"/>
          <w:szCs w:val="28"/>
        </w:rPr>
        <w:t>标示的内容为不允许负偏离的实质性要求）</w:t>
      </w:r>
    </w:p>
    <w:p w14:paraId="01B362AE"/>
    <w:p w14:paraId="1B38F088"/>
    <w:p w14:paraId="20E43010">
      <w:pPr>
        <w:pStyle w:val="70"/>
        <w:spacing w:beforeLines="100" w:afterLines="100"/>
        <w:ind w:firstLine="0" w:firstLineChars="0"/>
        <w:rPr>
          <w:rFonts w:ascii="宋体" w:hAnsi="宋体"/>
          <w:b/>
          <w:sz w:val="28"/>
          <w:szCs w:val="28"/>
        </w:rPr>
      </w:pPr>
      <w:r>
        <w:rPr>
          <w:rFonts w:hint="eastAsia" w:ascii="宋体" w:hAnsi="宋体"/>
          <w:b/>
          <w:sz w:val="28"/>
          <w:szCs w:val="28"/>
        </w:rPr>
        <w:t>一、项目概况</w:t>
      </w:r>
    </w:p>
    <w:p w14:paraId="12BF2A0B">
      <w:pPr>
        <w:pStyle w:val="70"/>
        <w:numPr>
          <w:ilvl w:val="0"/>
          <w:numId w:val="0"/>
        </w:numPr>
        <w:tabs>
          <w:tab w:val="left" w:pos="993"/>
        </w:tabs>
        <w:spacing w:line="360" w:lineRule="auto"/>
        <w:ind w:firstLine="480" w:firstLineChars="200"/>
        <w:rPr>
          <w:rFonts w:hint="eastAsia"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本项目为安全渗透测试及高级安全保障服务，服务期限为合同签订之日起1年，本次采购总预算为80000元。</w:t>
      </w:r>
    </w:p>
    <w:p w14:paraId="3DA02D17">
      <w:pPr>
        <w:pStyle w:val="70"/>
        <w:spacing w:beforeLines="100" w:afterLines="100"/>
        <w:ind w:firstLine="0" w:firstLineChars="0"/>
        <w:rPr>
          <w:rFonts w:hint="eastAsia" w:ascii="宋体" w:hAnsi="宋体"/>
          <w:b/>
          <w:sz w:val="28"/>
          <w:szCs w:val="28"/>
        </w:rPr>
      </w:pPr>
      <w:r>
        <w:rPr>
          <w:rFonts w:hint="eastAsia" w:ascii="宋体" w:hAnsi="宋体"/>
          <w:b/>
          <w:sz w:val="28"/>
          <w:szCs w:val="28"/>
        </w:rPr>
        <w:t>二、技术和服务要求</w:t>
      </w:r>
    </w:p>
    <w:tbl>
      <w:tblPr>
        <w:tblStyle w:val="42"/>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279"/>
        <w:gridCol w:w="5523"/>
        <w:gridCol w:w="756"/>
        <w:gridCol w:w="876"/>
      </w:tblGrid>
      <w:tr w14:paraId="44D0F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000000" w:sz="4" w:space="0"/>
              <w:left w:val="single" w:color="000000" w:sz="4" w:space="0"/>
              <w:bottom w:val="single" w:color="000000" w:sz="4" w:space="0"/>
              <w:right w:val="single" w:color="000000" w:sz="4" w:space="0"/>
            </w:tcBorders>
            <w:shd w:val="clear" w:color="auto" w:fill="C0C0C0"/>
            <w:vAlign w:val="center"/>
          </w:tcPr>
          <w:p w14:paraId="3F7F2E2E">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序号</w:t>
            </w:r>
          </w:p>
        </w:tc>
        <w:tc>
          <w:tcPr>
            <w:tcW w:w="1279"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3B016F4D">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品目名称</w:t>
            </w:r>
          </w:p>
        </w:tc>
        <w:tc>
          <w:tcPr>
            <w:tcW w:w="5523"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5D15E0B7">
            <w:pPr>
              <w:pStyle w:val="70"/>
              <w:numPr>
                <w:ilvl w:val="0"/>
                <w:numId w:val="0"/>
              </w:numPr>
              <w:tabs>
                <w:tab w:val="left" w:pos="993"/>
              </w:tabs>
              <w:spacing w:line="360" w:lineRule="auto"/>
              <w:ind w:firstLine="480" w:firstLineChars="200"/>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规格参数</w:t>
            </w:r>
          </w:p>
        </w:tc>
        <w:tc>
          <w:tcPr>
            <w:tcW w:w="756"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2C26E2A6">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数量</w:t>
            </w:r>
          </w:p>
        </w:tc>
        <w:tc>
          <w:tcPr>
            <w:tcW w:w="876" w:type="dxa"/>
            <w:tcBorders>
              <w:top w:val="single" w:color="000000" w:sz="4" w:space="0"/>
              <w:left w:val="single" w:color="000000" w:sz="4" w:space="0"/>
              <w:bottom w:val="single" w:color="000000" w:sz="4" w:space="0"/>
              <w:right w:val="single" w:color="auto" w:sz="4" w:space="0"/>
            </w:tcBorders>
            <w:shd w:val="clear" w:color="auto" w:fill="C0C0C0"/>
            <w:vAlign w:val="center"/>
          </w:tcPr>
          <w:p w14:paraId="47A79D39">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单位</w:t>
            </w:r>
          </w:p>
        </w:tc>
      </w:tr>
      <w:tr w14:paraId="74293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D9105D">
            <w:pPr>
              <w:pStyle w:val="70"/>
              <w:numPr>
                <w:ilvl w:val="0"/>
                <w:numId w:val="0"/>
              </w:numPr>
              <w:tabs>
                <w:tab w:val="left" w:pos="993"/>
              </w:tabs>
              <w:spacing w:line="360" w:lineRule="auto"/>
              <w:rPr>
                <w:rFonts w:hint="default"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1</w:t>
            </w:r>
          </w:p>
        </w:tc>
        <w:tc>
          <w:tcPr>
            <w:tcW w:w="1279" w:type="dxa"/>
            <w:tcBorders>
              <w:top w:val="single" w:color="000000" w:sz="4" w:space="0"/>
              <w:left w:val="single" w:color="000000" w:sz="4" w:space="0"/>
              <w:bottom w:val="single" w:color="000000" w:sz="4" w:space="0"/>
              <w:right w:val="nil"/>
            </w:tcBorders>
            <w:shd w:val="clear" w:color="auto" w:fill="auto"/>
            <w:vAlign w:val="center"/>
          </w:tcPr>
          <w:p w14:paraId="27BE8254">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安全渗透测试服务</w:t>
            </w:r>
          </w:p>
        </w:tc>
        <w:tc>
          <w:tcPr>
            <w:tcW w:w="5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C60EA">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①通过真实模拟黑客使用的工具、分析方法来对应用进行模拟攻击，由高级工程师进行深入的手工测试和分析，识别工具弱点扫描无法发现的问题。主要分析内容包括逻辑缺陷、上传绕过、输入输出校验绕过、数据篡改、功能绕过、异常错误等以及其他专项内容测试与分析，渗透结束后生成相关报告并提供加固建议。</w:t>
            </w:r>
          </w:p>
          <w:p w14:paraId="0531EC05">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②渗透对象:应用，指1个可以通过浏览器访问，完整能独立运行的web应用程序。如CRM系统、OA系统等。</w:t>
            </w:r>
          </w:p>
          <w:p w14:paraId="1C232590">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③★服务供应商须采用厂商自主研发且已实现商用的漏洞扫描工具，该工具应具有国家信息安全漏洞库兼容性资质证书。（后续提供服务时应提供相应证书以备核查）</w:t>
            </w:r>
          </w:p>
          <w:p w14:paraId="144F996F">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④★服务供应商所使用的数据安全工具应具备有个人敏感信息防泄漏防护能力。</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E388">
            <w:pPr>
              <w:pStyle w:val="70"/>
              <w:numPr>
                <w:ilvl w:val="0"/>
                <w:numId w:val="0"/>
              </w:numPr>
              <w:tabs>
                <w:tab w:val="left" w:pos="993"/>
              </w:tabs>
              <w:spacing w:line="360" w:lineRule="auto"/>
              <w:ind w:firstLine="480" w:firstLineChars="200"/>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8</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49B9">
            <w:pPr>
              <w:pStyle w:val="70"/>
              <w:numPr>
                <w:ilvl w:val="0"/>
                <w:numId w:val="0"/>
              </w:numPr>
              <w:tabs>
                <w:tab w:val="left" w:pos="993"/>
              </w:tabs>
              <w:spacing w:line="360" w:lineRule="auto"/>
              <w:ind w:firstLine="480" w:firstLineChars="200"/>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次</w:t>
            </w:r>
          </w:p>
        </w:tc>
      </w:tr>
      <w:tr w14:paraId="1DA90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EF3A8">
            <w:pPr>
              <w:pStyle w:val="70"/>
              <w:numPr>
                <w:ilvl w:val="0"/>
                <w:numId w:val="0"/>
              </w:numPr>
              <w:tabs>
                <w:tab w:val="left" w:pos="993"/>
              </w:tabs>
              <w:spacing w:line="360" w:lineRule="auto"/>
              <w:rPr>
                <w:rFonts w:hint="default"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2</w:t>
            </w:r>
          </w:p>
        </w:tc>
        <w:tc>
          <w:tcPr>
            <w:tcW w:w="1279" w:type="dxa"/>
            <w:tcBorders>
              <w:top w:val="single" w:color="000000" w:sz="4" w:space="0"/>
              <w:left w:val="single" w:color="000000" w:sz="4" w:space="0"/>
              <w:bottom w:val="single" w:color="000000" w:sz="4" w:space="0"/>
              <w:right w:val="nil"/>
            </w:tcBorders>
            <w:shd w:val="clear" w:color="auto" w:fill="auto"/>
            <w:vAlign w:val="center"/>
          </w:tcPr>
          <w:p w14:paraId="6271C938">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高级安全保障服务</w:t>
            </w:r>
          </w:p>
        </w:tc>
        <w:tc>
          <w:tcPr>
            <w:tcW w:w="5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A3A6">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①国家和省市重大活动期间，提供网络安全保障服务，工程师现场值守，提供应急响应、威胁日志分析、安全技术支持，每日输出安全监测报告。</w:t>
            </w:r>
          </w:p>
          <w:p w14:paraId="5F76400A">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②提供每年至少10人天重要时期/重大会议期间5*8小时现场安全保障，使用网络安全监测工具对系统进行实时攻击研判与应急响应。</w:t>
            </w:r>
          </w:p>
          <w:p w14:paraId="6B19FA28">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③★服务供应商应具备相应应急响应处置能力，配备专业应急响应工具，可对招标方的应急处置需求予以及时响应；服务商所提供的应急响应工具软件须取得软件著作权登记证书。（后续提供服务时应提供相应证书以备核查）</w:t>
            </w:r>
          </w:p>
          <w:p w14:paraId="0FD14558">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④★服务供应商所使用的安全管理工具应具备良好的病毒防护能力，Windows 平台病毒检出率不低于 99%，Linux 平台病毒检出率不低于 98%，病毒检测误报率应小于 0.1%。</w:t>
            </w:r>
          </w:p>
          <w:p w14:paraId="3E587175">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⑤★服务供应商所使用的数据安全工具应具备个人敏感信息防泄漏防护能力。</w:t>
            </w:r>
          </w:p>
          <w:p w14:paraId="59128595">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⑥★服务供应商所使用的业务安全工具应具有通过 TCP Option 获取源 IP 地址（TOA）的功能。</w:t>
            </w:r>
          </w:p>
          <w:p w14:paraId="39760017">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⑦★服务周期内，须为采购人 Web 应用提供人机验证服务，能通过智能检测技术区分合法用户与自动化程序，在有效抵御自动化攻击的同时保障正常用户访问体验。</w:t>
            </w:r>
          </w:p>
          <w:p w14:paraId="58C0EC64">
            <w:pPr>
              <w:pStyle w:val="70"/>
              <w:numPr>
                <w:ilvl w:val="0"/>
                <w:numId w:val="0"/>
              </w:numPr>
              <w:tabs>
                <w:tab w:val="left" w:pos="993"/>
              </w:tabs>
              <w:spacing w:line="360" w:lineRule="auto"/>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⑧★服务周期内，须为采购人 Web 应用提供基于语义分析的攻击防护服务，防护能力至少包含：SQL 注入检测、XSS 跨站脚本检测、文件上传检测、文件包含检测、命令注入检测、JAVA 代码注入检测、JAVA反序列化检测、PHP 反序列化检测、PHP 代码注入检测、ASP 代码注入检测、模板注入检测、CSRF跨站请求伪造检测、SSRF服务端请求伪造检测、畸形 HTTP协议检测等。</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F7B5">
            <w:pPr>
              <w:pStyle w:val="70"/>
              <w:numPr>
                <w:ilvl w:val="0"/>
                <w:numId w:val="0"/>
              </w:numPr>
              <w:tabs>
                <w:tab w:val="left" w:pos="993"/>
              </w:tabs>
              <w:spacing w:line="360" w:lineRule="auto"/>
              <w:ind w:firstLine="480" w:firstLineChars="200"/>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182B">
            <w:pPr>
              <w:pStyle w:val="70"/>
              <w:numPr>
                <w:ilvl w:val="0"/>
                <w:numId w:val="0"/>
              </w:numPr>
              <w:tabs>
                <w:tab w:val="left" w:pos="993"/>
              </w:tabs>
              <w:spacing w:line="360" w:lineRule="auto"/>
              <w:ind w:firstLine="480" w:firstLineChars="200"/>
              <w:rPr>
                <w:rFonts w:hint="eastAsia" w:cs="宋体" w:asciiTheme="minorEastAsia" w:hAnsiTheme="minorEastAsia" w:eastAsiaTheme="minorEastAsia"/>
                <w:b w:val="0"/>
                <w:bCs w:val="0"/>
                <w:kern w:val="0"/>
                <w:sz w:val="24"/>
                <w:lang w:val="en-US" w:eastAsia="zh-CN"/>
              </w:rPr>
            </w:pPr>
            <w:r>
              <w:rPr>
                <w:rFonts w:hint="eastAsia" w:cs="宋体" w:asciiTheme="minorEastAsia" w:hAnsiTheme="minorEastAsia" w:eastAsiaTheme="minorEastAsia"/>
                <w:b w:val="0"/>
                <w:bCs w:val="0"/>
                <w:kern w:val="0"/>
                <w:sz w:val="24"/>
                <w:lang w:val="en-US" w:eastAsia="zh-CN"/>
              </w:rPr>
              <w:t>项</w:t>
            </w:r>
          </w:p>
        </w:tc>
      </w:tr>
    </w:tbl>
    <w:p w14:paraId="0DE274B5">
      <w:pPr>
        <w:rPr>
          <w:rFonts w:hint="eastAsia" w:cs="宋体" w:asciiTheme="minorEastAsia" w:hAnsiTheme="minorEastAsia" w:eastAsiaTheme="minorEastAsia"/>
          <w:b/>
          <w:bCs/>
          <w:kern w:val="0"/>
          <w:sz w:val="24"/>
          <w:lang w:val="en-US" w:eastAsia="zh-CN"/>
        </w:rPr>
      </w:pPr>
      <w:r>
        <w:rPr>
          <w:rFonts w:hint="eastAsia" w:cs="宋体" w:asciiTheme="minorEastAsia" w:hAnsiTheme="minorEastAsia" w:eastAsiaTheme="minorEastAsia"/>
          <w:b/>
          <w:bCs/>
          <w:kern w:val="0"/>
          <w:sz w:val="24"/>
          <w:lang w:val="en-US" w:eastAsia="zh-CN"/>
        </w:rPr>
        <w:br w:type="page"/>
      </w:r>
    </w:p>
    <w:p w14:paraId="4F88DEB4">
      <w:pPr>
        <w:pStyle w:val="70"/>
        <w:numPr>
          <w:ilvl w:val="0"/>
          <w:numId w:val="0"/>
        </w:numPr>
        <w:tabs>
          <w:tab w:val="left" w:pos="993"/>
        </w:tabs>
        <w:spacing w:line="360" w:lineRule="auto"/>
        <w:ind w:firstLine="482" w:firstLineChars="200"/>
        <w:rPr>
          <w:rFonts w:hint="eastAsia" w:cs="宋体" w:asciiTheme="minorEastAsia" w:hAnsiTheme="minorEastAsia" w:eastAsiaTheme="minorEastAsia"/>
          <w:b/>
          <w:bCs/>
          <w:kern w:val="0"/>
          <w:sz w:val="24"/>
          <w:lang w:val="en-US" w:eastAsia="zh-CN"/>
        </w:rPr>
      </w:pPr>
      <w:r>
        <w:rPr>
          <w:rFonts w:hint="eastAsia" w:cs="宋体" w:asciiTheme="minorEastAsia" w:hAnsiTheme="minorEastAsia" w:eastAsiaTheme="minorEastAsia"/>
          <w:b/>
          <w:bCs/>
          <w:kern w:val="0"/>
          <w:sz w:val="24"/>
          <w:lang w:val="en-US" w:eastAsia="zh-CN"/>
        </w:rPr>
        <w:t>3.技术响应要求</w:t>
      </w:r>
    </w:p>
    <w:p w14:paraId="60A74536">
      <w:pPr>
        <w:pStyle w:val="70"/>
        <w:numPr>
          <w:ilvl w:val="1"/>
          <w:numId w:val="0"/>
        </w:numPr>
        <w:tabs>
          <w:tab w:val="left" w:pos="993"/>
        </w:tabs>
        <w:spacing w:line="360" w:lineRule="auto"/>
        <w:ind w:left="0" w:firstLine="425" w:firstLineChars="0"/>
        <w:rPr>
          <w:rFonts w:hint="eastAsia" w:ascii="宋体" w:hAnsi="宋体" w:cs="Times New Roman"/>
          <w:sz w:val="24"/>
          <w:szCs w:val="24"/>
          <w:lang w:val="en-US" w:eastAsia="zh-CN"/>
        </w:rPr>
      </w:pPr>
      <w:r>
        <w:rPr>
          <w:rFonts w:hint="eastAsia" w:ascii="宋体" w:hAnsi="宋体" w:cs="Times New Roman"/>
          <w:sz w:val="24"/>
          <w:szCs w:val="24"/>
          <w:lang w:val="en-US" w:eastAsia="zh-CN"/>
        </w:rPr>
        <w:t>3.1以“★”标示的内容为不允许负偏离的实质性要求。</w:t>
      </w:r>
    </w:p>
    <w:p w14:paraId="27929FC4">
      <w:pPr>
        <w:pStyle w:val="70"/>
        <w:numPr>
          <w:ilvl w:val="1"/>
          <w:numId w:val="0"/>
        </w:numPr>
        <w:tabs>
          <w:tab w:val="left" w:pos="993"/>
        </w:tabs>
        <w:spacing w:line="360" w:lineRule="auto"/>
        <w:ind w:left="0" w:firstLine="425" w:firstLineChars="0"/>
        <w:rPr>
          <w:rFonts w:hint="eastAsia" w:ascii="宋体" w:hAnsi="宋体" w:cs="Times New Roman"/>
          <w:sz w:val="24"/>
          <w:szCs w:val="24"/>
          <w:lang w:val="en-US" w:eastAsia="zh-CN"/>
        </w:rPr>
      </w:pPr>
      <w:r>
        <w:rPr>
          <w:rFonts w:hint="eastAsia" w:ascii="宋体" w:hAnsi="宋体" w:cs="Times New Roman"/>
          <w:sz w:val="24"/>
          <w:szCs w:val="24"/>
          <w:lang w:val="en-US" w:eastAsia="zh-CN"/>
        </w:rPr>
        <w:t>3.2以上技术要求供应商应逐条进行响应，并逐条填写“技术和服务要求响应表”。供应商应在响应文件中提供实质性满足采购文件要求的客观证据以作佐证，否则谈判小组将认定为不满足。</w:t>
      </w:r>
    </w:p>
    <w:p w14:paraId="20E5DD7D">
      <w:pPr>
        <w:pStyle w:val="70"/>
        <w:numPr>
          <w:ilvl w:val="1"/>
          <w:numId w:val="0"/>
        </w:numPr>
        <w:tabs>
          <w:tab w:val="left" w:pos="993"/>
        </w:tabs>
        <w:spacing w:line="360" w:lineRule="auto"/>
        <w:ind w:left="0" w:firstLine="425" w:firstLineChars="0"/>
        <w:rPr>
          <w:rFonts w:hint="eastAsia" w:ascii="宋体" w:hAnsi="宋体" w:eastAsia="宋体" w:cs="Times New Roman"/>
          <w:sz w:val="24"/>
          <w:szCs w:val="24"/>
        </w:rPr>
      </w:pPr>
      <w:r>
        <w:rPr>
          <w:rFonts w:hint="eastAsia" w:ascii="宋体" w:hAnsi="宋体" w:cs="Times New Roman"/>
          <w:sz w:val="24"/>
          <w:szCs w:val="24"/>
          <w:lang w:val="en-US" w:eastAsia="zh-CN"/>
        </w:rPr>
        <w:t>3.3以上技术参数中，除带“★”号的技术参数外，不满足或负偏离≥2项，视为未实质性响应采购文件要求，谈判响应无效，供应商若未对采购要求进行逐条响应，谈判小组将做出不利于供应商的评审。</w:t>
      </w:r>
    </w:p>
    <w:p w14:paraId="0B20A893">
      <w:pPr>
        <w:pStyle w:val="70"/>
        <w:numPr>
          <w:ilvl w:val="1"/>
          <w:numId w:val="0"/>
        </w:numPr>
        <w:tabs>
          <w:tab w:val="left" w:pos="993"/>
        </w:tabs>
        <w:spacing w:line="360" w:lineRule="auto"/>
        <w:ind w:left="0" w:firstLine="425" w:firstLineChars="0"/>
        <w:rPr>
          <w:rFonts w:hint="eastAsia" w:ascii="宋体" w:hAnsi="宋体" w:cs="Times New Roman"/>
          <w:sz w:val="24"/>
          <w:szCs w:val="24"/>
          <w:lang w:val="en-US" w:eastAsia="zh-CN"/>
        </w:rPr>
      </w:pPr>
      <w:r>
        <w:rPr>
          <w:rFonts w:hint="eastAsia" w:ascii="宋体" w:hAnsi="宋体" w:cs="Times New Roman"/>
          <w:sz w:val="24"/>
          <w:szCs w:val="24"/>
          <w:lang w:val="en-US" w:eastAsia="zh-CN"/>
        </w:rPr>
        <w:t>3.4供应商应根据项目技术和服务要求，制定相应的服务方案，方案具体要求参照本章技术和服务要求。</w:t>
      </w:r>
    </w:p>
    <w:p w14:paraId="47859063">
      <w:pPr>
        <w:pStyle w:val="70"/>
        <w:numPr>
          <w:ilvl w:val="1"/>
          <w:numId w:val="0"/>
        </w:numPr>
        <w:tabs>
          <w:tab w:val="left" w:pos="993"/>
        </w:tabs>
        <w:spacing w:line="360" w:lineRule="auto"/>
        <w:ind w:left="0" w:firstLine="425" w:firstLineChars="0"/>
        <w:rPr>
          <w:rFonts w:hint="eastAsia" w:ascii="宋体" w:hAnsi="宋体" w:eastAsia="宋体" w:cs="Times New Roman"/>
          <w:sz w:val="24"/>
          <w:szCs w:val="24"/>
          <w:lang w:val="en-US" w:eastAsia="zh-CN"/>
        </w:rPr>
      </w:pPr>
      <w:r>
        <w:rPr>
          <w:rFonts w:hint="eastAsia" w:ascii="宋体" w:hAnsi="宋体" w:cs="Times New Roman"/>
          <w:sz w:val="24"/>
          <w:szCs w:val="24"/>
          <w:lang w:val="en-US" w:eastAsia="zh-CN"/>
        </w:rPr>
        <w:t>3.5</w:t>
      </w:r>
      <w:r>
        <w:rPr>
          <w:rFonts w:hint="eastAsia" w:ascii="宋体" w:hAnsi="宋体" w:eastAsia="宋体" w:cs="Times New Roman"/>
          <w:sz w:val="24"/>
          <w:szCs w:val="24"/>
          <w:lang w:val="en-US" w:eastAsia="zh-CN"/>
        </w:rPr>
        <w:t>供应商成交后不得将本项目转包，否则采购人有权终止合同并追究成交供应商的违约责任。</w:t>
      </w:r>
    </w:p>
    <w:p w14:paraId="6D18E2E8">
      <w:pPr>
        <w:pStyle w:val="70"/>
        <w:numPr>
          <w:ilvl w:val="1"/>
          <w:numId w:val="0"/>
        </w:numPr>
        <w:tabs>
          <w:tab w:val="left" w:pos="993"/>
        </w:tabs>
        <w:spacing w:line="360" w:lineRule="auto"/>
        <w:ind w:left="0" w:firstLine="425" w:firstLineChars="0"/>
        <w:rPr>
          <w:rFonts w:hint="eastAsia" w:ascii="宋体" w:hAnsi="宋体" w:eastAsia="宋体" w:cs="Times New Roman"/>
          <w:sz w:val="24"/>
          <w:szCs w:val="24"/>
          <w:highlight w:val="none"/>
          <w:lang w:val="en-US" w:eastAsia="zh-CN"/>
        </w:rPr>
      </w:pPr>
      <w:r>
        <w:rPr>
          <w:rFonts w:hint="eastAsia" w:ascii="宋体" w:hAnsi="宋体" w:cs="Times New Roman"/>
          <w:sz w:val="24"/>
          <w:szCs w:val="24"/>
          <w:lang w:val="en-US" w:eastAsia="zh-CN"/>
        </w:rPr>
        <w:t>3.6</w:t>
      </w:r>
      <w:r>
        <w:rPr>
          <w:rFonts w:hint="eastAsia" w:ascii="宋体" w:hAnsi="宋体" w:eastAsia="宋体" w:cs="Times New Roman"/>
          <w:sz w:val="24"/>
          <w:szCs w:val="24"/>
          <w:lang w:val="en-US" w:eastAsia="zh-CN"/>
        </w:rPr>
        <w:t>供应商提供的采购标的应符合国家知识产权法律、法规的规定；供应商成交后需保证采购人不受到第三方关于侵犯知识产权及专利权、商标权或工业设计权等知识产权方面的指控，若任何第三方提出此方面指控均与采购人无关，成交供应商应与第三方交涉，并承担可能发生的一切法律责任、费用和后果；若采购人因此而遭致损失，则成交供应</w:t>
      </w:r>
      <w:r>
        <w:rPr>
          <w:rFonts w:hint="eastAsia" w:ascii="宋体" w:hAnsi="宋体" w:eastAsia="宋体" w:cs="Times New Roman"/>
          <w:sz w:val="24"/>
          <w:szCs w:val="24"/>
          <w:highlight w:val="none"/>
          <w:lang w:val="en-US" w:eastAsia="zh-CN"/>
        </w:rPr>
        <w:t>商应赔偿该损失。</w:t>
      </w:r>
    </w:p>
    <w:p w14:paraId="22E1449A">
      <w:pPr>
        <w:pStyle w:val="70"/>
        <w:numPr>
          <w:ilvl w:val="1"/>
          <w:numId w:val="0"/>
        </w:numPr>
        <w:tabs>
          <w:tab w:val="left" w:pos="993"/>
        </w:tabs>
        <w:spacing w:line="360" w:lineRule="auto"/>
        <w:ind w:left="0" w:firstLine="425" w:firstLineChars="0"/>
        <w:rPr>
          <w:rFonts w:hint="eastAsia"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3.7</w:t>
      </w:r>
      <w:r>
        <w:rPr>
          <w:rFonts w:hint="eastAsia" w:ascii="宋体" w:hAnsi="宋体" w:eastAsia="宋体" w:cs="Times New Roman"/>
          <w:sz w:val="24"/>
          <w:szCs w:val="24"/>
          <w:highlight w:val="none"/>
          <w:lang w:val="en-US" w:eastAsia="zh-CN"/>
        </w:rPr>
        <w:t>成交供应商及其工作人员在项目服务过程中所获悉的属于采购人的且无法自公开渠道获得的文件资料与信息、涉及</w:t>
      </w:r>
      <w:r>
        <w:rPr>
          <w:rFonts w:hint="eastAsia" w:ascii="宋体" w:hAnsi="宋体" w:cs="Times New Roman"/>
          <w:sz w:val="24"/>
          <w:szCs w:val="24"/>
          <w:highlight w:val="none"/>
          <w:lang w:val="en-US" w:eastAsia="zh-CN"/>
        </w:rPr>
        <w:t>服务</w:t>
      </w:r>
      <w:r>
        <w:rPr>
          <w:rFonts w:hint="eastAsia" w:ascii="宋体" w:hAnsi="宋体" w:eastAsia="宋体" w:cs="Times New Roman"/>
          <w:sz w:val="24"/>
          <w:szCs w:val="24"/>
          <w:highlight w:val="none"/>
          <w:lang w:val="en-US" w:eastAsia="zh-CN"/>
        </w:rPr>
        <w:t>中患者的资料等应当保密，不得向任何第三方披露、泄漏或擅自利用保密信息，该保密义务在合作终止后仍继续有效。成交供应商若违反本条款的，采购人有权要求成交供应商赔偿其所遭受的所有直接及间接损失。</w:t>
      </w:r>
    </w:p>
    <w:p w14:paraId="6DC93E55">
      <w:pPr>
        <w:pStyle w:val="70"/>
        <w:numPr>
          <w:ilvl w:val="0"/>
          <w:numId w:val="0"/>
        </w:numPr>
        <w:tabs>
          <w:tab w:val="left" w:pos="993"/>
        </w:tabs>
        <w:spacing w:line="360" w:lineRule="auto"/>
        <w:ind w:firstLine="482" w:firstLineChars="200"/>
        <w:rPr>
          <w:rFonts w:hint="default" w:cs="宋体" w:asciiTheme="minorEastAsia" w:hAnsiTheme="minorEastAsia" w:eastAsiaTheme="minorEastAsia"/>
          <w:b/>
          <w:bCs/>
          <w:kern w:val="0"/>
          <w:sz w:val="24"/>
          <w:lang w:val="en-US" w:eastAsia="zh-CN"/>
        </w:rPr>
      </w:pPr>
      <w:r>
        <w:rPr>
          <w:rFonts w:hint="eastAsia" w:cs="宋体" w:asciiTheme="minorEastAsia" w:hAnsiTheme="minorEastAsia" w:eastAsiaTheme="minorEastAsia"/>
          <w:b/>
          <w:bCs/>
          <w:kern w:val="0"/>
          <w:sz w:val="24"/>
          <w:lang w:val="en-US" w:eastAsia="zh-CN"/>
        </w:rPr>
        <w:t>4.</w:t>
      </w:r>
      <w:r>
        <w:rPr>
          <w:rFonts w:hint="default" w:cs="宋体" w:asciiTheme="minorEastAsia" w:hAnsiTheme="minorEastAsia" w:eastAsiaTheme="minorEastAsia"/>
          <w:b/>
          <w:bCs/>
          <w:kern w:val="0"/>
          <w:sz w:val="24"/>
          <w:lang w:val="en-US" w:eastAsia="zh-CN"/>
        </w:rPr>
        <w:t>现场踏勘</w:t>
      </w:r>
    </w:p>
    <w:p w14:paraId="3237C59B">
      <w:pPr>
        <w:pStyle w:val="70"/>
        <w:numPr>
          <w:ilvl w:val="1"/>
          <w:numId w:val="0"/>
        </w:numPr>
        <w:tabs>
          <w:tab w:val="left" w:pos="993"/>
        </w:tabs>
        <w:spacing w:line="360" w:lineRule="auto"/>
        <w:ind w:left="0" w:firstLine="425" w:firstLineChars="0"/>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4.1</w:t>
      </w:r>
      <w:r>
        <w:rPr>
          <w:rFonts w:hint="default" w:ascii="宋体" w:hAnsi="宋体" w:eastAsia="宋体" w:cs="Times New Roman"/>
          <w:sz w:val="24"/>
          <w:szCs w:val="24"/>
          <w:highlight w:val="none"/>
          <w:lang w:val="en-US" w:eastAsia="zh-CN"/>
        </w:rPr>
        <w:t>本项目不组织统一现场踏勘，供应商可对项目现场及周围环境进行踏勘，以便获取有关编制响应文件和签署合同所涉及现场的资料。供应商应自行承担踏勘现场所发生的所有费用。</w:t>
      </w:r>
    </w:p>
    <w:p w14:paraId="4E7F4839">
      <w:pPr>
        <w:pStyle w:val="70"/>
        <w:numPr>
          <w:ilvl w:val="1"/>
          <w:numId w:val="0"/>
        </w:numPr>
        <w:tabs>
          <w:tab w:val="left" w:pos="993"/>
        </w:tabs>
        <w:spacing w:line="360" w:lineRule="auto"/>
        <w:ind w:left="0" w:firstLine="425" w:firstLineChars="0"/>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4.2</w:t>
      </w:r>
      <w:r>
        <w:rPr>
          <w:rFonts w:hint="default" w:ascii="宋体" w:hAnsi="宋体" w:eastAsia="宋体" w:cs="Times New Roman"/>
          <w:sz w:val="24"/>
          <w:szCs w:val="24"/>
          <w:highlight w:val="none"/>
          <w:lang w:val="en-US" w:eastAsia="zh-CN"/>
        </w:rPr>
        <w:t>现场踏勘联系人：</w:t>
      </w:r>
      <w:r>
        <w:rPr>
          <w:rFonts w:hint="eastAsia" w:ascii="宋体" w:hAnsi="宋体" w:cs="Times New Roman"/>
          <w:sz w:val="24"/>
          <w:szCs w:val="24"/>
          <w:highlight w:val="none"/>
          <w:lang w:val="en-US" w:eastAsia="zh-CN"/>
        </w:rPr>
        <w:t>傅工</w:t>
      </w:r>
      <w:r>
        <w:rPr>
          <w:rFonts w:hint="default" w:ascii="宋体" w:hAnsi="宋体" w:eastAsia="宋体" w:cs="Times New Roman"/>
          <w:sz w:val="24"/>
          <w:szCs w:val="24"/>
          <w:highlight w:val="none"/>
          <w:lang w:val="en-US" w:eastAsia="zh-CN"/>
        </w:rPr>
        <w:t>，联系方式：0592-6248</w:t>
      </w:r>
      <w:r>
        <w:rPr>
          <w:rFonts w:hint="eastAsia" w:ascii="宋体" w:hAnsi="宋体" w:cs="Times New Roman"/>
          <w:sz w:val="24"/>
          <w:szCs w:val="24"/>
          <w:highlight w:val="none"/>
          <w:lang w:val="en-US" w:eastAsia="zh-CN"/>
        </w:rPr>
        <w:t>014</w:t>
      </w:r>
      <w:r>
        <w:rPr>
          <w:rFonts w:hint="default" w:ascii="宋体" w:hAnsi="宋体" w:eastAsia="宋体" w:cs="Times New Roman"/>
          <w:sz w:val="24"/>
          <w:szCs w:val="24"/>
          <w:highlight w:val="none"/>
          <w:lang w:val="en-US" w:eastAsia="zh-CN"/>
        </w:rPr>
        <w:t>。</w:t>
      </w:r>
    </w:p>
    <w:p w14:paraId="491D7AF3">
      <w:pPr>
        <w:pStyle w:val="70"/>
        <w:numPr>
          <w:ilvl w:val="1"/>
          <w:numId w:val="0"/>
        </w:numPr>
        <w:tabs>
          <w:tab w:val="left" w:pos="993"/>
        </w:tabs>
        <w:spacing w:line="360" w:lineRule="auto"/>
        <w:ind w:left="0" w:firstLine="425" w:firstLineChars="0"/>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4.3</w:t>
      </w:r>
      <w:r>
        <w:rPr>
          <w:rFonts w:hint="default" w:ascii="宋体" w:hAnsi="宋体" w:eastAsia="宋体" w:cs="Times New Roman"/>
          <w:sz w:val="24"/>
          <w:szCs w:val="24"/>
          <w:highlight w:val="none"/>
          <w:lang w:val="en-US" w:eastAsia="zh-CN"/>
        </w:rPr>
        <w:t>供应商及其人员经过采购人允许，可以踏勘为目的进入项目现场，但供应商及其人员不得因此使采购人及其人员承担有关的责任和蒙受损失。供应商并应对由此次踏勘现场而造成的任何损失、损害和引起的费用和开支承担责任。</w:t>
      </w:r>
    </w:p>
    <w:p w14:paraId="1E374E8D">
      <w:pPr>
        <w:pStyle w:val="70"/>
        <w:numPr>
          <w:ilvl w:val="1"/>
          <w:numId w:val="0"/>
        </w:numPr>
        <w:tabs>
          <w:tab w:val="left" w:pos="993"/>
        </w:tabs>
        <w:spacing w:line="360" w:lineRule="auto"/>
        <w:ind w:left="0" w:firstLine="425" w:firstLineChars="0"/>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4.4</w:t>
      </w:r>
      <w:r>
        <w:rPr>
          <w:rFonts w:hint="default" w:ascii="宋体" w:hAnsi="宋体" w:eastAsia="宋体" w:cs="Times New Roman"/>
          <w:sz w:val="24"/>
          <w:szCs w:val="24"/>
          <w:highlight w:val="none"/>
          <w:lang w:val="en-US" w:eastAsia="zh-CN"/>
        </w:rPr>
        <w:t>采购人向供应商提供的有关现场的资料和数据，是采购人现有的能被供应商利用的资料。采购人对供应商做出的理解、推论和结论均不负责任。</w:t>
      </w:r>
    </w:p>
    <w:p w14:paraId="08104A59">
      <w:pPr>
        <w:pStyle w:val="70"/>
        <w:spacing w:beforeLines="100" w:afterLines="100"/>
        <w:ind w:firstLine="0" w:firstLineChars="0"/>
        <w:rPr>
          <w:rFonts w:ascii="宋体" w:hAnsi="宋体"/>
          <w:b/>
          <w:sz w:val="28"/>
          <w:szCs w:val="28"/>
          <w:highlight w:val="none"/>
        </w:rPr>
      </w:pPr>
      <w:r>
        <w:rPr>
          <w:rFonts w:hint="eastAsia" w:ascii="宋体" w:hAnsi="宋体"/>
          <w:b/>
          <w:sz w:val="28"/>
          <w:szCs w:val="28"/>
          <w:highlight w:val="none"/>
        </w:rPr>
        <w:t>三、商务条件</w:t>
      </w:r>
    </w:p>
    <w:p w14:paraId="2FE1611D">
      <w:pPr>
        <w:widowControl/>
        <w:spacing w:line="360" w:lineRule="auto"/>
        <w:ind w:firstLine="482" w:firstLineChars="200"/>
        <w:jc w:val="left"/>
        <w:rPr>
          <w:rFonts w:ascii="宋体" w:hAnsi="宋体"/>
          <w:sz w:val="24"/>
          <w:szCs w:val="28"/>
          <w:highlight w:val="none"/>
        </w:rPr>
      </w:pPr>
      <w:r>
        <w:rPr>
          <w:rFonts w:hint="eastAsia" w:ascii="宋体" w:hAnsi="宋体"/>
          <w:b/>
          <w:bCs/>
          <w:sz w:val="24"/>
          <w:szCs w:val="28"/>
          <w:highlight w:val="none"/>
        </w:rPr>
        <w:t>1、服务地点</w:t>
      </w:r>
      <w:r>
        <w:rPr>
          <w:rFonts w:hint="eastAsia" w:ascii="宋体" w:hAnsi="宋体"/>
          <w:sz w:val="24"/>
          <w:szCs w:val="28"/>
          <w:highlight w:val="none"/>
        </w:rPr>
        <w:t>：厦门市杏林医院</w:t>
      </w:r>
    </w:p>
    <w:p w14:paraId="384AFBCF">
      <w:pPr>
        <w:widowControl/>
        <w:spacing w:line="360" w:lineRule="auto"/>
        <w:ind w:firstLine="482" w:firstLineChars="200"/>
        <w:jc w:val="left"/>
        <w:rPr>
          <w:rFonts w:ascii="宋体" w:hAnsi="宋体"/>
          <w:sz w:val="24"/>
          <w:szCs w:val="28"/>
          <w:highlight w:val="none"/>
        </w:rPr>
      </w:pPr>
      <w:r>
        <w:rPr>
          <w:rFonts w:hint="eastAsia" w:ascii="宋体" w:hAnsi="宋体"/>
          <w:b/>
          <w:bCs/>
          <w:sz w:val="24"/>
          <w:szCs w:val="28"/>
          <w:highlight w:val="none"/>
        </w:rPr>
        <w:t>2、服务时间</w:t>
      </w:r>
      <w:r>
        <w:rPr>
          <w:rFonts w:hint="eastAsia" w:ascii="宋体" w:hAnsi="宋体"/>
          <w:sz w:val="24"/>
          <w:szCs w:val="28"/>
          <w:highlight w:val="none"/>
        </w:rPr>
        <w:t>：合同签订</w:t>
      </w:r>
      <w:r>
        <w:rPr>
          <w:rFonts w:hint="eastAsia" w:ascii="宋体" w:hAnsi="宋体"/>
          <w:sz w:val="24"/>
          <w:szCs w:val="28"/>
          <w:highlight w:val="none"/>
          <w:lang w:eastAsia="zh-CN"/>
        </w:rPr>
        <w:t>生效</w:t>
      </w:r>
      <w:r>
        <w:rPr>
          <w:rFonts w:hint="eastAsia" w:ascii="宋体" w:hAnsi="宋体"/>
          <w:sz w:val="24"/>
          <w:szCs w:val="28"/>
          <w:highlight w:val="none"/>
        </w:rPr>
        <w:t>之日起1年。</w:t>
      </w:r>
    </w:p>
    <w:p w14:paraId="1E3A206F">
      <w:pPr>
        <w:widowControl/>
        <w:spacing w:line="360" w:lineRule="auto"/>
        <w:ind w:firstLine="482" w:firstLineChars="200"/>
        <w:jc w:val="left"/>
        <w:rPr>
          <w:rFonts w:ascii="宋体" w:hAnsi="宋体"/>
          <w:b/>
          <w:bCs/>
          <w:sz w:val="24"/>
          <w:szCs w:val="28"/>
          <w:highlight w:val="none"/>
        </w:rPr>
      </w:pPr>
      <w:r>
        <w:rPr>
          <w:rFonts w:hint="eastAsia" w:ascii="宋体" w:hAnsi="宋体"/>
          <w:b/>
          <w:bCs/>
          <w:sz w:val="24"/>
          <w:szCs w:val="28"/>
          <w:highlight w:val="none"/>
        </w:rPr>
        <w:t>3、验收方式数据表格</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7430"/>
      </w:tblGrid>
      <w:tr w14:paraId="2F34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14:paraId="2FFBDBDA">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验收期次</w:t>
            </w:r>
          </w:p>
        </w:tc>
        <w:tc>
          <w:tcPr>
            <w:tcW w:w="4000" w:type="pct"/>
            <w:vAlign w:val="center"/>
          </w:tcPr>
          <w:p w14:paraId="020F879F">
            <w:pPr>
              <w:widowControl/>
              <w:spacing w:line="360" w:lineRule="auto"/>
              <w:ind w:firstLine="48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验收期次说明</w:t>
            </w:r>
          </w:p>
        </w:tc>
      </w:tr>
      <w:tr w14:paraId="54C0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0" w:type="auto"/>
            <w:vAlign w:val="center"/>
          </w:tcPr>
          <w:p w14:paraId="156116F7">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1</w:t>
            </w:r>
          </w:p>
        </w:tc>
        <w:tc>
          <w:tcPr>
            <w:tcW w:w="0" w:type="auto"/>
            <w:vAlign w:val="center"/>
          </w:tcPr>
          <w:p w14:paraId="4E303C6E">
            <w:pPr>
              <w:spacing w:line="360" w:lineRule="auto"/>
              <w:jc w:val="left"/>
              <w:rPr>
                <w:rFonts w:asciiTheme="minorEastAsia" w:hAnsiTheme="minorEastAsia" w:eastAsiaTheme="minorEastAsia" w:cstheme="minorEastAsia"/>
                <w:kern w:val="0"/>
                <w:sz w:val="24"/>
                <w:highlight w:val="none"/>
              </w:rPr>
            </w:pPr>
            <w:r>
              <w:rPr>
                <w:rFonts w:hint="eastAsia" w:ascii="宋体" w:hAnsi="宋体" w:cs="宋体"/>
                <w:kern w:val="0"/>
                <w:sz w:val="24"/>
                <w:highlight w:val="none"/>
              </w:rPr>
              <w:t>验收依据：采购文件、响应文件、合同、国家有关的标准规定及行业标准等，均为验收依据。</w:t>
            </w:r>
          </w:p>
        </w:tc>
      </w:tr>
      <w:tr w14:paraId="4C29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Align w:val="center"/>
          </w:tcPr>
          <w:p w14:paraId="499673A1">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2</w:t>
            </w:r>
          </w:p>
        </w:tc>
        <w:tc>
          <w:tcPr>
            <w:tcW w:w="0" w:type="auto"/>
            <w:vAlign w:val="center"/>
          </w:tcPr>
          <w:p w14:paraId="7FAFF135">
            <w:pPr>
              <w:spacing w:line="360" w:lineRule="auto"/>
              <w:jc w:val="left"/>
              <w:rPr>
                <w:rFonts w:asciiTheme="minorEastAsia" w:hAnsiTheme="minorEastAsia" w:eastAsiaTheme="minorEastAsia" w:cstheme="minorEastAsia"/>
                <w:kern w:val="0"/>
                <w:sz w:val="24"/>
                <w:highlight w:val="none"/>
              </w:rPr>
            </w:pPr>
            <w:r>
              <w:rPr>
                <w:rFonts w:hint="eastAsia" w:ascii="宋体" w:hAnsi="宋体"/>
                <w:color w:val="000000"/>
                <w:sz w:val="24"/>
                <w:highlight w:val="none"/>
              </w:rPr>
              <w:t>验收标准：采购人根据</w:t>
            </w:r>
            <w:r>
              <w:rPr>
                <w:rFonts w:hint="eastAsia" w:ascii="宋体" w:hAnsi="宋体" w:cs="宋体"/>
                <w:kern w:val="0"/>
                <w:sz w:val="24"/>
                <w:highlight w:val="none"/>
              </w:rPr>
              <w:t>采购文件</w:t>
            </w:r>
            <w:r>
              <w:rPr>
                <w:rFonts w:hint="eastAsia" w:ascii="宋体" w:hAnsi="宋体"/>
                <w:color w:val="000000"/>
                <w:sz w:val="24"/>
                <w:highlight w:val="none"/>
              </w:rPr>
              <w:t>、成交供应商的响应文件、合同及国家、省、市有关的标准进行验收。</w:t>
            </w:r>
          </w:p>
        </w:tc>
      </w:tr>
      <w:tr w14:paraId="5613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Align w:val="center"/>
          </w:tcPr>
          <w:p w14:paraId="3BF34210">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3</w:t>
            </w:r>
          </w:p>
        </w:tc>
        <w:tc>
          <w:tcPr>
            <w:tcW w:w="0" w:type="auto"/>
            <w:vAlign w:val="center"/>
          </w:tcPr>
          <w:p w14:paraId="1E722F67">
            <w:pPr>
              <w:spacing w:line="360" w:lineRule="auto"/>
              <w:jc w:val="left"/>
              <w:rPr>
                <w:rFonts w:ascii="宋体" w:hAnsi="宋体"/>
                <w:color w:val="000000"/>
                <w:sz w:val="24"/>
                <w:highlight w:val="none"/>
              </w:rPr>
            </w:pPr>
            <w:r>
              <w:rPr>
                <w:rFonts w:hint="eastAsia" w:ascii="宋体" w:hAnsi="宋体"/>
                <w:color w:val="000000"/>
                <w:sz w:val="24"/>
                <w:highlight w:val="none"/>
              </w:rPr>
              <w:t>验收时成交供应商必须派代表参加。</w:t>
            </w:r>
          </w:p>
        </w:tc>
      </w:tr>
      <w:tr w14:paraId="197E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Align w:val="center"/>
          </w:tcPr>
          <w:p w14:paraId="7A1DF577">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4</w:t>
            </w:r>
          </w:p>
        </w:tc>
        <w:tc>
          <w:tcPr>
            <w:tcW w:w="4000" w:type="pct"/>
            <w:vAlign w:val="center"/>
          </w:tcPr>
          <w:p w14:paraId="01C08371">
            <w:pPr>
              <w:spacing w:line="360" w:lineRule="auto"/>
              <w:jc w:val="left"/>
              <w:rPr>
                <w:rFonts w:ascii="宋体" w:hAnsi="宋体"/>
                <w:color w:val="000000"/>
                <w:sz w:val="24"/>
                <w:highlight w:val="none"/>
              </w:rPr>
            </w:pPr>
            <w:r>
              <w:rPr>
                <w:rFonts w:hint="eastAsia" w:ascii="宋体" w:hAnsi="宋体"/>
                <w:color w:val="000000"/>
                <w:sz w:val="24"/>
                <w:highlight w:val="none"/>
              </w:rPr>
              <w:t>验收过程所发生的一切费用由成交供应商承担。</w:t>
            </w:r>
          </w:p>
        </w:tc>
      </w:tr>
    </w:tbl>
    <w:p w14:paraId="6609091F">
      <w:pPr>
        <w:tabs>
          <w:tab w:val="left" w:pos="992"/>
        </w:tabs>
        <w:spacing w:line="460" w:lineRule="exact"/>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4、支付方式</w:t>
      </w:r>
    </w:p>
    <w:p w14:paraId="3E421D0D">
      <w:pPr>
        <w:tabs>
          <w:tab w:val="left" w:pos="992"/>
        </w:tabs>
        <w:spacing w:line="460" w:lineRule="exact"/>
        <w:ind w:firstLine="480"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kern w:val="0"/>
          <w:sz w:val="24"/>
          <w:szCs w:val="24"/>
          <w:lang w:val="en-US" w:eastAsia="zh-CN" w:bidi="ar"/>
        </w:rPr>
        <w:t>合同签订生效且</w:t>
      </w:r>
      <w:r>
        <w:rPr>
          <w:rFonts w:hint="eastAsia" w:asciiTheme="minorEastAsia" w:hAnsiTheme="minorEastAsia" w:cstheme="minorEastAsia"/>
          <w:kern w:val="0"/>
          <w:sz w:val="24"/>
          <w:szCs w:val="24"/>
          <w:lang w:val="en-US" w:eastAsia="zh-CN" w:bidi="ar"/>
        </w:rPr>
        <w:t>服务</w:t>
      </w:r>
      <w:r>
        <w:rPr>
          <w:rFonts w:hint="eastAsia" w:asciiTheme="minorEastAsia" w:hAnsiTheme="minorEastAsia" w:eastAsiaTheme="minorEastAsia" w:cstheme="minorEastAsia"/>
          <w:kern w:val="0"/>
          <w:sz w:val="24"/>
          <w:szCs w:val="24"/>
          <w:lang w:val="en-US" w:eastAsia="zh-CN" w:bidi="ar"/>
        </w:rPr>
        <w:t>期</w:t>
      </w:r>
      <w:r>
        <w:rPr>
          <w:rFonts w:hint="eastAsia" w:ascii="宋体" w:hAnsi="宋体" w:cs="宋体"/>
          <w:kern w:val="0"/>
          <w:sz w:val="24"/>
          <w:lang w:val="en-US" w:eastAsia="zh-CN"/>
        </w:rPr>
        <w:t>满1年</w:t>
      </w:r>
      <w:r>
        <w:rPr>
          <w:rFonts w:hint="eastAsia" w:ascii="宋体" w:hAnsi="宋体" w:cs="宋体"/>
          <w:kern w:val="0"/>
          <w:sz w:val="24"/>
          <w:lang w:val="zh-CN"/>
        </w:rPr>
        <w:t>，供应商完成全部履约工作，经采购人确认，并提交验收资料（凭甲乙双方</w:t>
      </w:r>
      <w:r>
        <w:rPr>
          <w:rFonts w:hint="eastAsia" w:ascii="宋体" w:hAnsi="宋体" w:cs="宋体"/>
          <w:kern w:val="0"/>
          <w:sz w:val="24"/>
          <w:lang w:val="en-US" w:eastAsia="zh-CN"/>
        </w:rPr>
        <w:t>项目</w:t>
      </w:r>
      <w:r>
        <w:rPr>
          <w:rFonts w:hint="eastAsia" w:ascii="宋体" w:hAnsi="宋体" w:cs="宋体"/>
          <w:kern w:val="0"/>
          <w:sz w:val="24"/>
          <w:lang w:val="zh-CN"/>
        </w:rPr>
        <w:t>负责</w:t>
      </w:r>
      <w:r>
        <w:rPr>
          <w:rFonts w:hint="eastAsia" w:ascii="宋体" w:hAnsi="宋体" w:cs="宋体"/>
          <w:kern w:val="0"/>
          <w:sz w:val="24"/>
          <w:lang w:val="zh-CN" w:eastAsia="zh-CN"/>
        </w:rPr>
        <w:t>人签字的</w:t>
      </w:r>
      <w:r>
        <w:rPr>
          <w:rFonts w:hint="eastAsia" w:ascii="宋体" w:hAnsi="宋体" w:cs="宋体"/>
          <w:kern w:val="0"/>
          <w:sz w:val="24"/>
          <w:lang w:val="en-US" w:eastAsia="zh-CN"/>
        </w:rPr>
        <w:t>安全渗透测试服务报告及高级安全保障服务记录</w:t>
      </w:r>
      <w:r>
        <w:rPr>
          <w:rFonts w:hint="eastAsia" w:ascii="宋体" w:hAnsi="宋体" w:cs="宋体"/>
          <w:kern w:val="0"/>
          <w:sz w:val="24"/>
          <w:lang w:val="zh-CN" w:eastAsia="zh-CN"/>
        </w:rPr>
        <w:t>）</w:t>
      </w:r>
      <w:r>
        <w:rPr>
          <w:rFonts w:hint="eastAsia" w:ascii="宋体" w:hAnsi="宋体" w:cs="宋体"/>
          <w:kern w:val="0"/>
          <w:sz w:val="24"/>
          <w:lang w:val="zh-CN"/>
        </w:rPr>
        <w:t>、付款申请、合同金额</w:t>
      </w:r>
      <w:r>
        <w:rPr>
          <w:rFonts w:hint="eastAsia" w:ascii="宋体" w:hAnsi="宋体" w:cs="宋体"/>
          <w:kern w:val="0"/>
          <w:sz w:val="24"/>
          <w:lang w:val="en-US" w:eastAsia="zh-CN"/>
        </w:rPr>
        <w:t>100%的</w:t>
      </w:r>
      <w:r>
        <w:rPr>
          <w:rFonts w:hint="eastAsia" w:ascii="宋体" w:hAnsi="宋体" w:cs="宋体"/>
          <w:kern w:val="0"/>
          <w:sz w:val="24"/>
          <w:lang w:val="zh-CN"/>
        </w:rPr>
        <w:t>发票等全套付款资料且经采购人审核无误后，自采购人材料审核齐全之日起60个日历日内一次性支付合同全额款项。</w:t>
      </w:r>
    </w:p>
    <w:p w14:paraId="1E375F96">
      <w:pPr>
        <w:tabs>
          <w:tab w:val="left" w:pos="992"/>
        </w:tabs>
        <w:spacing w:line="460" w:lineRule="exact"/>
        <w:ind w:firstLine="482" w:firstLineChars="200"/>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5、报价要求</w:t>
      </w:r>
    </w:p>
    <w:p w14:paraId="6DD8C2F7">
      <w:pPr>
        <w:tabs>
          <w:tab w:val="left" w:pos="992"/>
        </w:tabs>
        <w:spacing w:line="460" w:lineRule="exact"/>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5.1本次采购为整体采购，供应商必须对采购项目的所有内容进行报价响应，不得对采购内容拆分报价，不完整响应将导致响应无效。</w:t>
      </w:r>
    </w:p>
    <w:p w14:paraId="2AAB01B3">
      <w:pPr>
        <w:tabs>
          <w:tab w:val="left" w:pos="992"/>
        </w:tabs>
        <w:spacing w:line="460" w:lineRule="exact"/>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5.2报价以人民币为货币单位。</w:t>
      </w:r>
    </w:p>
    <w:p w14:paraId="00420050">
      <w:pPr>
        <w:tabs>
          <w:tab w:val="left" w:pos="992"/>
        </w:tabs>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供应商的成交</w:t>
      </w:r>
      <w:r>
        <w:rPr>
          <w:rFonts w:hint="eastAsia" w:asciiTheme="minorEastAsia" w:hAnsiTheme="minorEastAsia" w:eastAsiaTheme="minorEastAsia" w:cstheme="minorEastAsia"/>
          <w:sz w:val="24"/>
          <w:lang w:val="en-US" w:eastAsia="zh-CN"/>
        </w:rPr>
        <w:t>价格</w:t>
      </w:r>
      <w:r>
        <w:rPr>
          <w:rFonts w:hint="eastAsia" w:asciiTheme="minorEastAsia" w:hAnsiTheme="minorEastAsia" w:eastAsiaTheme="minorEastAsia" w:cstheme="minorEastAsia"/>
          <w:sz w:val="24"/>
        </w:rPr>
        <w:t>在合同履约过程中不得以任何理由予以变更。</w:t>
      </w:r>
    </w:p>
    <w:p w14:paraId="6C8E5002">
      <w:pPr>
        <w:tabs>
          <w:tab w:val="left" w:pos="992"/>
        </w:tabs>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采购人支付的结算费用视为供应商完成所需服务并经采购人验收合格交付使用所有可能发生的费用，包括但不限于服务</w:t>
      </w:r>
      <w:r>
        <w:rPr>
          <w:rFonts w:hint="eastAsia" w:ascii="宋体" w:hAnsi="宋体"/>
          <w:sz w:val="24"/>
          <w:szCs w:val="28"/>
        </w:rPr>
        <w:t>费、</w:t>
      </w:r>
      <w:r>
        <w:rPr>
          <w:rFonts w:hint="eastAsia" w:ascii="宋体" w:hAnsi="宋体"/>
          <w:sz w:val="24"/>
        </w:rPr>
        <w:t>验收费用、售后服务、人员费用、</w:t>
      </w:r>
      <w:r>
        <w:rPr>
          <w:rFonts w:hint="eastAsia" w:ascii="宋体" w:hAnsi="宋体"/>
          <w:sz w:val="24"/>
          <w:lang w:eastAsia="zh-CN"/>
        </w:rPr>
        <w:t>培训、技术支持、应急处置、</w:t>
      </w:r>
      <w:r>
        <w:rPr>
          <w:rFonts w:hint="eastAsia" w:ascii="宋体" w:hAnsi="宋体"/>
          <w:sz w:val="24"/>
        </w:rPr>
        <w:t>税费</w:t>
      </w:r>
      <w:r>
        <w:rPr>
          <w:rFonts w:hint="eastAsia" w:ascii="宋体" w:hAnsi="宋体"/>
          <w:sz w:val="24"/>
          <w:szCs w:val="28"/>
        </w:rPr>
        <w:t>以及可能漏项漏报等的一切费用</w:t>
      </w:r>
      <w:r>
        <w:rPr>
          <w:rFonts w:hint="eastAsia" w:asciiTheme="minorEastAsia" w:hAnsiTheme="minorEastAsia" w:eastAsiaTheme="minorEastAsia" w:cstheme="minorEastAsia"/>
          <w:sz w:val="24"/>
        </w:rPr>
        <w:t>。</w:t>
      </w:r>
    </w:p>
    <w:p w14:paraId="248D7659">
      <w:pPr>
        <w:tabs>
          <w:tab w:val="left" w:pos="992"/>
        </w:tabs>
        <w:spacing w:line="46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lang w:eastAsia="zh-CN"/>
        </w:rPr>
        <w:t>采购人对不同服务项目的价格设定不同权重，供应商需对每项服务进行折扣率报价</w:t>
      </w:r>
      <w:r>
        <w:rPr>
          <w:rFonts w:hint="eastAsia" w:asciiTheme="minorEastAsia" w:hAnsiTheme="minorEastAsia" w:eastAsiaTheme="minorEastAsia" w:cstheme="minorEastAsia"/>
          <w:sz w:val="24"/>
        </w:rPr>
        <w:t>。</w:t>
      </w:r>
    </w:p>
    <w:p w14:paraId="2CD5A93A">
      <w:pPr>
        <w:tabs>
          <w:tab w:val="left" w:pos="992"/>
        </w:tabs>
        <w:spacing w:line="460" w:lineRule="exact"/>
        <w:ind w:firstLine="482" w:firstLineChars="200"/>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lang w:val="en-US" w:eastAsia="zh-CN"/>
        </w:rPr>
        <w:t>6、</w:t>
      </w:r>
      <w:r>
        <w:rPr>
          <w:rFonts w:hint="eastAsia" w:asciiTheme="minorEastAsia" w:hAnsiTheme="minorEastAsia" w:eastAsiaTheme="minorEastAsia" w:cstheme="minorEastAsia"/>
          <w:b/>
          <w:bCs/>
          <w:sz w:val="24"/>
        </w:rPr>
        <w:t>违约责任</w:t>
      </w:r>
    </w:p>
    <w:p w14:paraId="221897FF">
      <w:pPr>
        <w:tabs>
          <w:tab w:val="left" w:pos="992"/>
        </w:tabs>
        <w:spacing w:line="460" w:lineRule="exact"/>
        <w:ind w:firstLine="480" w:firstLineChars="200"/>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lang w:eastAsia="zh-CN"/>
        </w:rPr>
        <w:t>.1若</w:t>
      </w:r>
      <w:r>
        <w:rPr>
          <w:rFonts w:hint="eastAsia" w:asciiTheme="minorEastAsia" w:hAnsiTheme="minorEastAsia" w:eastAsiaTheme="minorEastAsia" w:cstheme="minorEastAsia"/>
          <w:sz w:val="24"/>
          <w:lang w:val="en-US" w:eastAsia="zh-CN"/>
        </w:rPr>
        <w:t>供应商</w:t>
      </w:r>
      <w:r>
        <w:rPr>
          <w:rFonts w:hint="eastAsia" w:asciiTheme="minorEastAsia" w:hAnsiTheme="minorEastAsia" w:eastAsiaTheme="minorEastAsia" w:cstheme="minorEastAsia"/>
          <w:sz w:val="24"/>
          <w:lang w:eastAsia="zh-CN"/>
        </w:rPr>
        <w:t>的响应时间、业务恢复及故障清除时限不符合合同约定，或未按照合同约定提供提供渗透测试、重大活动安全保障、应急响应、监测报告输出等服务等服务的，每发生一次，</w:t>
      </w:r>
      <w:r>
        <w:rPr>
          <w:rFonts w:hint="eastAsia" w:asciiTheme="minorEastAsia" w:hAnsiTheme="minorEastAsia" w:eastAsiaTheme="minorEastAsia" w:cstheme="minorEastAsia"/>
          <w:sz w:val="24"/>
          <w:lang w:val="en-US" w:eastAsia="zh-CN"/>
        </w:rPr>
        <w:t>采购人</w:t>
      </w:r>
      <w:r>
        <w:rPr>
          <w:rFonts w:hint="eastAsia" w:asciiTheme="minorEastAsia" w:hAnsiTheme="minorEastAsia" w:eastAsiaTheme="minorEastAsia" w:cstheme="minorEastAsia"/>
          <w:sz w:val="24"/>
          <w:lang w:eastAsia="zh-CN"/>
        </w:rPr>
        <w:t>有权优先从</w:t>
      </w:r>
      <w:r>
        <w:rPr>
          <w:rFonts w:hint="default" w:asciiTheme="minorEastAsia" w:hAnsiTheme="minorEastAsia" w:eastAsiaTheme="minorEastAsia" w:cstheme="minorEastAsia"/>
          <w:sz w:val="24"/>
          <w:lang w:eastAsia="zh-CN"/>
        </w:rPr>
        <w:t>待支付给</w:t>
      </w:r>
      <w:r>
        <w:rPr>
          <w:rFonts w:hint="eastAsia" w:asciiTheme="minorEastAsia" w:hAnsiTheme="minorEastAsia" w:eastAsiaTheme="minorEastAsia" w:cstheme="minorEastAsia"/>
          <w:sz w:val="24"/>
          <w:lang w:val="en-US" w:eastAsia="zh-CN"/>
        </w:rPr>
        <w:t>供应商</w:t>
      </w:r>
      <w:r>
        <w:rPr>
          <w:rFonts w:hint="default" w:asciiTheme="minorEastAsia" w:hAnsiTheme="minorEastAsia" w:eastAsiaTheme="minorEastAsia" w:cstheme="minorEastAsia"/>
          <w:sz w:val="24"/>
          <w:lang w:eastAsia="zh-CN"/>
        </w:rPr>
        <w:t>的服务费中扣除相当于当年度服务费用</w:t>
      </w:r>
      <w:r>
        <w:rPr>
          <w:rFonts w:hint="eastAsia" w:asciiTheme="minorEastAsia" w:hAnsiTheme="minorEastAsia" w:eastAsiaTheme="minorEastAsia" w:cstheme="minorEastAsia"/>
          <w:sz w:val="24"/>
          <w:lang w:val="en-US" w:eastAsia="zh-CN"/>
        </w:rPr>
        <w:t>5%</w:t>
      </w:r>
      <w:r>
        <w:rPr>
          <w:rFonts w:hint="default" w:asciiTheme="minorEastAsia" w:hAnsiTheme="minorEastAsia" w:eastAsiaTheme="minorEastAsia" w:cstheme="minorEastAsia"/>
          <w:sz w:val="24"/>
          <w:lang w:eastAsia="zh-CN"/>
        </w:rPr>
        <w:t>的金额作为违约金</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且采购人有权另聘第三方提供服务，由此产生的费用由成交供应商承担</w:t>
      </w:r>
      <w:r>
        <w:rPr>
          <w:rFonts w:hint="default" w:asciiTheme="minorEastAsia" w:hAnsiTheme="minorEastAsia" w:eastAsiaTheme="minorEastAsia" w:cstheme="minorEastAsia"/>
          <w:sz w:val="24"/>
          <w:lang w:eastAsia="zh-CN"/>
        </w:rPr>
        <w:t>。如果待支付的服务费为零或不足以扣除全部违约金，则</w:t>
      </w:r>
      <w:r>
        <w:rPr>
          <w:rFonts w:hint="eastAsia" w:asciiTheme="minorEastAsia" w:hAnsiTheme="minorEastAsia" w:eastAsiaTheme="minorEastAsia" w:cstheme="minorEastAsia"/>
          <w:sz w:val="24"/>
          <w:lang w:val="en-US" w:eastAsia="zh-CN"/>
        </w:rPr>
        <w:t>成交供应商</w:t>
      </w:r>
      <w:r>
        <w:rPr>
          <w:rFonts w:hint="default" w:asciiTheme="minorEastAsia" w:hAnsiTheme="minorEastAsia" w:eastAsiaTheme="minorEastAsia" w:cstheme="minorEastAsia"/>
          <w:sz w:val="24"/>
          <w:lang w:eastAsia="zh-CN"/>
        </w:rPr>
        <w:t>应在收到</w:t>
      </w:r>
      <w:r>
        <w:rPr>
          <w:rFonts w:hint="eastAsia" w:asciiTheme="minorEastAsia" w:hAnsiTheme="minorEastAsia" w:eastAsiaTheme="minorEastAsia" w:cstheme="minorEastAsia"/>
          <w:sz w:val="24"/>
          <w:lang w:val="en-US" w:eastAsia="zh-CN"/>
        </w:rPr>
        <w:t>采购人</w:t>
      </w:r>
      <w:r>
        <w:rPr>
          <w:rFonts w:hint="default" w:asciiTheme="minorEastAsia" w:hAnsiTheme="minorEastAsia" w:eastAsiaTheme="minorEastAsia" w:cstheme="minorEastAsia"/>
          <w:sz w:val="24"/>
          <w:lang w:eastAsia="zh-CN"/>
        </w:rPr>
        <w:t>书面通知后5个工作日内向</w:t>
      </w:r>
      <w:r>
        <w:rPr>
          <w:rFonts w:hint="eastAsia" w:asciiTheme="minorEastAsia" w:hAnsiTheme="minorEastAsia" w:eastAsiaTheme="minorEastAsia" w:cstheme="minorEastAsia"/>
          <w:sz w:val="24"/>
          <w:lang w:val="en-US" w:eastAsia="zh-CN"/>
        </w:rPr>
        <w:t>采购人</w:t>
      </w:r>
      <w:r>
        <w:rPr>
          <w:rFonts w:hint="default" w:asciiTheme="minorEastAsia" w:hAnsiTheme="minorEastAsia" w:eastAsiaTheme="minorEastAsia" w:cstheme="minorEastAsia"/>
          <w:sz w:val="24"/>
          <w:lang w:eastAsia="zh-CN"/>
        </w:rPr>
        <w:t>支付相应的违约金</w:t>
      </w:r>
      <w:r>
        <w:rPr>
          <w:rFonts w:hint="eastAsia" w:asciiTheme="minorEastAsia" w:hAnsiTheme="minorEastAsia" w:eastAsiaTheme="minorEastAsia" w:cstheme="minorEastAsia"/>
          <w:sz w:val="24"/>
          <w:lang w:eastAsia="zh-CN"/>
        </w:rPr>
        <w:t>。</w:t>
      </w:r>
    </w:p>
    <w:p w14:paraId="1D620ED3">
      <w:pPr>
        <w:tabs>
          <w:tab w:val="left" w:pos="992"/>
        </w:tabs>
        <w:spacing w:line="46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.2若因</w:t>
      </w:r>
      <w:r>
        <w:rPr>
          <w:rFonts w:hint="eastAsia" w:asciiTheme="minorEastAsia" w:hAnsiTheme="minorEastAsia" w:eastAsiaTheme="minorEastAsia" w:cstheme="minorEastAsia"/>
          <w:sz w:val="24"/>
          <w:lang w:eastAsia="zh-CN"/>
        </w:rPr>
        <w:t>供应商安全服务实施不当</w:t>
      </w:r>
      <w:r>
        <w:rPr>
          <w:rFonts w:hint="eastAsia" w:asciiTheme="minorEastAsia" w:hAnsiTheme="minorEastAsia" w:eastAsiaTheme="minorEastAsia" w:cstheme="minorEastAsia"/>
          <w:sz w:val="24"/>
        </w:rPr>
        <w:t>原因导致系统故障给</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造成损失（如造成医疗损害、业务中断等），</w:t>
      </w:r>
      <w:r>
        <w:rPr>
          <w:rFonts w:hint="eastAsia" w:asciiTheme="minorEastAsia" w:hAnsiTheme="minorEastAsia" w:eastAsiaTheme="minorEastAsia" w:cstheme="minorEastAsia"/>
          <w:sz w:val="24"/>
          <w:lang w:eastAsia="zh-CN"/>
        </w:rPr>
        <w:t>供应商</w:t>
      </w:r>
      <w:r>
        <w:rPr>
          <w:rFonts w:hint="eastAsia" w:asciiTheme="minorEastAsia" w:hAnsiTheme="minorEastAsia" w:eastAsiaTheme="minorEastAsia" w:cstheme="minorEastAsia"/>
          <w:sz w:val="24"/>
        </w:rPr>
        <w:t>应在</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限定时间内修复系统，同时还应对由此给</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造成的损失承担赔偿责任。</w:t>
      </w:r>
    </w:p>
    <w:p w14:paraId="4A24C073">
      <w:pPr>
        <w:tabs>
          <w:tab w:val="left" w:pos="992"/>
        </w:tabs>
        <w:spacing w:line="46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.3若</w:t>
      </w:r>
      <w:r>
        <w:rPr>
          <w:rFonts w:hint="eastAsia" w:asciiTheme="minorEastAsia" w:hAnsiTheme="minorEastAsia" w:eastAsiaTheme="minorEastAsia" w:cstheme="minorEastAsia"/>
          <w:sz w:val="24"/>
          <w:lang w:eastAsia="zh-CN"/>
        </w:rPr>
        <w:t>供应商</w:t>
      </w:r>
      <w:r>
        <w:rPr>
          <w:rFonts w:hint="eastAsia" w:asciiTheme="minorEastAsia" w:hAnsiTheme="minorEastAsia" w:eastAsiaTheme="minorEastAsia" w:cstheme="minorEastAsia"/>
          <w:sz w:val="24"/>
        </w:rPr>
        <w:t>擅自转包或分包服务内容，</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有权解除合同，</w:t>
      </w:r>
      <w:r>
        <w:rPr>
          <w:rFonts w:hint="eastAsia" w:asciiTheme="minorEastAsia" w:hAnsiTheme="minorEastAsia" w:eastAsiaTheme="minorEastAsia" w:cstheme="minorEastAsia"/>
          <w:sz w:val="24"/>
          <w:lang w:eastAsia="zh-CN"/>
        </w:rPr>
        <w:t>供应商</w:t>
      </w:r>
      <w:r>
        <w:rPr>
          <w:rFonts w:hint="eastAsia" w:asciiTheme="minorEastAsia" w:hAnsiTheme="minorEastAsia" w:eastAsiaTheme="minorEastAsia" w:cstheme="minorEastAsia"/>
          <w:sz w:val="24"/>
        </w:rPr>
        <w:t>应返还已收取的全部费用，并按照合同总金额的20%向</w:t>
      </w:r>
      <w:r>
        <w:rPr>
          <w:rFonts w:hint="eastAsia" w:asciiTheme="minorEastAsia" w:hAnsiTheme="minorEastAsia" w:eastAsiaTheme="minorEastAsia" w:cstheme="minorEastAsia"/>
          <w:sz w:val="24"/>
          <w:lang w:eastAsia="zh-CN"/>
        </w:rPr>
        <w:t>采购人</w:t>
      </w:r>
      <w:r>
        <w:rPr>
          <w:rFonts w:hint="eastAsia" w:asciiTheme="minorEastAsia" w:hAnsiTheme="minorEastAsia" w:eastAsiaTheme="minorEastAsia" w:cstheme="minorEastAsia"/>
          <w:sz w:val="24"/>
        </w:rPr>
        <w:t>支付违约金。</w:t>
      </w:r>
    </w:p>
    <w:p w14:paraId="0E127711">
      <w:pPr>
        <w:tabs>
          <w:tab w:val="left" w:pos="992"/>
        </w:tabs>
        <w:spacing w:line="46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.4如因</w:t>
      </w:r>
      <w:r>
        <w:rPr>
          <w:rFonts w:hint="eastAsia" w:asciiTheme="minorEastAsia" w:hAnsiTheme="minorEastAsia" w:eastAsiaTheme="minorEastAsia" w:cstheme="minorEastAsia"/>
          <w:sz w:val="24"/>
          <w:lang w:eastAsia="zh-CN"/>
        </w:rPr>
        <w:t>供应商</w:t>
      </w:r>
      <w:r>
        <w:rPr>
          <w:rFonts w:hint="eastAsia" w:asciiTheme="minorEastAsia" w:hAnsiTheme="minorEastAsia" w:eastAsiaTheme="minorEastAsia" w:cstheme="minorEastAsia"/>
          <w:sz w:val="24"/>
        </w:rPr>
        <w:t>维护人员的原因导致患者医疗信息泄露，</w:t>
      </w:r>
      <w:r>
        <w:rPr>
          <w:rFonts w:hint="eastAsia" w:asciiTheme="minorEastAsia" w:hAnsiTheme="minorEastAsia" w:eastAsiaTheme="minorEastAsia" w:cstheme="minorEastAsia"/>
          <w:sz w:val="24"/>
          <w:lang w:eastAsia="zh-CN"/>
        </w:rPr>
        <w:t>供应商</w:t>
      </w:r>
      <w:r>
        <w:rPr>
          <w:rFonts w:hint="eastAsia" w:asciiTheme="minorEastAsia" w:hAnsiTheme="minorEastAsia" w:eastAsiaTheme="minorEastAsia" w:cstheme="minorEastAsia"/>
          <w:sz w:val="24"/>
        </w:rPr>
        <w:t>应承担由此引发的一切法律责任和经济赔偿，包括但不限于对患者的赔偿、医院因声誉受损造成的损失。</w:t>
      </w:r>
    </w:p>
    <w:p w14:paraId="0DE0CD01">
      <w:pPr>
        <w:tabs>
          <w:tab w:val="left" w:pos="992"/>
        </w:tabs>
        <w:spacing w:line="460" w:lineRule="exact"/>
        <w:rPr>
          <w:rFonts w:ascii="宋体" w:hAnsi="宋体"/>
          <w:b/>
          <w:sz w:val="28"/>
          <w:szCs w:val="28"/>
        </w:rPr>
      </w:pPr>
      <w:r>
        <w:rPr>
          <w:rFonts w:hint="eastAsia" w:ascii="宋体" w:hAnsi="宋体"/>
          <w:b/>
          <w:sz w:val="28"/>
          <w:szCs w:val="28"/>
        </w:rPr>
        <w:t>四、不可抗力</w:t>
      </w:r>
    </w:p>
    <w:p w14:paraId="62387844">
      <w:pPr>
        <w:tabs>
          <w:tab w:val="left" w:pos="992"/>
        </w:tabs>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41BD7ACF">
      <w:pPr>
        <w:tabs>
          <w:tab w:val="left" w:pos="992"/>
        </w:tabs>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本合同中的不可抗力指不能预见、不能避免并不能克服的客观情况。包括但不限于：自然灾害如地震、台风、洪水、火灾；政府行为、法律规定或其适用的变化或者其他任何无法预见、避免或者控制的事件。不可抗力结束后5日内，成交供应商需提交续履行方案，确保在10日内完成合同约定义务，否则按逾期违约处理。</w:t>
      </w:r>
    </w:p>
    <w:p w14:paraId="56A01F9D">
      <w:pPr>
        <w:tabs>
          <w:tab w:val="left" w:pos="992"/>
        </w:tabs>
        <w:spacing w:line="460" w:lineRule="exact"/>
        <w:ind w:firstLine="480" w:firstLineChars="200"/>
        <w:rPr>
          <w:rFonts w:cs="宋体" w:asciiTheme="minorEastAsia" w:hAnsiTheme="minorEastAsia" w:eastAsiaTheme="minorEastAsia"/>
          <w:kern w:val="0"/>
          <w:sz w:val="24"/>
        </w:rPr>
      </w:pPr>
      <w:r>
        <w:rPr>
          <w:rFonts w:hint="eastAsia" w:asciiTheme="minorEastAsia" w:hAnsiTheme="minorEastAsia" w:eastAsiaTheme="minorEastAsia" w:cstheme="minorEastAsia"/>
          <w:sz w:val="24"/>
        </w:rPr>
        <w:t>3、当事人一方因不可抗力的原因不能履行合同的，应及时通知对方，以减轻可能给对方造成的损失，并应当在合理期限内提供证明。</w:t>
      </w:r>
    </w:p>
    <w:p w14:paraId="30F02A4A">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bookmarkEnd w:id="0"/>
    <w:bookmarkEnd w:id="1"/>
    <w:p w14:paraId="4954EA4C">
      <w:pPr>
        <w:rPr>
          <w:rFonts w:ascii="宋体" w:hAnsi="宋体"/>
          <w:b/>
          <w:color w:val="000000"/>
          <w:sz w:val="24"/>
        </w:rPr>
      </w:pPr>
    </w:p>
    <w:p w14:paraId="330895D0">
      <w:pPr>
        <w:pStyle w:val="2"/>
        <w:spacing w:before="240" w:after="240"/>
        <w:rPr>
          <w:rFonts w:ascii="宋体" w:hAnsi="宋体"/>
          <w:sz w:val="24"/>
        </w:rPr>
      </w:pPr>
      <w:bookmarkStart w:id="10" w:name="_Toc1477537219"/>
      <w:bookmarkStart w:id="11" w:name="_Toc318096341"/>
      <w:r>
        <w:t>第</w:t>
      </w:r>
      <w:r>
        <w:rPr>
          <w:rFonts w:hint="eastAsia"/>
        </w:rPr>
        <w:t>五</w:t>
      </w:r>
      <w:r>
        <w:t>章</w:t>
      </w:r>
      <w:r>
        <w:rPr>
          <w:rFonts w:hint="eastAsia"/>
        </w:rPr>
        <w:t xml:space="preserve">  合同主要条款及格式</w:t>
      </w:r>
      <w:bookmarkEnd w:id="10"/>
      <w:bookmarkEnd w:id="11"/>
    </w:p>
    <w:p w14:paraId="097C834C">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编制说明</w:t>
      </w:r>
    </w:p>
    <w:p w14:paraId="11ADF2FC">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1、签订合同应遵守</w:t>
      </w:r>
      <w:r>
        <w:rPr>
          <w:rFonts w:hint="eastAsia" w:cs="宋体" w:asciiTheme="minorEastAsia" w:hAnsiTheme="minorEastAsia" w:eastAsiaTheme="minorEastAsia"/>
          <w:b/>
          <w:bCs/>
          <w:kern w:val="0"/>
          <w:sz w:val="24"/>
        </w:rPr>
        <w:t>民法典合同编</w:t>
      </w:r>
      <w:r>
        <w:rPr>
          <w:rFonts w:cs="宋体" w:asciiTheme="minorEastAsia" w:hAnsiTheme="minorEastAsia" w:eastAsiaTheme="minorEastAsia"/>
          <w:b/>
          <w:bCs/>
          <w:kern w:val="0"/>
          <w:sz w:val="24"/>
        </w:rPr>
        <w:t>。</w:t>
      </w:r>
    </w:p>
    <w:p w14:paraId="049926E4">
      <w:pPr>
        <w:widowControl/>
        <w:spacing w:line="360" w:lineRule="auto"/>
        <w:ind w:firstLine="482" w:firstLineChars="200"/>
        <w:jc w:val="left"/>
        <w:rPr>
          <w:rFonts w:cs="宋体" w:asciiTheme="minorEastAsia" w:hAnsiTheme="minorEastAsia" w:eastAsiaTheme="minorEastAsia"/>
          <w:b/>
          <w:bCs/>
          <w:kern w:val="0"/>
          <w:sz w:val="24"/>
        </w:rPr>
      </w:pPr>
      <w:r>
        <w:rPr>
          <w:rFonts w:cs="宋体" w:asciiTheme="minorEastAsia" w:hAnsiTheme="minorEastAsia" w:eastAsiaTheme="minorEastAsia"/>
          <w:b/>
          <w:bCs/>
          <w:kern w:val="0"/>
          <w:sz w:val="24"/>
        </w:rPr>
        <w:t>2、国家有关部门对合同有规范文本的，可使用相应合同文本。</w:t>
      </w:r>
    </w:p>
    <w:p w14:paraId="505BF203">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bCs/>
          <w:kern w:val="0"/>
          <w:sz w:val="24"/>
        </w:rPr>
        <w:t>3、本章节所附的合同主要条款及格式为参考文本，如果因为项目实际特点不能适用，则可由甲乙双方在合同签订阶段可通过友好协商进行约定。</w:t>
      </w:r>
    </w:p>
    <w:p w14:paraId="213DD910">
      <w:pPr>
        <w:widowControl/>
        <w:spacing w:line="360" w:lineRule="auto"/>
        <w:jc w:val="left"/>
        <w:rPr>
          <w:rFonts w:cs="宋体" w:asciiTheme="minorEastAsia" w:hAnsiTheme="minorEastAsia" w:eastAsiaTheme="minorEastAsia"/>
          <w:kern w:val="0"/>
          <w:sz w:val="24"/>
        </w:rPr>
      </w:pPr>
    </w:p>
    <w:p w14:paraId="70FDFFF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甲方：</w:t>
      </w:r>
      <w:r>
        <w:rPr>
          <w:rFonts w:cs="宋体" w:asciiTheme="minorEastAsia" w:hAnsiTheme="minorEastAsia" w:eastAsiaTheme="minorEastAsia"/>
          <w:kern w:val="0"/>
          <w:sz w:val="24"/>
          <w:u w:val="single"/>
        </w:rPr>
        <w:t>（采购人全称）</w:t>
      </w:r>
    </w:p>
    <w:p w14:paraId="0AC2A33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乙方：</w:t>
      </w:r>
      <w:r>
        <w:rPr>
          <w:rFonts w:cs="宋体" w:asciiTheme="minorEastAsia" w:hAnsiTheme="minorEastAsia" w:eastAsiaTheme="minorEastAsia"/>
          <w:kern w:val="0"/>
          <w:sz w:val="24"/>
          <w:u w:val="single"/>
        </w:rPr>
        <w:t>（</w:t>
      </w:r>
      <w:r>
        <w:rPr>
          <w:rFonts w:hint="eastAsia" w:cs="宋体" w:asciiTheme="minorEastAsia" w:hAnsiTheme="minorEastAsia" w:eastAsiaTheme="minorEastAsia"/>
          <w:kern w:val="0"/>
          <w:sz w:val="24"/>
          <w:u w:val="single"/>
        </w:rPr>
        <w:t>成交供应商</w:t>
      </w:r>
      <w:r>
        <w:rPr>
          <w:rFonts w:cs="宋体" w:asciiTheme="minorEastAsia" w:hAnsiTheme="minorEastAsia" w:eastAsiaTheme="minorEastAsia"/>
          <w:kern w:val="0"/>
          <w:sz w:val="24"/>
          <w:u w:val="single"/>
        </w:rPr>
        <w:t>全称）</w:t>
      </w:r>
    </w:p>
    <w:p w14:paraId="785DF96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45349C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根据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编号为</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项目（以下简称：“本项目”）的</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结果，乙方为</w:t>
      </w:r>
      <w:r>
        <w:rPr>
          <w:rFonts w:hint="eastAsia" w:cs="宋体" w:asciiTheme="minorEastAsia" w:hAnsiTheme="minorEastAsia" w:eastAsiaTheme="minorEastAsia"/>
          <w:kern w:val="0"/>
          <w:sz w:val="24"/>
        </w:rPr>
        <w:t>成交供应商</w:t>
      </w:r>
      <w:r>
        <w:rPr>
          <w:rFonts w:cs="宋体" w:asciiTheme="minorEastAsia" w:hAnsiTheme="minorEastAsia" w:eastAsiaTheme="minorEastAsia"/>
          <w:kern w:val="0"/>
          <w:sz w:val="24"/>
        </w:rPr>
        <w:t>。现经甲乙双方友好协商，就以下事项达成一致并签订本合同：</w:t>
      </w:r>
    </w:p>
    <w:p w14:paraId="7626372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1、下列合同文件是构成本合同不可分割的部分：</w:t>
      </w:r>
    </w:p>
    <w:p w14:paraId="0387458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1.1合同条款；</w:t>
      </w:r>
    </w:p>
    <w:p w14:paraId="755D5B3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文件、乙方的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w:t>
      </w:r>
    </w:p>
    <w:p w14:paraId="5F7B270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1.3其他文件或材料：□无。□</w:t>
      </w:r>
      <w:r>
        <w:rPr>
          <w:rFonts w:cs="宋体" w:asciiTheme="minorEastAsia" w:hAnsiTheme="minorEastAsia" w:eastAsiaTheme="minorEastAsia"/>
          <w:kern w:val="0"/>
          <w:sz w:val="24"/>
          <w:u w:val="single"/>
        </w:rPr>
        <w:t>（按照实际情况编制填写需要增加的内容）</w:t>
      </w:r>
      <w:r>
        <w:rPr>
          <w:rFonts w:cs="宋体" w:asciiTheme="minorEastAsia" w:hAnsiTheme="minorEastAsia" w:eastAsiaTheme="minorEastAsia"/>
          <w:kern w:val="0"/>
          <w:sz w:val="24"/>
        </w:rPr>
        <w:t>。</w:t>
      </w:r>
    </w:p>
    <w:p w14:paraId="7A01C18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2、合同标的</w:t>
      </w:r>
    </w:p>
    <w:p w14:paraId="5E047D6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4AB2388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3、合同总金额</w:t>
      </w:r>
    </w:p>
    <w:p w14:paraId="119DE7D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3.1合同总金额为人民币大写：</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元（￥</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629B150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4、合同标的交付时间、地点和条件</w:t>
      </w:r>
    </w:p>
    <w:p w14:paraId="4DB7AA5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4.1</w:t>
      </w:r>
      <w:r>
        <w:rPr>
          <w:rFonts w:hint="eastAsia" w:cs="宋体" w:asciiTheme="minorEastAsia" w:hAnsiTheme="minorEastAsia" w:eastAsiaTheme="minorEastAsia"/>
          <w:kern w:val="0"/>
          <w:sz w:val="24"/>
        </w:rPr>
        <w:t>服务</w:t>
      </w:r>
      <w:r>
        <w:rPr>
          <w:rFonts w:cs="宋体" w:asciiTheme="minorEastAsia" w:hAnsiTheme="minorEastAsia" w:eastAsiaTheme="minorEastAsia"/>
          <w:kern w:val="0"/>
          <w:sz w:val="24"/>
        </w:rPr>
        <w:t>时间：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1939D4F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4.2</w:t>
      </w:r>
      <w:r>
        <w:rPr>
          <w:rFonts w:hint="eastAsia" w:cs="宋体" w:asciiTheme="minorEastAsia" w:hAnsiTheme="minorEastAsia" w:eastAsiaTheme="minorEastAsia"/>
          <w:kern w:val="0"/>
          <w:sz w:val="24"/>
        </w:rPr>
        <w:t>服务</w:t>
      </w:r>
      <w:r>
        <w:rPr>
          <w:rFonts w:cs="宋体" w:asciiTheme="minorEastAsia" w:hAnsiTheme="minorEastAsia" w:eastAsiaTheme="minorEastAsia"/>
          <w:kern w:val="0"/>
          <w:sz w:val="24"/>
        </w:rPr>
        <w:t>地点：</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15D8DDE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4.3</w:t>
      </w:r>
      <w:r>
        <w:rPr>
          <w:rFonts w:hint="eastAsia" w:cs="宋体" w:asciiTheme="minorEastAsia" w:hAnsiTheme="minorEastAsia" w:eastAsiaTheme="minorEastAsia"/>
          <w:kern w:val="0"/>
          <w:sz w:val="24"/>
        </w:rPr>
        <w:t>服务</w:t>
      </w:r>
      <w:r>
        <w:rPr>
          <w:rFonts w:cs="宋体" w:asciiTheme="minorEastAsia" w:hAnsiTheme="minorEastAsia" w:eastAsiaTheme="minorEastAsia"/>
          <w:kern w:val="0"/>
          <w:sz w:val="24"/>
        </w:rPr>
        <w:t>人员：</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656730E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5、合同标的应符合</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文件、乙方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文件的规定或约定，具体如下：</w:t>
      </w:r>
    </w:p>
    <w:p w14:paraId="2823276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6C5FA85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6、验收</w:t>
      </w:r>
    </w:p>
    <w:p w14:paraId="5F9E55C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6.1验收应按照</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文件、乙方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文件的规定或约定进行，具体如下：</w:t>
      </w:r>
    </w:p>
    <w:p w14:paraId="3BC54DA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4CD8B77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6.2本项目是否邀请其他</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参与验收：</w:t>
      </w:r>
    </w:p>
    <w:p w14:paraId="0E197D7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□不邀请。□邀请，具体如下：</w:t>
      </w:r>
      <w:r>
        <w:rPr>
          <w:rFonts w:cs="宋体" w:asciiTheme="minorEastAsia" w:hAnsiTheme="minorEastAsia" w:eastAsiaTheme="minorEastAsia"/>
          <w:kern w:val="0"/>
          <w:sz w:val="24"/>
          <w:u w:val="single"/>
        </w:rPr>
        <w:t>（按照</w:t>
      </w:r>
      <w:r>
        <w:rPr>
          <w:rFonts w:hint="eastAsia" w:cs="宋体" w:asciiTheme="minorEastAsia" w:hAnsiTheme="minorEastAsia" w:eastAsiaTheme="minorEastAsia"/>
          <w:kern w:val="0"/>
          <w:sz w:val="24"/>
          <w:u w:val="single"/>
        </w:rPr>
        <w:t>谈判</w:t>
      </w:r>
      <w:r>
        <w:rPr>
          <w:rFonts w:cs="宋体" w:asciiTheme="minorEastAsia" w:hAnsiTheme="minorEastAsia" w:eastAsiaTheme="minorEastAsia"/>
          <w:kern w:val="0"/>
          <w:sz w:val="24"/>
          <w:u w:val="single"/>
        </w:rPr>
        <w:t>文件规定填写）</w:t>
      </w:r>
      <w:r>
        <w:rPr>
          <w:rFonts w:cs="宋体" w:asciiTheme="minorEastAsia" w:hAnsiTheme="minorEastAsia" w:eastAsiaTheme="minorEastAsia"/>
          <w:kern w:val="0"/>
          <w:sz w:val="24"/>
        </w:rPr>
        <w:t>。</w:t>
      </w:r>
    </w:p>
    <w:p w14:paraId="4378CC1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7、合同款项的支付应按照</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文件的规定进行，具体如下：</w:t>
      </w:r>
    </w:p>
    <w:p w14:paraId="2580E77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（按照实际情况编制填写，可以是表格或文字描述，包括一次性支付或分期支付等）</w:t>
      </w:r>
      <w:r>
        <w:rPr>
          <w:rFonts w:cs="宋体" w:asciiTheme="minorEastAsia" w:hAnsiTheme="minorEastAsia" w:eastAsiaTheme="minorEastAsia"/>
          <w:kern w:val="0"/>
          <w:sz w:val="24"/>
        </w:rPr>
        <w:t>。</w:t>
      </w:r>
    </w:p>
    <w:p w14:paraId="5DBD8B3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8、履约保证金</w:t>
      </w:r>
    </w:p>
    <w:p w14:paraId="76FB42F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□无。□有，具体如下：</w:t>
      </w:r>
      <w:r>
        <w:rPr>
          <w:rFonts w:cs="宋体" w:asciiTheme="minorEastAsia" w:hAnsiTheme="minorEastAsia" w:eastAsiaTheme="minorEastAsia"/>
          <w:kern w:val="0"/>
          <w:sz w:val="24"/>
          <w:u w:val="single"/>
        </w:rPr>
        <w:t>（按照</w:t>
      </w:r>
      <w:r>
        <w:rPr>
          <w:rFonts w:hint="eastAsia" w:cs="宋体" w:asciiTheme="minorEastAsia" w:hAnsiTheme="minorEastAsia" w:eastAsiaTheme="minorEastAsia"/>
          <w:kern w:val="0"/>
          <w:sz w:val="24"/>
          <w:u w:val="single"/>
        </w:rPr>
        <w:t>谈判</w:t>
      </w:r>
      <w:r>
        <w:rPr>
          <w:rFonts w:cs="宋体" w:asciiTheme="minorEastAsia" w:hAnsiTheme="minorEastAsia" w:eastAsiaTheme="minorEastAsia"/>
          <w:kern w:val="0"/>
          <w:sz w:val="24"/>
          <w:u w:val="single"/>
        </w:rPr>
        <w:t>文件规定填写）</w:t>
      </w:r>
      <w:r>
        <w:rPr>
          <w:rFonts w:cs="宋体" w:asciiTheme="minorEastAsia" w:hAnsiTheme="minorEastAsia" w:eastAsiaTheme="minorEastAsia"/>
          <w:kern w:val="0"/>
          <w:sz w:val="24"/>
        </w:rPr>
        <w:t>。</w:t>
      </w:r>
    </w:p>
    <w:p w14:paraId="49593C0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9、合同有效期</w:t>
      </w:r>
    </w:p>
    <w:p w14:paraId="6B1BB7B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20C785D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10、违约责任</w:t>
      </w:r>
    </w:p>
    <w:p w14:paraId="0A10E4A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1F564CA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11、知识产权</w:t>
      </w:r>
    </w:p>
    <w:p w14:paraId="1EE2D96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02F4010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11.2若乙方提供的采购标的不符合国家知识产权法律、法规的规定或被有关主管机关认定为假冒伪劣品，则乙方成交资格将被取消；甲方还将按照有关法律、法规和规章的规定进行处理，具体如下：</w:t>
      </w: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38AAF01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12、解决争议的方法</w:t>
      </w:r>
    </w:p>
    <w:p w14:paraId="06B42D2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12.1甲、乙双方协商解决。</w:t>
      </w:r>
    </w:p>
    <w:p w14:paraId="723B522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12.2若协商解决不成，则通过下列途径之一解决：</w:t>
      </w:r>
    </w:p>
    <w:p w14:paraId="50AEEF7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□提交仲裁委员会仲裁，具体如下：</w:t>
      </w: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7533ED3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□向人民法院提起诉讼，具体如下：</w:t>
      </w: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348938E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13、不可抗力</w:t>
      </w:r>
    </w:p>
    <w:p w14:paraId="1229D31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13.1因不可抗力造成违约的，遭受不可抗力一方应及时向对方通报不能履行或不能完全履行的理由，并在随后取得有关主管机关证明后的</w:t>
      </w:r>
      <w:r>
        <w:rPr>
          <w:rFonts w:cs="Calibri" w:asciiTheme="minorEastAsia" w:hAnsiTheme="minorEastAsia" w:eastAsiaTheme="minorEastAsia"/>
          <w:kern w:val="0"/>
          <w:sz w:val="24"/>
        </w:rPr>
        <w:t>15</w:t>
      </w:r>
      <w:r>
        <w:rPr>
          <w:rFonts w:cs="宋体" w:asciiTheme="minorEastAsia" w:hAnsiTheme="minorEastAsia" w:eastAsiaTheme="minorEastAsia"/>
          <w:kern w:val="0"/>
          <w:sz w:val="24"/>
        </w:rPr>
        <w:t>日内向另一方提供不可抗力发生及持续期间的充分证据。基于以上行为，允许遭受不可抗力一方延期履行、部分履行或不履行合同，并根据情况可部分或全部免于承担违约责任。</w:t>
      </w:r>
    </w:p>
    <w:p w14:paraId="7415FF0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13.2本合同中的不可抗力指不能预见、不能避免、不能克服的客观情况，包括但不限于：自然灾害如地震、台风、洪水、火灾及政府行为、法律规定或其适用的变化或其他任何无法预见、避免或控制的事件。</w:t>
      </w:r>
    </w:p>
    <w:p w14:paraId="2EB947C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14、合同条款</w:t>
      </w:r>
    </w:p>
    <w:p w14:paraId="2966FA6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00B8AB6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15、其他约定</w:t>
      </w:r>
    </w:p>
    <w:p w14:paraId="43DC591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15.1合同文件与本合同具有同等法律效力。</w:t>
      </w:r>
    </w:p>
    <w:p w14:paraId="4BA27E4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15.2本合同未尽事宜，双方可另行补充。</w:t>
      </w:r>
    </w:p>
    <w:p w14:paraId="32F7C08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15.3合同生效：自签订之日起生效。</w:t>
      </w:r>
    </w:p>
    <w:p w14:paraId="445810C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15.4本合同一式</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份，经双方授权代表签字并盖章后生效。甲方、乙方各执</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具有同等效力。</w:t>
      </w:r>
    </w:p>
    <w:p w14:paraId="4645FA6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15.5其他：□无。□</w:t>
      </w:r>
      <w:r>
        <w:rPr>
          <w:rFonts w:cs="宋体" w:asciiTheme="minorEastAsia" w:hAnsiTheme="minorEastAsia" w:eastAsiaTheme="minorEastAsia"/>
          <w:kern w:val="0"/>
          <w:sz w:val="24"/>
          <w:u w:val="single"/>
        </w:rPr>
        <w:t>（按照实际情况编制填写需要增加的内容）</w:t>
      </w:r>
      <w:r>
        <w:rPr>
          <w:rFonts w:cs="宋体" w:asciiTheme="minorEastAsia" w:hAnsiTheme="minorEastAsia" w:eastAsiaTheme="minorEastAsia"/>
          <w:kern w:val="0"/>
          <w:sz w:val="24"/>
        </w:rPr>
        <w:t>。</w:t>
      </w:r>
    </w:p>
    <w:p w14:paraId="21B3C4AC">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1758192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3E65393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甲方：                 乙方：</w:t>
      </w:r>
    </w:p>
    <w:p w14:paraId="72E781F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住所：                 住所：</w:t>
      </w:r>
    </w:p>
    <w:p w14:paraId="1A5D58B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              单位负责人：</w:t>
      </w:r>
    </w:p>
    <w:p w14:paraId="3681F56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委托代理人：              委托代理人：</w:t>
      </w:r>
    </w:p>
    <w:p w14:paraId="6D1237B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联系方法：               联系方法：</w:t>
      </w:r>
    </w:p>
    <w:p w14:paraId="053D52D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开户银行：               开户银行：</w:t>
      </w:r>
    </w:p>
    <w:p w14:paraId="545089B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账号：                 账号：</w:t>
      </w:r>
    </w:p>
    <w:p w14:paraId="1E60602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67D1BF9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签订地点：</w:t>
      </w:r>
      <w:r>
        <w:rPr>
          <w:rFonts w:cs="宋体" w:asciiTheme="minorEastAsia" w:hAnsiTheme="minorEastAsia" w:eastAsiaTheme="minorEastAsia"/>
          <w:kern w:val="0"/>
          <w:sz w:val="24"/>
          <w:u w:val="single"/>
        </w:rPr>
        <w:t>                </w:t>
      </w:r>
    </w:p>
    <w:p w14:paraId="502F5534">
      <w:pPr>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签订日期：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53EF0B37">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1D4152CA">
      <w:pPr>
        <w:spacing w:beforeLines="100" w:afterLines="100"/>
        <w:jc w:val="center"/>
        <w:rPr>
          <w:b/>
          <w:sz w:val="32"/>
          <w:szCs w:val="32"/>
        </w:rPr>
      </w:pPr>
      <w:r>
        <w:rPr>
          <w:rFonts w:hint="eastAsia"/>
          <w:b/>
          <w:sz w:val="32"/>
          <w:szCs w:val="32"/>
        </w:rPr>
        <w:t>廉政协议书</w:t>
      </w:r>
    </w:p>
    <w:p w14:paraId="26300824">
      <w:pPr>
        <w:spacing w:line="360" w:lineRule="auto"/>
        <w:ind w:firstLine="480" w:firstLineChars="200"/>
        <w:rPr>
          <w:rFonts w:asciiTheme="minorEastAsia" w:hAnsiTheme="minorEastAsia" w:eastAsiaTheme="minorEastAsia"/>
          <w:sz w:val="24"/>
        </w:rPr>
      </w:pPr>
    </w:p>
    <w:p w14:paraId="74454DEA">
      <w:pPr>
        <w:spacing w:line="360" w:lineRule="auto"/>
        <w:rPr>
          <w:rFonts w:asciiTheme="minorEastAsia" w:hAnsiTheme="minorEastAsia" w:eastAsiaTheme="minorEastAsia"/>
          <w:sz w:val="24"/>
        </w:rPr>
      </w:pPr>
      <w:r>
        <w:rPr>
          <w:rFonts w:hint="eastAsia" w:asciiTheme="minorEastAsia" w:hAnsiTheme="minorEastAsia" w:eastAsiaTheme="minorEastAsia"/>
          <w:sz w:val="24"/>
        </w:rPr>
        <w:t>甲方：厦门市杏林医院</w:t>
      </w:r>
    </w:p>
    <w:p w14:paraId="53590141">
      <w:pPr>
        <w:spacing w:line="360" w:lineRule="auto"/>
        <w:rPr>
          <w:rFonts w:asciiTheme="minorEastAsia" w:hAnsiTheme="minorEastAsia" w:eastAsiaTheme="minorEastAsia"/>
          <w:sz w:val="24"/>
        </w:rPr>
      </w:pPr>
      <w:r>
        <w:rPr>
          <w:rFonts w:hint="eastAsia" w:asciiTheme="minorEastAsia" w:hAnsiTheme="minorEastAsia" w:eastAsiaTheme="minorEastAsia"/>
          <w:sz w:val="24"/>
        </w:rPr>
        <w:t>乙方：</w:t>
      </w:r>
      <w:r>
        <w:rPr>
          <w:rFonts w:hint="eastAsia" w:asciiTheme="minorEastAsia" w:hAnsiTheme="minorEastAsia" w:eastAsiaTheme="minorEastAsia"/>
          <w:sz w:val="24"/>
          <w:u w:val="single"/>
        </w:rPr>
        <w:t xml:space="preserve">              </w:t>
      </w:r>
    </w:p>
    <w:p w14:paraId="1302B600">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为加强廉政建设，从制度上杜绝不廉洁行为，保证物资供应高效优质，保证项目资金的安全和有效使用，维护双方权益。经双方公平自愿，平等协商，特订立本协议书。</w:t>
      </w:r>
    </w:p>
    <w:p w14:paraId="1FF718BB">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第一条 甲乙双方的权利和义务</w:t>
      </w:r>
    </w:p>
    <w:p w14:paraId="634767B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1.严格遵守党和国家有关法律法规的有关规定。</w:t>
      </w:r>
    </w:p>
    <w:p w14:paraId="038987F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2.严格执行合同文件，自觉按合同办事。</w:t>
      </w:r>
    </w:p>
    <w:p w14:paraId="19CC5F2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3.双方的业务和活动坚持公开、公正、诚信、透明的原则（除法律认定的商业秘密和合同文件另有规定之外），不得损害国家和集体利益，违反采购管理规章制度。</w:t>
      </w:r>
    </w:p>
    <w:p w14:paraId="093B2AE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4.建立健全廉政制度，开展廉政教育，公布廉政告示举报电话，监督并认真查处违法违纪行为。</w:t>
      </w:r>
    </w:p>
    <w:p w14:paraId="6A5D130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5.发现对方在业务活动中有违反廉政规定的行为，有及时提醒对方纠正的权利和义务。</w:t>
      </w:r>
    </w:p>
    <w:p w14:paraId="2FEE691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6.发现对方严重违反本协议书义务条款的行为，有向其上级有关部门举报、建议给予处理并要求告知处理结果的权利。</w:t>
      </w:r>
    </w:p>
    <w:p w14:paraId="3DB54A1E">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第二条  甲方的义务</w:t>
      </w:r>
    </w:p>
    <w:p w14:paraId="2E22F0D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1.甲方工作人员不得索要或接受乙方的礼金、有价证券和贵重物品，不得在乙方处报销任何应由甲方或个人支付的费用等。</w:t>
      </w:r>
    </w:p>
    <w:p w14:paraId="33D4698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2.甲方工作人员不得参加乙方安排的超标准宴请和娱乐活动；不得接受乙方提供的通讯工具、交通工具和高档办公用品等。</w:t>
      </w:r>
    </w:p>
    <w:p w14:paraId="7F8D400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3.甲方工作人员不得要求或者接受乙方为其住房装修、婚丧嫁娶活动、配偶子女的工作安排以及出国出境、旅游等提供方便等。</w:t>
      </w:r>
    </w:p>
    <w:p w14:paraId="065E6150">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4.甲方工作人员及其配偶、子女不得从事与合同有关的经济活动。</w:t>
      </w:r>
    </w:p>
    <w:p w14:paraId="0D9E5D2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5.甲方工作人员不得向乙方进行吃拿卡要，如有发生可向公司纪委进行举报。</w:t>
      </w:r>
    </w:p>
    <w:p w14:paraId="62A1ABFD">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第三条  乙方的义务</w:t>
      </w:r>
    </w:p>
    <w:p w14:paraId="1080FAC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1.乙方不得以任何理由向甲方工作人员行贿或馈赠礼金、有价证券、贵重礼品。</w:t>
      </w:r>
    </w:p>
    <w:p w14:paraId="74943D7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2.乙方不得以任何名义为甲方工作人员报销应由甲方单位或个人支付的任何费用。</w:t>
      </w:r>
    </w:p>
    <w:p w14:paraId="421656B9">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3.乙方不得以任何理由安排甲方工作人员参加超标准宴请和娱乐活动。</w:t>
      </w:r>
    </w:p>
    <w:p w14:paraId="3F1D51D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4.乙方不得为甲方工作人员购置或提供通讯工具、交通工具和高档办公用品等。</w:t>
      </w:r>
    </w:p>
    <w:p w14:paraId="68E8628C">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第四条  违约责任</w:t>
      </w:r>
    </w:p>
    <w:p w14:paraId="7FDB31C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1.甲方及其工作人员违反本协议书第一、二条，按管理权限，依据有关规定给予党纪、政纪或组织处理；涉嫌犯罪的，移交司法机关追究刑事责任；给乙方单位造成经济损失的，应予以赔偿。</w:t>
      </w:r>
    </w:p>
    <w:p w14:paraId="3694C81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乙方及其工作人员违反本协议书第一、三条，按管理权限，依据有关规定给予党纪、政纪或组织处理；给甲方单位造成经济损失的，应予以赔偿；情节严重的，甲方建议行业主管部门给予乙方一至三年内不得进入其主管的行业市场的处罚。</w:t>
      </w:r>
    </w:p>
    <w:p w14:paraId="6B35A7E7">
      <w:pPr>
        <w:spacing w:line="360" w:lineRule="auto"/>
        <w:ind w:firstLine="482" w:firstLineChars="200"/>
        <w:rPr>
          <w:rFonts w:asciiTheme="minorEastAsia" w:hAnsiTheme="minorEastAsia" w:eastAsiaTheme="minorEastAsia"/>
          <w:sz w:val="24"/>
        </w:rPr>
      </w:pPr>
      <w:r>
        <w:rPr>
          <w:rFonts w:hint="eastAsia" w:asciiTheme="minorEastAsia" w:hAnsiTheme="minorEastAsia" w:eastAsiaTheme="minorEastAsia"/>
          <w:b/>
          <w:sz w:val="24"/>
        </w:rPr>
        <w:t>第五条</w:t>
      </w:r>
      <w:r>
        <w:rPr>
          <w:rFonts w:hint="eastAsia" w:asciiTheme="minorEastAsia" w:hAnsiTheme="minorEastAsia" w:eastAsiaTheme="minorEastAsia"/>
          <w:sz w:val="24"/>
        </w:rPr>
        <w:t xml:space="preserve">  本协议书有效期为双方签署之日起至该供货项目的货物验收后止。</w:t>
      </w:r>
    </w:p>
    <w:p w14:paraId="00A109D7">
      <w:pPr>
        <w:spacing w:line="360" w:lineRule="auto"/>
        <w:ind w:firstLine="482" w:firstLineChars="200"/>
        <w:rPr>
          <w:rFonts w:asciiTheme="minorEastAsia" w:hAnsiTheme="minorEastAsia" w:eastAsiaTheme="minorEastAsia"/>
          <w:sz w:val="24"/>
        </w:rPr>
      </w:pPr>
      <w:r>
        <w:rPr>
          <w:rFonts w:hint="eastAsia" w:asciiTheme="minorEastAsia" w:hAnsiTheme="minorEastAsia" w:eastAsiaTheme="minorEastAsia"/>
          <w:b/>
          <w:sz w:val="24"/>
        </w:rPr>
        <w:t>第六条</w:t>
      </w:r>
      <w:r>
        <w:rPr>
          <w:rFonts w:hint="eastAsia" w:asciiTheme="minorEastAsia" w:hAnsiTheme="minorEastAsia" w:eastAsiaTheme="minorEastAsia"/>
          <w:sz w:val="24"/>
        </w:rPr>
        <w:t xml:space="preserve">  本协议书作为合同组成部分，与合同具有同等的法律效力，经合同双方签署立即生效。</w:t>
      </w:r>
    </w:p>
    <w:p w14:paraId="34116C31">
      <w:pPr>
        <w:spacing w:line="360" w:lineRule="auto"/>
        <w:ind w:firstLine="482" w:firstLineChars="200"/>
        <w:rPr>
          <w:rFonts w:asciiTheme="minorEastAsia" w:hAnsiTheme="minorEastAsia" w:eastAsiaTheme="minorEastAsia"/>
          <w:sz w:val="24"/>
        </w:rPr>
      </w:pPr>
      <w:r>
        <w:rPr>
          <w:rFonts w:hint="eastAsia" w:asciiTheme="minorEastAsia" w:hAnsiTheme="minorEastAsia" w:eastAsiaTheme="minorEastAsia"/>
          <w:b/>
          <w:sz w:val="24"/>
        </w:rPr>
        <w:t>第七条</w:t>
      </w:r>
      <w:r>
        <w:rPr>
          <w:rFonts w:hint="eastAsia" w:asciiTheme="minorEastAsia" w:hAnsiTheme="minorEastAsia" w:eastAsiaTheme="minorEastAsia"/>
          <w:sz w:val="24"/>
        </w:rPr>
        <w:t xml:space="preserve">  本协议书正本二份，合同双方各执一份。</w:t>
      </w:r>
    </w:p>
    <w:p w14:paraId="4328A568">
      <w:pPr>
        <w:spacing w:line="360" w:lineRule="auto"/>
        <w:ind w:firstLine="480" w:firstLineChars="200"/>
        <w:rPr>
          <w:rFonts w:asciiTheme="minorEastAsia" w:hAnsiTheme="minorEastAsia" w:eastAsiaTheme="minorEastAsia"/>
          <w:sz w:val="24"/>
        </w:rPr>
      </w:pPr>
    </w:p>
    <w:p w14:paraId="496AE9E2">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甲方（盖章） ：            乙方（盖章）：</w:t>
      </w:r>
    </w:p>
    <w:p w14:paraId="7FACBBF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甲方代表：                 乙方代表：          </w:t>
      </w:r>
    </w:p>
    <w:p w14:paraId="3FA5FF37">
      <w:pPr>
        <w:spacing w:line="360" w:lineRule="auto"/>
        <w:ind w:firstLine="480" w:firstLineChars="200"/>
        <w:rPr>
          <w:rFonts w:asciiTheme="minorEastAsia" w:hAnsiTheme="minorEastAsia" w:eastAsiaTheme="minorEastAsia"/>
          <w:sz w:val="24"/>
        </w:rPr>
      </w:pPr>
    </w:p>
    <w:p w14:paraId="315168CA">
      <w:pPr>
        <w:spacing w:line="360" w:lineRule="auto"/>
        <w:ind w:firstLine="480" w:firstLineChars="200"/>
        <w:rPr>
          <w:rFonts w:asciiTheme="minorEastAsia" w:hAnsiTheme="minorEastAsia" w:eastAsiaTheme="minorEastAsia"/>
          <w:sz w:val="24"/>
        </w:rPr>
      </w:pPr>
    </w:p>
    <w:p w14:paraId="6555D30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  签订日期：   年  月  日</w:t>
      </w:r>
    </w:p>
    <w:p w14:paraId="72919CFD">
      <w:r>
        <w:br w:type="page"/>
      </w:r>
    </w:p>
    <w:p w14:paraId="6D284A0D">
      <w:pPr>
        <w:pStyle w:val="2"/>
        <w:spacing w:before="240" w:after="240"/>
        <w:rPr>
          <w:rFonts w:ascii="宋体" w:hAnsi="宋体"/>
          <w:sz w:val="24"/>
        </w:rPr>
      </w:pPr>
      <w:bookmarkStart w:id="12" w:name="_Toc1112260180"/>
      <w:bookmarkStart w:id="13" w:name="_Toc1460858162"/>
      <w:r>
        <w:t>第</w:t>
      </w:r>
      <w:r>
        <w:rPr>
          <w:rFonts w:hint="eastAsia"/>
        </w:rPr>
        <w:t>六</w:t>
      </w:r>
      <w:r>
        <w:t>章</w:t>
      </w:r>
      <w:r>
        <w:rPr>
          <w:rFonts w:hint="eastAsia"/>
        </w:rPr>
        <w:t xml:space="preserve">  响应</w:t>
      </w:r>
      <w:r>
        <w:t>文件格式</w:t>
      </w:r>
      <w:bookmarkEnd w:id="12"/>
      <w:bookmarkEnd w:id="13"/>
    </w:p>
    <w:p w14:paraId="57B215BF">
      <w:pPr>
        <w:widowControl/>
        <w:spacing w:before="100" w:beforeAutospacing="1" w:after="100" w:afterAutospacing="1" w:line="360" w:lineRule="auto"/>
        <w:jc w:val="center"/>
        <w:rPr>
          <w:rFonts w:ascii="黑体" w:hAnsi="黑体" w:eastAsia="黑体" w:cs="宋体"/>
          <w:kern w:val="0"/>
          <w:sz w:val="44"/>
        </w:rPr>
      </w:pPr>
      <w:r>
        <w:rPr>
          <w:rFonts w:ascii="黑体" w:hAnsi="黑体" w:eastAsia="黑体" w:cs="宋体"/>
          <w:b/>
          <w:bCs/>
          <w:kern w:val="0"/>
          <w:sz w:val="28"/>
          <w:szCs w:val="18"/>
        </w:rPr>
        <w:t>编制说明</w:t>
      </w:r>
    </w:p>
    <w:p w14:paraId="0189F9B1">
      <w:pPr>
        <w:widowControl/>
        <w:spacing w:line="360" w:lineRule="auto"/>
        <w:ind w:firstLine="482" w:firstLineChars="200"/>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1、响应</w:t>
      </w:r>
      <w:r>
        <w:rPr>
          <w:rFonts w:cs="宋体" w:asciiTheme="minorEastAsia" w:hAnsiTheme="minorEastAsia" w:eastAsiaTheme="minorEastAsia"/>
          <w:b/>
          <w:kern w:val="0"/>
          <w:sz w:val="24"/>
        </w:rPr>
        <w:t>文件的格式</w:t>
      </w:r>
    </w:p>
    <w:p w14:paraId="0499E16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文件的正本和全部副本均应使用不能擦去的墨料或墨水打印、书写或复印，其中：</w:t>
      </w:r>
    </w:p>
    <w:p w14:paraId="75E4766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①</w:t>
      </w:r>
      <w:r>
        <w:rPr>
          <w:rFonts w:cs="宋体" w:asciiTheme="minorEastAsia" w:hAnsiTheme="minorEastAsia" w:eastAsiaTheme="minorEastAsia"/>
          <w:kern w:val="0"/>
          <w:sz w:val="24"/>
        </w:rPr>
        <w:t>正本</w:t>
      </w:r>
      <w:r>
        <w:rPr>
          <w:rFonts w:hint="eastAsia" w:cs="宋体" w:asciiTheme="minorEastAsia" w:hAnsiTheme="minorEastAsia" w:eastAsiaTheme="minorEastAsia"/>
          <w:kern w:val="0"/>
          <w:sz w:val="24"/>
        </w:rPr>
        <w:t>建议</w:t>
      </w:r>
      <w:r>
        <w:rPr>
          <w:rFonts w:cs="宋体" w:asciiTheme="minorEastAsia" w:hAnsiTheme="minorEastAsia" w:eastAsiaTheme="minorEastAsia"/>
          <w:kern w:val="0"/>
          <w:sz w:val="24"/>
        </w:rPr>
        <w:t>用A4幅面纸张打印装订，编制封面（封面标明“正本”字样）、索引、页码，并用胶装装订成册。</w:t>
      </w:r>
    </w:p>
    <w:p w14:paraId="66B581D3">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②</w:t>
      </w:r>
      <w:r>
        <w:rPr>
          <w:rFonts w:cs="宋体" w:asciiTheme="minorEastAsia" w:hAnsiTheme="minorEastAsia" w:eastAsiaTheme="minorEastAsia"/>
          <w:kern w:val="0"/>
          <w:sz w:val="24"/>
        </w:rPr>
        <w:t>副本</w:t>
      </w:r>
      <w:r>
        <w:rPr>
          <w:rFonts w:hint="eastAsia" w:cs="宋体" w:asciiTheme="minorEastAsia" w:hAnsiTheme="minorEastAsia" w:eastAsiaTheme="minorEastAsia"/>
          <w:kern w:val="0"/>
          <w:sz w:val="24"/>
        </w:rPr>
        <w:t>建议</w:t>
      </w:r>
      <w:r>
        <w:rPr>
          <w:rFonts w:cs="宋体" w:asciiTheme="minorEastAsia" w:hAnsiTheme="minorEastAsia" w:eastAsiaTheme="minorEastAsia"/>
          <w:kern w:val="0"/>
          <w:sz w:val="24"/>
        </w:rPr>
        <w:t>用A4幅面纸张打印装订，编制封面（封面标明“副本”字样）、索引、页码，并用胶装装订成册；副本可用正本的完整复印件，并与正本保持一致（若不一致，以正本为准）。</w:t>
      </w:r>
    </w:p>
    <w:p w14:paraId="5BDB038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文件应由供应商代表签字并加盖供应商的单位公章。若供应商代表为单位负责人授权的委托代理人，应提供“单位负责人授权书”。</w:t>
      </w:r>
    </w:p>
    <w:p w14:paraId="37BCB923">
      <w:pPr>
        <w:widowControl/>
        <w:spacing w:line="360" w:lineRule="auto"/>
        <w:ind w:firstLine="482" w:firstLineChars="200"/>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2、响应</w:t>
      </w:r>
      <w:r>
        <w:rPr>
          <w:rFonts w:cs="宋体" w:asciiTheme="minorEastAsia" w:hAnsiTheme="minorEastAsia" w:eastAsiaTheme="minorEastAsia"/>
          <w:b/>
          <w:kern w:val="0"/>
          <w:sz w:val="24"/>
        </w:rPr>
        <w:t>文件的密封及</w:t>
      </w:r>
      <w:r>
        <w:rPr>
          <w:rFonts w:hint="eastAsia" w:cs="宋体" w:asciiTheme="minorEastAsia" w:hAnsiTheme="minorEastAsia" w:eastAsiaTheme="minorEastAsia"/>
          <w:b/>
          <w:kern w:val="0"/>
          <w:sz w:val="24"/>
        </w:rPr>
        <w:t>提交</w:t>
      </w:r>
    </w:p>
    <w:p w14:paraId="2B6EE5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（1）全部纸质</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文件（包括正本、副本及可读介质）均应密封，否则</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将被拒绝。</w:t>
      </w:r>
    </w:p>
    <w:p w14:paraId="6120BF7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（2）密封的外包装应至少标记“项目名称、</w:t>
      </w:r>
      <w:r>
        <w:rPr>
          <w:rFonts w:hint="eastAsia" w:cs="宋体" w:asciiTheme="minorEastAsia" w:hAnsiTheme="minorEastAsia" w:eastAsiaTheme="minorEastAsia"/>
          <w:kern w:val="0"/>
          <w:sz w:val="24"/>
        </w:rPr>
        <w:t>响应单位全称、响应日期、联系人姓名和联系电话</w:t>
      </w:r>
      <w:r>
        <w:rPr>
          <w:rFonts w:cs="宋体" w:asciiTheme="minorEastAsia" w:hAnsiTheme="minorEastAsia" w:eastAsiaTheme="minorEastAsia"/>
          <w:kern w:val="0"/>
          <w:sz w:val="24"/>
        </w:rPr>
        <w:t>”等内容，否则造成</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文件误投、遗漏或提前拆封的，采购人不承担责任。</w:t>
      </w:r>
    </w:p>
    <w:p w14:paraId="20A43E85">
      <w:pPr>
        <w:widowControl/>
        <w:spacing w:line="360" w:lineRule="auto"/>
        <w:ind w:firstLine="480" w:firstLineChars="200"/>
        <w:jc w:val="left"/>
        <w:rPr>
          <w:rFonts w:cs="宋体" w:asciiTheme="minorEastAsia" w:hAnsiTheme="minorEastAsia" w:eastAsiaTheme="minorEastAsia"/>
          <w:kern w:val="0"/>
          <w:sz w:val="24"/>
        </w:rPr>
      </w:pPr>
    </w:p>
    <w:p w14:paraId="76C1C17D">
      <w:pPr>
        <w:widowControl/>
        <w:spacing w:line="360" w:lineRule="auto"/>
        <w:ind w:firstLine="480" w:firstLineChars="200"/>
        <w:jc w:val="left"/>
        <w:rPr>
          <w:rFonts w:cs="宋体" w:asciiTheme="minorEastAsia" w:hAnsiTheme="minorEastAsia" w:eastAsiaTheme="minorEastAsia"/>
          <w:kern w:val="0"/>
          <w:sz w:val="24"/>
        </w:rPr>
      </w:pPr>
    </w:p>
    <w:p w14:paraId="55472BAC">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32F3CB92">
      <w:pPr>
        <w:widowControl/>
        <w:spacing w:before="100" w:beforeAutospacing="1" w:after="100" w:afterAutospacing="1" w:line="360" w:lineRule="auto"/>
        <w:jc w:val="center"/>
        <w:rPr>
          <w:rFonts w:ascii="黑体" w:hAnsi="黑体" w:eastAsia="黑体" w:cs="宋体"/>
          <w:b/>
          <w:bCs/>
          <w:kern w:val="0"/>
          <w:sz w:val="28"/>
          <w:szCs w:val="18"/>
        </w:rPr>
      </w:pPr>
      <w:r>
        <w:rPr>
          <w:rFonts w:ascii="黑体" w:hAnsi="黑体" w:eastAsia="黑体" w:cs="宋体"/>
          <w:b/>
          <w:bCs/>
          <w:kern w:val="0"/>
          <w:sz w:val="28"/>
          <w:szCs w:val="18"/>
        </w:rPr>
        <w:t>封面格式</w:t>
      </w:r>
    </w:p>
    <w:p w14:paraId="19BDEC61">
      <w:pPr>
        <w:widowControl/>
        <w:spacing w:line="360" w:lineRule="auto"/>
        <w:jc w:val="center"/>
        <w:rPr>
          <w:rFonts w:cs="宋体" w:asciiTheme="minorEastAsia" w:hAnsiTheme="minorEastAsia" w:eastAsiaTheme="minorEastAsia"/>
          <w:b/>
          <w:bCs/>
          <w:kern w:val="0"/>
          <w:sz w:val="32"/>
          <w:szCs w:val="28"/>
        </w:rPr>
      </w:pPr>
    </w:p>
    <w:p w14:paraId="6F871EC7">
      <w:pPr>
        <w:widowControl/>
        <w:spacing w:line="360" w:lineRule="auto"/>
        <w:jc w:val="center"/>
        <w:rPr>
          <w:rFonts w:cs="宋体" w:asciiTheme="minorEastAsia" w:hAnsiTheme="minorEastAsia" w:eastAsiaTheme="minorEastAsia"/>
          <w:kern w:val="0"/>
          <w:sz w:val="72"/>
          <w:szCs w:val="28"/>
        </w:rPr>
      </w:pPr>
      <w:r>
        <w:rPr>
          <w:rFonts w:hint="eastAsia" w:cs="宋体" w:asciiTheme="minorEastAsia" w:hAnsiTheme="minorEastAsia" w:eastAsiaTheme="minorEastAsia"/>
          <w:b/>
          <w:bCs/>
          <w:kern w:val="0"/>
          <w:sz w:val="72"/>
          <w:szCs w:val="28"/>
        </w:rPr>
        <w:t xml:space="preserve">响  应  </w:t>
      </w:r>
      <w:r>
        <w:rPr>
          <w:rFonts w:cs="宋体" w:asciiTheme="minorEastAsia" w:hAnsiTheme="minorEastAsia" w:eastAsiaTheme="minorEastAsia"/>
          <w:b/>
          <w:bCs/>
          <w:kern w:val="0"/>
          <w:sz w:val="72"/>
          <w:szCs w:val="28"/>
        </w:rPr>
        <w:t>文</w:t>
      </w:r>
      <w:r>
        <w:rPr>
          <w:rFonts w:hint="eastAsia" w:cs="宋体" w:asciiTheme="minorEastAsia" w:hAnsiTheme="minorEastAsia" w:eastAsiaTheme="minorEastAsia"/>
          <w:b/>
          <w:bCs/>
          <w:kern w:val="0"/>
          <w:sz w:val="72"/>
          <w:szCs w:val="28"/>
        </w:rPr>
        <w:t xml:space="preserve">  </w:t>
      </w:r>
      <w:r>
        <w:rPr>
          <w:rFonts w:cs="宋体" w:asciiTheme="minorEastAsia" w:hAnsiTheme="minorEastAsia" w:eastAsiaTheme="minorEastAsia"/>
          <w:b/>
          <w:bCs/>
          <w:kern w:val="0"/>
          <w:sz w:val="72"/>
          <w:szCs w:val="28"/>
        </w:rPr>
        <w:t>件</w:t>
      </w:r>
    </w:p>
    <w:p w14:paraId="2E8A1281">
      <w:pPr>
        <w:widowControl/>
        <w:spacing w:line="360" w:lineRule="auto"/>
        <w:jc w:val="center"/>
        <w:rPr>
          <w:rFonts w:cs="宋体" w:asciiTheme="minorEastAsia" w:hAnsiTheme="minorEastAsia" w:eastAsiaTheme="minorEastAsia"/>
          <w:kern w:val="0"/>
          <w:sz w:val="32"/>
          <w:szCs w:val="28"/>
        </w:rPr>
      </w:pPr>
    </w:p>
    <w:p w14:paraId="1C5E5514">
      <w:pPr>
        <w:widowControl/>
        <w:spacing w:line="360" w:lineRule="auto"/>
        <w:jc w:val="center"/>
        <w:rPr>
          <w:rFonts w:cs="宋体" w:asciiTheme="minorEastAsia" w:hAnsiTheme="minorEastAsia" w:eastAsiaTheme="minorEastAsia"/>
          <w:b/>
          <w:bCs/>
          <w:kern w:val="0"/>
          <w:sz w:val="32"/>
          <w:szCs w:val="28"/>
          <w:u w:val="single"/>
        </w:rPr>
      </w:pPr>
    </w:p>
    <w:p w14:paraId="4317D864">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u w:val="single"/>
        </w:rPr>
        <w:t>（填写正本或副本）</w:t>
      </w:r>
    </w:p>
    <w:p w14:paraId="333DFFFD">
      <w:pPr>
        <w:widowControl/>
        <w:spacing w:line="360" w:lineRule="auto"/>
        <w:jc w:val="center"/>
        <w:rPr>
          <w:rFonts w:cs="宋体" w:asciiTheme="minorEastAsia" w:hAnsiTheme="minorEastAsia" w:eastAsiaTheme="minorEastAsia"/>
          <w:b/>
          <w:bCs/>
          <w:kern w:val="0"/>
          <w:sz w:val="32"/>
          <w:szCs w:val="28"/>
          <w:u w:val="single"/>
        </w:rPr>
      </w:pPr>
    </w:p>
    <w:p w14:paraId="0B45B9BF">
      <w:pPr>
        <w:widowControl/>
        <w:spacing w:line="360" w:lineRule="auto"/>
        <w:jc w:val="center"/>
        <w:rPr>
          <w:rFonts w:cs="宋体" w:asciiTheme="minorEastAsia" w:hAnsiTheme="minorEastAsia" w:eastAsiaTheme="minorEastAsia"/>
          <w:b/>
          <w:bCs/>
          <w:kern w:val="0"/>
          <w:sz w:val="32"/>
          <w:szCs w:val="28"/>
          <w:u w:val="single"/>
        </w:rPr>
      </w:pPr>
    </w:p>
    <w:p w14:paraId="09ADC8A1">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项目名称：</w:t>
      </w:r>
      <w:r>
        <w:rPr>
          <w:rFonts w:cs="宋体" w:asciiTheme="minorEastAsia" w:hAnsiTheme="minorEastAsia" w:eastAsiaTheme="minorEastAsia"/>
          <w:b/>
          <w:bCs/>
          <w:kern w:val="0"/>
          <w:sz w:val="28"/>
          <w:szCs w:val="28"/>
          <w:u w:val="single"/>
        </w:rPr>
        <w:t>（由供应商填写）</w:t>
      </w:r>
    </w:p>
    <w:p w14:paraId="06A763C9">
      <w:pPr>
        <w:widowControl/>
        <w:spacing w:line="360" w:lineRule="auto"/>
        <w:ind w:firstLine="1418"/>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b/>
          <w:bCs/>
          <w:kern w:val="0"/>
          <w:sz w:val="28"/>
          <w:szCs w:val="28"/>
        </w:rPr>
        <w:t>项目</w:t>
      </w:r>
      <w:r>
        <w:rPr>
          <w:rFonts w:cs="宋体" w:asciiTheme="minorEastAsia" w:hAnsiTheme="minorEastAsia" w:eastAsiaTheme="minorEastAsia"/>
          <w:b/>
          <w:bCs/>
          <w:kern w:val="0"/>
          <w:sz w:val="28"/>
          <w:szCs w:val="28"/>
        </w:rPr>
        <w:t>编号：</w:t>
      </w:r>
      <w:r>
        <w:rPr>
          <w:rFonts w:cs="宋体" w:asciiTheme="minorEastAsia" w:hAnsiTheme="minorEastAsia" w:eastAsiaTheme="minorEastAsia"/>
          <w:b/>
          <w:bCs/>
          <w:kern w:val="0"/>
          <w:sz w:val="28"/>
          <w:szCs w:val="28"/>
          <w:u w:val="single"/>
        </w:rPr>
        <w:t>（由供应商填写）</w:t>
      </w:r>
    </w:p>
    <w:p w14:paraId="08D789F2">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所投合同包：</w:t>
      </w:r>
      <w:r>
        <w:rPr>
          <w:rFonts w:cs="宋体" w:asciiTheme="minorEastAsia" w:hAnsiTheme="minorEastAsia" w:eastAsiaTheme="minorEastAsia"/>
          <w:b/>
          <w:bCs/>
          <w:kern w:val="0"/>
          <w:sz w:val="28"/>
          <w:szCs w:val="28"/>
          <w:u w:val="single"/>
        </w:rPr>
        <w:t>（由供应商填写）</w:t>
      </w:r>
    </w:p>
    <w:p w14:paraId="0FFAEBB7">
      <w:pPr>
        <w:widowControl/>
        <w:spacing w:line="360" w:lineRule="auto"/>
        <w:jc w:val="center"/>
        <w:rPr>
          <w:rFonts w:cs="宋体" w:asciiTheme="minorEastAsia" w:hAnsiTheme="minorEastAsia" w:eastAsiaTheme="minorEastAsia"/>
          <w:b/>
          <w:bCs/>
          <w:kern w:val="0"/>
          <w:sz w:val="32"/>
          <w:szCs w:val="28"/>
          <w:u w:val="single"/>
        </w:rPr>
      </w:pPr>
    </w:p>
    <w:p w14:paraId="503D8A42">
      <w:pPr>
        <w:widowControl/>
        <w:spacing w:line="360" w:lineRule="auto"/>
        <w:jc w:val="center"/>
        <w:rPr>
          <w:rFonts w:cs="宋体" w:asciiTheme="minorEastAsia" w:hAnsiTheme="minorEastAsia" w:eastAsiaTheme="minorEastAsia"/>
          <w:b/>
          <w:bCs/>
          <w:kern w:val="0"/>
          <w:sz w:val="32"/>
          <w:szCs w:val="28"/>
          <w:u w:val="single"/>
        </w:rPr>
      </w:pPr>
    </w:p>
    <w:p w14:paraId="449DBB3C">
      <w:pPr>
        <w:widowControl/>
        <w:spacing w:line="360" w:lineRule="auto"/>
        <w:jc w:val="center"/>
        <w:rPr>
          <w:rFonts w:cs="宋体" w:asciiTheme="minorEastAsia" w:hAnsiTheme="minorEastAsia" w:eastAsiaTheme="minorEastAsia"/>
          <w:b/>
          <w:bCs/>
          <w:kern w:val="0"/>
          <w:sz w:val="32"/>
          <w:szCs w:val="28"/>
          <w:u w:val="single"/>
        </w:rPr>
      </w:pPr>
    </w:p>
    <w:p w14:paraId="138045EA">
      <w:pPr>
        <w:widowControl/>
        <w:spacing w:line="360" w:lineRule="auto"/>
        <w:jc w:val="center"/>
        <w:rPr>
          <w:rFonts w:cs="宋体" w:asciiTheme="minorEastAsia" w:hAnsiTheme="minorEastAsia" w:eastAsiaTheme="minorEastAsia"/>
          <w:b/>
          <w:bCs/>
          <w:kern w:val="0"/>
          <w:sz w:val="32"/>
          <w:szCs w:val="28"/>
          <w:u w:val="single"/>
        </w:rPr>
      </w:pPr>
    </w:p>
    <w:p w14:paraId="6AAECDE3">
      <w:pPr>
        <w:widowControl/>
        <w:spacing w:line="360" w:lineRule="auto"/>
        <w:jc w:val="center"/>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供应商：</w:t>
      </w:r>
      <w:r>
        <w:rPr>
          <w:rFonts w:cs="宋体" w:asciiTheme="minorEastAsia" w:hAnsiTheme="minorEastAsia" w:eastAsiaTheme="minorEastAsia"/>
          <w:b/>
          <w:bCs/>
          <w:kern w:val="0"/>
          <w:sz w:val="28"/>
          <w:szCs w:val="28"/>
          <w:u w:val="single"/>
        </w:rPr>
        <w:t>（填写“全称”）</w:t>
      </w:r>
    </w:p>
    <w:p w14:paraId="1EEDD116">
      <w:pPr>
        <w:widowControl/>
        <w:spacing w:line="360" w:lineRule="auto"/>
        <w:jc w:val="center"/>
        <w:rPr>
          <w:rFonts w:cs="宋体" w:asciiTheme="minorEastAsia" w:hAnsiTheme="minorEastAsia" w:eastAsiaTheme="minorEastAsia"/>
          <w:b/>
          <w:bCs/>
          <w:kern w:val="0"/>
          <w:sz w:val="28"/>
          <w:szCs w:val="28"/>
        </w:rPr>
      </w:pPr>
      <w:r>
        <w:rPr>
          <w:rFonts w:cs="宋体" w:asciiTheme="minorEastAsia" w:hAnsiTheme="minorEastAsia" w:eastAsiaTheme="minorEastAsia"/>
          <w:b/>
          <w:bCs/>
          <w:kern w:val="0"/>
          <w:sz w:val="28"/>
          <w:szCs w:val="28"/>
          <w:u w:val="single"/>
        </w:rPr>
        <w:t>（由供应商填写）</w:t>
      </w:r>
      <w:r>
        <w:rPr>
          <w:rFonts w:cs="宋体" w:asciiTheme="minorEastAsia" w:hAnsiTheme="minorEastAsia" w:eastAsiaTheme="minorEastAsia"/>
          <w:b/>
          <w:bCs/>
          <w:kern w:val="0"/>
          <w:sz w:val="28"/>
          <w:szCs w:val="28"/>
        </w:rPr>
        <w:t>年</w:t>
      </w:r>
      <w:r>
        <w:rPr>
          <w:rFonts w:cs="宋体" w:asciiTheme="minorEastAsia" w:hAnsiTheme="minorEastAsia" w:eastAsiaTheme="minorEastAsia"/>
          <w:b/>
          <w:bCs/>
          <w:kern w:val="0"/>
          <w:sz w:val="28"/>
          <w:szCs w:val="28"/>
          <w:u w:val="single"/>
        </w:rPr>
        <w:t>（由供应商填写）</w:t>
      </w:r>
      <w:r>
        <w:rPr>
          <w:rFonts w:cs="宋体" w:asciiTheme="minorEastAsia" w:hAnsiTheme="minorEastAsia" w:eastAsiaTheme="minorEastAsia"/>
          <w:b/>
          <w:bCs/>
          <w:kern w:val="0"/>
          <w:sz w:val="28"/>
          <w:szCs w:val="28"/>
        </w:rPr>
        <w:t>月</w:t>
      </w:r>
    </w:p>
    <w:p w14:paraId="587725A3">
      <w:pPr>
        <w:widowControl/>
        <w:spacing w:line="360" w:lineRule="auto"/>
        <w:jc w:val="center"/>
        <w:rPr>
          <w:rFonts w:cs="宋体" w:asciiTheme="minorEastAsia" w:hAnsiTheme="minorEastAsia" w:eastAsiaTheme="minorEastAsia"/>
          <w:kern w:val="0"/>
          <w:sz w:val="28"/>
          <w:szCs w:val="28"/>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3A60586A">
      <w:pPr>
        <w:widowControl/>
        <w:spacing w:before="100" w:beforeAutospacing="1" w:after="100" w:afterAutospacing="1" w:line="360" w:lineRule="auto"/>
        <w:jc w:val="center"/>
        <w:rPr>
          <w:rFonts w:ascii="黑体" w:hAnsi="黑体" w:eastAsia="黑体" w:cs="宋体"/>
          <w:b/>
          <w:bCs/>
          <w:kern w:val="0"/>
          <w:sz w:val="44"/>
          <w:szCs w:val="18"/>
        </w:rPr>
      </w:pPr>
      <w:r>
        <w:rPr>
          <w:rFonts w:ascii="黑体" w:hAnsi="黑体" w:eastAsia="黑体" w:cs="宋体"/>
          <w:b/>
          <w:bCs/>
          <w:kern w:val="0"/>
          <w:sz w:val="44"/>
          <w:szCs w:val="18"/>
        </w:rPr>
        <w:t>索</w:t>
      </w:r>
      <w:r>
        <w:rPr>
          <w:rFonts w:hint="eastAsia" w:ascii="黑体" w:hAnsi="黑体" w:eastAsia="黑体" w:cs="宋体"/>
          <w:b/>
          <w:bCs/>
          <w:kern w:val="0"/>
          <w:sz w:val="44"/>
          <w:szCs w:val="18"/>
        </w:rPr>
        <w:t xml:space="preserve">  </w:t>
      </w:r>
      <w:r>
        <w:rPr>
          <w:rFonts w:ascii="黑体" w:hAnsi="黑体" w:eastAsia="黑体" w:cs="宋体"/>
          <w:b/>
          <w:bCs/>
          <w:kern w:val="0"/>
          <w:sz w:val="44"/>
          <w:szCs w:val="18"/>
        </w:rPr>
        <w:t>引</w:t>
      </w:r>
    </w:p>
    <w:p w14:paraId="65681668">
      <w:pPr>
        <w:widowControl/>
        <w:spacing w:before="100" w:beforeAutospacing="1" w:after="100" w:afterAutospacing="1"/>
        <w:jc w:val="center"/>
        <w:rPr>
          <w:rFonts w:ascii="宋体" w:hAnsi="宋体" w:cs="宋体"/>
          <w:kern w:val="0"/>
          <w:sz w:val="28"/>
          <w:szCs w:val="28"/>
        </w:rPr>
      </w:pPr>
      <w:r>
        <w:rPr>
          <w:rFonts w:ascii="宋体" w:hAnsi="宋体" w:cs="宋体"/>
          <w:kern w:val="0"/>
          <w:sz w:val="28"/>
          <w:szCs w:val="28"/>
        </w:rPr>
        <w:t>（由供应商根据实际情况自行编制索引及对应页码）</w:t>
      </w:r>
    </w:p>
    <w:p w14:paraId="2A36053F">
      <w:pPr>
        <w:widowControl/>
        <w:spacing w:line="360" w:lineRule="auto"/>
        <w:jc w:val="left"/>
        <w:rPr>
          <w:rFonts w:ascii="宋体" w:hAnsi="宋体" w:cs="宋体"/>
          <w:kern w:val="0"/>
          <w:sz w:val="28"/>
          <w:szCs w:val="28"/>
        </w:rPr>
      </w:pPr>
    </w:p>
    <w:p w14:paraId="41320D26">
      <w:pPr>
        <w:widowControl/>
        <w:spacing w:line="360" w:lineRule="auto"/>
        <w:ind w:firstLine="560" w:firstLineChars="200"/>
        <w:jc w:val="left"/>
        <w:rPr>
          <w:rFonts w:ascii="宋体" w:hAnsi="宋体" w:cs="宋体"/>
          <w:kern w:val="0"/>
          <w:sz w:val="28"/>
          <w:szCs w:val="28"/>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5C9BE5A7">
      <w:pPr>
        <w:widowControl/>
        <w:spacing w:line="360" w:lineRule="auto"/>
        <w:jc w:val="center"/>
        <w:rPr>
          <w:rFonts w:ascii="黑体" w:hAnsi="黑体" w:eastAsia="黑体" w:cs="宋体"/>
          <w:b/>
          <w:bCs/>
          <w:kern w:val="0"/>
          <w:sz w:val="28"/>
          <w:szCs w:val="18"/>
        </w:rPr>
      </w:pPr>
      <w:r>
        <w:rPr>
          <w:rFonts w:ascii="黑体" w:hAnsi="黑体" w:eastAsia="黑体" w:cs="宋体"/>
          <w:b/>
          <w:bCs/>
          <w:kern w:val="0"/>
          <w:sz w:val="28"/>
          <w:szCs w:val="18"/>
        </w:rPr>
        <w:t>一、</w:t>
      </w:r>
      <w:r>
        <w:rPr>
          <w:rFonts w:hint="eastAsia" w:ascii="黑体" w:hAnsi="黑体" w:eastAsia="黑体" w:cs="宋体"/>
          <w:b/>
          <w:bCs/>
          <w:kern w:val="0"/>
          <w:sz w:val="28"/>
          <w:szCs w:val="18"/>
        </w:rPr>
        <w:t>响应</w:t>
      </w:r>
      <w:r>
        <w:rPr>
          <w:rFonts w:ascii="黑体" w:hAnsi="黑体" w:eastAsia="黑体" w:cs="宋体"/>
          <w:b/>
          <w:bCs/>
          <w:kern w:val="0"/>
          <w:sz w:val="28"/>
          <w:szCs w:val="18"/>
        </w:rPr>
        <w:t>函</w:t>
      </w:r>
    </w:p>
    <w:p w14:paraId="7290A11A">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（采购人</w:t>
      </w:r>
      <w:r>
        <w:rPr>
          <w:rFonts w:cs="宋体" w:asciiTheme="minorEastAsia" w:hAnsiTheme="minorEastAsia" w:eastAsiaTheme="minorEastAsia"/>
          <w:kern w:val="0"/>
          <w:sz w:val="24"/>
          <w:u w:val="single"/>
        </w:rPr>
        <w:t>）  </w:t>
      </w:r>
    </w:p>
    <w:p w14:paraId="4A9E09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兹收到贵单位关于</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项目的</w:t>
      </w:r>
      <w:r>
        <w:rPr>
          <w:rFonts w:hint="eastAsia" w:cs="宋体" w:asciiTheme="minorEastAsia" w:hAnsiTheme="minorEastAsia" w:eastAsiaTheme="minorEastAsia"/>
          <w:kern w:val="0"/>
          <w:sz w:val="24"/>
        </w:rPr>
        <w:t>采购</w:t>
      </w:r>
      <w:r>
        <w:rPr>
          <w:rFonts w:cs="宋体" w:asciiTheme="minorEastAsia" w:hAnsiTheme="minorEastAsia" w:eastAsiaTheme="minorEastAsia"/>
          <w:kern w:val="0"/>
          <w:sz w:val="24"/>
        </w:rPr>
        <w:t>邀请，本供应商代表</w:t>
      </w:r>
      <w:r>
        <w:rPr>
          <w:rFonts w:cs="宋体" w:asciiTheme="minorEastAsia" w:hAnsiTheme="minorEastAsia" w:eastAsiaTheme="minorEastAsia"/>
          <w:kern w:val="0"/>
          <w:sz w:val="24"/>
          <w:u w:val="single"/>
        </w:rPr>
        <w:t>（填写“全名”）</w:t>
      </w:r>
      <w:r>
        <w:rPr>
          <w:rFonts w:cs="宋体" w:asciiTheme="minorEastAsia" w:hAnsiTheme="minorEastAsia" w:eastAsiaTheme="minorEastAsia"/>
          <w:kern w:val="0"/>
          <w:sz w:val="24"/>
        </w:rPr>
        <w:t>已获得我方正式授权并代表供应商</w:t>
      </w:r>
      <w:r>
        <w:rPr>
          <w:rFonts w:cs="宋体" w:asciiTheme="minorEastAsia" w:hAnsiTheme="minorEastAsia" w:eastAsiaTheme="minorEastAsia"/>
          <w:kern w:val="0"/>
          <w:sz w:val="24"/>
          <w:u w:val="single"/>
        </w:rPr>
        <w:t>（填写“全称”）</w:t>
      </w:r>
      <w:r>
        <w:rPr>
          <w:rFonts w:cs="宋体" w:asciiTheme="minorEastAsia" w:hAnsiTheme="minorEastAsia" w:eastAsiaTheme="minorEastAsia"/>
          <w:kern w:val="0"/>
          <w:sz w:val="24"/>
        </w:rPr>
        <w:t>参加</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活动，并提交谈判文件规定份数的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文件正本和副本。</w:t>
      </w:r>
    </w:p>
    <w:p w14:paraId="55E2A33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根据本函，本供应商代表宣布我方保证遵守谈判文件的全部规定，同时：</w:t>
      </w:r>
    </w:p>
    <w:p w14:paraId="6C8F8F6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cs="宋体" w:asciiTheme="minorEastAsia" w:hAnsiTheme="minorEastAsia" w:eastAsiaTheme="minorEastAsia"/>
          <w:b/>
          <w:bCs/>
          <w:kern w:val="0"/>
          <w:sz w:val="24"/>
        </w:rPr>
        <w:t>确认：</w:t>
      </w:r>
    </w:p>
    <w:p w14:paraId="29A735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1.1所投合同包的报价详见</w:t>
      </w:r>
      <w:r>
        <w:rPr>
          <w:rFonts w:hint="eastAsia" w:cs="宋体" w:asciiTheme="minorEastAsia" w:hAnsiTheme="minorEastAsia" w:eastAsiaTheme="minorEastAsia"/>
          <w:kern w:val="0"/>
          <w:sz w:val="24"/>
        </w:rPr>
        <w:t>“报价明细表”</w:t>
      </w:r>
      <w:r>
        <w:rPr>
          <w:rFonts w:cs="宋体" w:asciiTheme="minorEastAsia" w:hAnsiTheme="minorEastAsia" w:eastAsiaTheme="minorEastAsia"/>
          <w:kern w:val="0"/>
          <w:sz w:val="24"/>
        </w:rPr>
        <w:t>。</w:t>
      </w:r>
    </w:p>
    <w:p w14:paraId="06CD3F0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1.2我方已详细审查全部谈判文件</w:t>
      </w:r>
      <w:r>
        <w:rPr>
          <w:rFonts w:cs="Calibri" w:asciiTheme="minorEastAsia" w:hAnsiTheme="minorEastAsia" w:eastAsiaTheme="minorEastAsia"/>
          <w:kern w:val="0"/>
          <w:sz w:val="24"/>
        </w:rPr>
        <w:t>[</w:t>
      </w:r>
      <w:r>
        <w:rPr>
          <w:rFonts w:cs="宋体" w:asciiTheme="minorEastAsia" w:hAnsiTheme="minorEastAsia" w:eastAsiaTheme="minorEastAsia"/>
          <w:kern w:val="0"/>
          <w:sz w:val="24"/>
        </w:rPr>
        <w:t>包括但不限于：有关附件（若有）、澄清或修改（若有）等</w:t>
      </w:r>
      <w:r>
        <w:rPr>
          <w:rFonts w:cs="Calibri" w:asciiTheme="minorEastAsia" w:hAnsiTheme="minorEastAsia" w:eastAsiaTheme="minorEastAsia"/>
          <w:kern w:val="0"/>
          <w:sz w:val="24"/>
        </w:rPr>
        <w:t>]</w:t>
      </w:r>
      <w:r>
        <w:rPr>
          <w:rFonts w:cs="宋体" w:asciiTheme="minorEastAsia" w:hAnsiTheme="minorEastAsia" w:eastAsiaTheme="minorEastAsia"/>
          <w:kern w:val="0"/>
          <w:sz w:val="24"/>
        </w:rPr>
        <w:t>，并自行承担因对全部谈判文件理解不正确或误解而产生的相应后果和责任。</w:t>
      </w:r>
    </w:p>
    <w:p w14:paraId="1F0BAEF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cs="宋体" w:asciiTheme="minorEastAsia" w:hAnsiTheme="minorEastAsia" w:eastAsiaTheme="minorEastAsia"/>
          <w:b/>
          <w:bCs/>
          <w:kern w:val="0"/>
          <w:sz w:val="24"/>
        </w:rPr>
        <w:t>承诺及声明：</w:t>
      </w:r>
    </w:p>
    <w:p w14:paraId="3037341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2.1我方具备谈判文件第</w:t>
      </w:r>
      <w:r>
        <w:rPr>
          <w:rFonts w:hint="eastAsia" w:cs="宋体" w:asciiTheme="minorEastAsia" w:hAnsiTheme="minorEastAsia" w:eastAsiaTheme="minorEastAsia"/>
          <w:kern w:val="0"/>
          <w:sz w:val="24"/>
        </w:rPr>
        <w:t>二</w:t>
      </w:r>
      <w:r>
        <w:rPr>
          <w:rFonts w:cs="宋体" w:asciiTheme="minorEastAsia" w:hAnsiTheme="minorEastAsia" w:eastAsiaTheme="minorEastAsia"/>
          <w:kern w:val="0"/>
          <w:sz w:val="24"/>
        </w:rPr>
        <w:t>章载明的资格要求，否则</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p>
    <w:p w14:paraId="36FD06B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2.2我方提交的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文件各组成部分的全部内容及资料是不可割离且真实、有效、准确、完整和不具有任何误导性的，否则产生不利后果由我方承担责任。</w:t>
      </w:r>
    </w:p>
    <w:p w14:paraId="3D1D0D8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3响应</w:t>
      </w:r>
      <w:r>
        <w:rPr>
          <w:rFonts w:cs="宋体" w:asciiTheme="minorEastAsia" w:hAnsiTheme="minorEastAsia" w:eastAsiaTheme="minorEastAsia"/>
          <w:kern w:val="0"/>
          <w:sz w:val="24"/>
        </w:rPr>
        <w:t>有效期：按照谈判文件规定执行，并在谈判文件</w:t>
      </w:r>
      <w:r>
        <w:rPr>
          <w:rFonts w:hint="eastAsia" w:cs="宋体" w:asciiTheme="minorEastAsia" w:hAnsiTheme="minorEastAsia" w:eastAsiaTheme="minorEastAsia"/>
          <w:kern w:val="0"/>
          <w:sz w:val="24"/>
        </w:rPr>
        <w:t>规定</w:t>
      </w:r>
      <w:r>
        <w:rPr>
          <w:rFonts w:cs="宋体" w:asciiTheme="minorEastAsia" w:hAnsiTheme="minorEastAsia" w:eastAsiaTheme="minorEastAsia"/>
          <w:kern w:val="0"/>
          <w:sz w:val="24"/>
        </w:rPr>
        <w:t>的期限内保持有效。</w:t>
      </w:r>
    </w:p>
    <w:p w14:paraId="0947D22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若</w:t>
      </w:r>
      <w:r>
        <w:rPr>
          <w:rFonts w:hint="eastAsia" w:cs="宋体" w:asciiTheme="minorEastAsia" w:hAnsiTheme="minorEastAsia" w:eastAsiaTheme="minorEastAsia"/>
          <w:kern w:val="0"/>
          <w:sz w:val="24"/>
        </w:rPr>
        <w:t>成交</w:t>
      </w:r>
      <w:r>
        <w:rPr>
          <w:rFonts w:cs="宋体" w:asciiTheme="minorEastAsia" w:hAnsiTheme="minorEastAsia" w:eastAsiaTheme="minorEastAsia"/>
          <w:kern w:val="0"/>
          <w:sz w:val="24"/>
        </w:rPr>
        <w:t>，将按照谈判文件、我方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文件及采购合同履行责任和义务。</w:t>
      </w:r>
    </w:p>
    <w:p w14:paraId="22C7A5D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若贵单位要求，我方同意提供与本项目有关的一切资料、数据或文件，并完全理解贵单位不一定要接受最低的报价或收到的任何</w:t>
      </w:r>
      <w:r>
        <w:rPr>
          <w:rFonts w:hint="eastAsia" w:cs="宋体" w:asciiTheme="minorEastAsia" w:hAnsiTheme="minorEastAsia" w:eastAsiaTheme="minorEastAsia"/>
          <w:kern w:val="0"/>
          <w:sz w:val="24"/>
        </w:rPr>
        <w:t>响应文件</w:t>
      </w:r>
      <w:r>
        <w:rPr>
          <w:rFonts w:cs="宋体" w:asciiTheme="minorEastAsia" w:hAnsiTheme="minorEastAsia" w:eastAsiaTheme="minorEastAsia"/>
          <w:kern w:val="0"/>
          <w:sz w:val="24"/>
        </w:rPr>
        <w:t>。</w:t>
      </w:r>
    </w:p>
    <w:p w14:paraId="4758DEB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6</w:t>
      </w:r>
      <w:r>
        <w:rPr>
          <w:rFonts w:cs="宋体" w:asciiTheme="minorEastAsia" w:hAnsiTheme="minorEastAsia" w:eastAsiaTheme="minorEastAsia"/>
          <w:kern w:val="0"/>
          <w:sz w:val="24"/>
        </w:rPr>
        <w:t>除谈判文件另有规定外，对于贵单位按照下述联络方式发出的任何信息或通知，均视为我方已收悉前述信息或通知的全部内容：</w:t>
      </w:r>
    </w:p>
    <w:p w14:paraId="2D3DD935">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通信地址：</w:t>
      </w:r>
      <w:r>
        <w:rPr>
          <w:rFonts w:cs="宋体" w:asciiTheme="minorEastAsia" w:hAnsiTheme="minorEastAsia" w:eastAsiaTheme="minorEastAsia"/>
          <w:kern w:val="0"/>
          <w:sz w:val="24"/>
          <w:u w:val="single"/>
        </w:rPr>
        <w:t>                  </w:t>
      </w:r>
    </w:p>
    <w:p w14:paraId="5535E0A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邮编：</w:t>
      </w:r>
      <w:r>
        <w:rPr>
          <w:rFonts w:cs="宋体" w:asciiTheme="minorEastAsia" w:hAnsiTheme="minorEastAsia" w:eastAsiaTheme="minorEastAsia"/>
          <w:kern w:val="0"/>
          <w:sz w:val="24"/>
          <w:u w:val="single"/>
        </w:rPr>
        <w:t>                 </w:t>
      </w:r>
    </w:p>
    <w:p w14:paraId="501FAF4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联系方法：</w:t>
      </w:r>
      <w:r>
        <w:rPr>
          <w:rFonts w:cs="宋体" w:asciiTheme="minorEastAsia" w:hAnsiTheme="minorEastAsia" w:eastAsiaTheme="minorEastAsia"/>
          <w:kern w:val="0"/>
          <w:sz w:val="24"/>
          <w:u w:val="single"/>
        </w:rPr>
        <w:t>（包括但不限于：联系人、联系电话、手机、传真、电子邮箱等）</w:t>
      </w:r>
    </w:p>
    <w:p w14:paraId="42A669BD">
      <w:r>
        <w:rPr>
          <w:kern w:val="0"/>
        </w:rPr>
        <w:t> </w:t>
      </w:r>
    </w:p>
    <w:p w14:paraId="20D4567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3B72C0C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3B388C0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28FF8248">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74E4DD9C">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二</w:t>
      </w:r>
      <w:r>
        <w:rPr>
          <w:rFonts w:ascii="黑体" w:hAnsi="黑体" w:eastAsia="黑体" w:cs="宋体"/>
          <w:b/>
          <w:bCs/>
          <w:kern w:val="0"/>
          <w:sz w:val="28"/>
          <w:szCs w:val="18"/>
        </w:rPr>
        <w:t>、</w:t>
      </w:r>
      <w:r>
        <w:rPr>
          <w:rFonts w:hint="eastAsia" w:ascii="黑体" w:hAnsi="黑体" w:eastAsia="黑体" w:cs="宋体"/>
          <w:b/>
          <w:bCs/>
          <w:kern w:val="0"/>
          <w:sz w:val="28"/>
          <w:szCs w:val="18"/>
        </w:rPr>
        <w:t>报价</w:t>
      </w:r>
      <w:r>
        <w:rPr>
          <w:rFonts w:hint="eastAsia" w:ascii="黑体" w:hAnsi="黑体" w:eastAsia="黑体" w:cs="宋体"/>
          <w:b/>
          <w:bCs/>
          <w:kern w:val="0"/>
          <w:sz w:val="28"/>
          <w:szCs w:val="18"/>
          <w:lang w:eastAsia="zh-CN"/>
        </w:rPr>
        <w:t>明细</w:t>
      </w:r>
      <w:r>
        <w:rPr>
          <w:rFonts w:ascii="黑体" w:hAnsi="黑体" w:eastAsia="黑体" w:cs="宋体"/>
          <w:b/>
          <w:bCs/>
          <w:kern w:val="0"/>
          <w:sz w:val="28"/>
          <w:szCs w:val="18"/>
        </w:rPr>
        <w:t>表</w:t>
      </w:r>
    </w:p>
    <w:p w14:paraId="01AA2288">
      <w:pPr>
        <w:widowControl/>
        <w:spacing w:line="360" w:lineRule="auto"/>
        <w:ind w:firstLine="480" w:firstLineChars="200"/>
        <w:jc w:val="left"/>
        <w:rPr>
          <w:rFonts w:cs="宋体" w:asciiTheme="minorEastAsia" w:hAnsiTheme="minorEastAsia" w:eastAsiaTheme="minorEastAsia"/>
          <w:kern w:val="0"/>
          <w:sz w:val="24"/>
        </w:rPr>
      </w:pPr>
    </w:p>
    <w:p w14:paraId="525415F3">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项目名称：</w:t>
      </w:r>
    </w:p>
    <w:p w14:paraId="140E1E3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项目编号</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 xml:space="preserve">                                 </w:t>
      </w:r>
    </w:p>
    <w:p w14:paraId="42D4D696">
      <w:pPr>
        <w:widowControl/>
        <w:spacing w:line="360" w:lineRule="auto"/>
        <w:ind w:firstLine="480" w:firstLineChars="200"/>
        <w:jc w:val="left"/>
        <w:rPr>
          <w:rFonts w:hint="eastAsia" w:cs="宋体" w:asciiTheme="minorEastAsia" w:hAnsiTheme="minorEastAsia" w:eastAsiaTheme="minorEastAsia"/>
          <w:kern w:val="0"/>
          <w:sz w:val="24"/>
          <w:lang w:eastAsia="zh-CN"/>
        </w:rPr>
      </w:pPr>
      <w:r>
        <w:rPr>
          <w:rFonts w:cs="宋体" w:asciiTheme="minorEastAsia" w:hAnsiTheme="minorEastAsia" w:eastAsiaTheme="minorEastAsia"/>
          <w:kern w:val="0"/>
          <w:sz w:val="24"/>
        </w:rPr>
        <w:t>货币单位：人民币</w:t>
      </w:r>
      <w:r>
        <w:rPr>
          <w:rFonts w:hint="eastAsia" w:cs="宋体" w:asciiTheme="minorEastAsia" w:hAnsiTheme="minorEastAsia" w:eastAsiaTheme="minorEastAsia"/>
          <w:kern w:val="0"/>
          <w:sz w:val="24"/>
          <w:lang w:eastAsia="zh-CN"/>
        </w:rPr>
        <w:t>（元）</w:t>
      </w:r>
    </w:p>
    <w:tbl>
      <w:tblPr>
        <w:tblStyle w:val="42"/>
        <w:tblW w:w="50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45"/>
        <w:gridCol w:w="2874"/>
        <w:gridCol w:w="1215"/>
        <w:gridCol w:w="3125"/>
        <w:gridCol w:w="1126"/>
      </w:tblGrid>
      <w:tr w14:paraId="5E95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6" w:hRule="atLeast"/>
          <w:jc w:val="center"/>
        </w:trPr>
        <w:tc>
          <w:tcPr>
            <w:tcW w:w="460" w:type="pct"/>
            <w:noWrap w:val="0"/>
            <w:vAlign w:val="center"/>
          </w:tcPr>
          <w:p w14:paraId="7D15F55C">
            <w:pPr>
              <w:widowControl/>
              <w:spacing w:line="360" w:lineRule="auto"/>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合同包</w:t>
            </w:r>
          </w:p>
        </w:tc>
        <w:tc>
          <w:tcPr>
            <w:tcW w:w="1564" w:type="pct"/>
            <w:noWrap w:val="0"/>
            <w:vAlign w:val="center"/>
          </w:tcPr>
          <w:p w14:paraId="42FD6E2C">
            <w:pPr>
              <w:widowControl/>
              <w:spacing w:line="360" w:lineRule="auto"/>
              <w:ind w:firstLine="480" w:firstLineChars="200"/>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项目名称</w:t>
            </w:r>
          </w:p>
        </w:tc>
        <w:tc>
          <w:tcPr>
            <w:tcW w:w="659" w:type="pct"/>
            <w:noWrap w:val="0"/>
            <w:vAlign w:val="center"/>
          </w:tcPr>
          <w:p w14:paraId="15C91693">
            <w:pPr>
              <w:widowControl/>
              <w:spacing w:line="360" w:lineRule="auto"/>
              <w:ind w:firstLine="0" w:firstLineChars="0"/>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数量</w:t>
            </w:r>
          </w:p>
        </w:tc>
        <w:tc>
          <w:tcPr>
            <w:tcW w:w="1701" w:type="pct"/>
            <w:noWrap w:val="0"/>
            <w:vAlign w:val="center"/>
          </w:tcPr>
          <w:p w14:paraId="184CD1CC">
            <w:pPr>
              <w:widowControl/>
              <w:spacing w:line="360" w:lineRule="auto"/>
              <w:ind w:firstLine="480" w:firstLineChars="200"/>
              <w:jc w:val="center"/>
              <w:rPr>
                <w:rFonts w:hint="eastAsia"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首次报价（元）</w:t>
            </w:r>
          </w:p>
        </w:tc>
        <w:tc>
          <w:tcPr>
            <w:tcW w:w="613" w:type="pct"/>
            <w:noWrap w:val="0"/>
            <w:vAlign w:val="center"/>
          </w:tcPr>
          <w:p w14:paraId="7F22DFA2">
            <w:pPr>
              <w:widowControl/>
              <w:spacing w:line="360" w:lineRule="auto"/>
              <w:ind w:firstLine="0" w:firstLineChars="0"/>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备注</w:t>
            </w:r>
          </w:p>
        </w:tc>
      </w:tr>
      <w:tr w14:paraId="7677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460" w:type="pct"/>
            <w:noWrap w:val="0"/>
            <w:vAlign w:val="center"/>
          </w:tcPr>
          <w:p w14:paraId="528CC946">
            <w:pPr>
              <w:widowControl/>
              <w:spacing w:line="360" w:lineRule="auto"/>
              <w:ind w:firstLine="480" w:firstLineChars="200"/>
              <w:jc w:val="center"/>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1</w:t>
            </w:r>
          </w:p>
        </w:tc>
        <w:tc>
          <w:tcPr>
            <w:tcW w:w="1564" w:type="pct"/>
            <w:noWrap w:val="0"/>
            <w:vAlign w:val="center"/>
          </w:tcPr>
          <w:p w14:paraId="2B8172C6">
            <w:pPr>
              <w:widowControl/>
              <w:spacing w:line="360" w:lineRule="auto"/>
              <w:jc w:val="center"/>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eastAsia="zh-CN"/>
              </w:rPr>
              <w:t>安全渗透测试</w:t>
            </w:r>
          </w:p>
        </w:tc>
        <w:tc>
          <w:tcPr>
            <w:tcW w:w="659" w:type="pct"/>
            <w:noWrap w:val="0"/>
            <w:vAlign w:val="center"/>
          </w:tcPr>
          <w:p w14:paraId="5F0FF6F5">
            <w:pPr>
              <w:widowControl/>
              <w:spacing w:line="360" w:lineRule="auto"/>
              <w:ind w:firstLine="240" w:firstLineChars="100"/>
              <w:jc w:val="center"/>
              <w:rPr>
                <w:rFonts w:hint="eastAsia"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1年</w:t>
            </w:r>
          </w:p>
        </w:tc>
        <w:tc>
          <w:tcPr>
            <w:tcW w:w="1701" w:type="pct"/>
            <w:noWrap w:val="0"/>
            <w:vAlign w:val="center"/>
          </w:tcPr>
          <w:p w14:paraId="45515316">
            <w:pPr>
              <w:widowControl/>
              <w:spacing w:line="360" w:lineRule="auto"/>
              <w:ind w:firstLine="480" w:firstLineChars="200"/>
              <w:jc w:val="center"/>
              <w:rPr>
                <w:rFonts w:hint="eastAsia" w:cs="宋体" w:asciiTheme="minorEastAsia" w:hAnsiTheme="minorEastAsia" w:eastAsiaTheme="minorEastAsia"/>
                <w:kern w:val="0"/>
                <w:sz w:val="24"/>
                <w:lang w:val="en-US" w:eastAsia="zh-CN"/>
              </w:rPr>
            </w:pPr>
          </w:p>
        </w:tc>
        <w:tc>
          <w:tcPr>
            <w:tcW w:w="613" w:type="pct"/>
            <w:noWrap w:val="0"/>
            <w:vAlign w:val="center"/>
          </w:tcPr>
          <w:p w14:paraId="72020D49">
            <w:pPr>
              <w:widowControl/>
              <w:spacing w:line="360" w:lineRule="auto"/>
              <w:ind w:firstLine="480" w:firstLineChars="200"/>
              <w:jc w:val="center"/>
              <w:rPr>
                <w:rFonts w:hint="eastAsia" w:cs="宋体" w:asciiTheme="minorEastAsia" w:hAnsiTheme="minorEastAsia" w:eastAsiaTheme="minorEastAsia"/>
                <w:kern w:val="0"/>
                <w:sz w:val="24"/>
              </w:rPr>
            </w:pPr>
          </w:p>
        </w:tc>
      </w:tr>
      <w:tr w14:paraId="4872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460" w:type="pct"/>
            <w:noWrap w:val="0"/>
            <w:vAlign w:val="center"/>
          </w:tcPr>
          <w:p w14:paraId="608325B8">
            <w:pPr>
              <w:widowControl/>
              <w:spacing w:line="360" w:lineRule="auto"/>
              <w:ind w:firstLine="480" w:firstLineChars="200"/>
              <w:jc w:val="center"/>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2</w:t>
            </w:r>
          </w:p>
        </w:tc>
        <w:tc>
          <w:tcPr>
            <w:tcW w:w="1564" w:type="pct"/>
            <w:noWrap w:val="0"/>
            <w:vAlign w:val="center"/>
          </w:tcPr>
          <w:p w14:paraId="44B678E8">
            <w:pPr>
              <w:widowControl/>
              <w:spacing w:line="360" w:lineRule="auto"/>
              <w:jc w:val="center"/>
              <w:rPr>
                <w:rFonts w:hint="eastAsia" w:cs="宋体" w:asciiTheme="minorEastAsia" w:hAnsiTheme="minorEastAsia" w:eastAsiaTheme="minorEastAsia"/>
                <w:kern w:val="0"/>
                <w:sz w:val="24"/>
                <w:lang w:eastAsia="zh-CN"/>
              </w:rPr>
            </w:pPr>
            <w:r>
              <w:rPr>
                <w:rFonts w:hint="eastAsia" w:cs="宋体" w:asciiTheme="minorEastAsia" w:hAnsiTheme="minorEastAsia" w:eastAsiaTheme="minorEastAsia"/>
                <w:kern w:val="0"/>
                <w:sz w:val="24"/>
                <w:lang w:eastAsia="zh-CN"/>
              </w:rPr>
              <w:t>高级安全保障服务</w:t>
            </w:r>
          </w:p>
        </w:tc>
        <w:tc>
          <w:tcPr>
            <w:tcW w:w="659" w:type="pct"/>
            <w:noWrap w:val="0"/>
            <w:vAlign w:val="center"/>
          </w:tcPr>
          <w:p w14:paraId="1B125DE2">
            <w:pPr>
              <w:widowControl/>
              <w:spacing w:line="360" w:lineRule="auto"/>
              <w:ind w:firstLine="240" w:firstLineChars="100"/>
              <w:jc w:val="center"/>
              <w:rPr>
                <w:rFonts w:hint="default"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1年</w:t>
            </w:r>
          </w:p>
        </w:tc>
        <w:tc>
          <w:tcPr>
            <w:tcW w:w="1701" w:type="pct"/>
            <w:noWrap w:val="0"/>
            <w:vAlign w:val="center"/>
          </w:tcPr>
          <w:p w14:paraId="000F8ACB">
            <w:pPr>
              <w:widowControl/>
              <w:spacing w:line="360" w:lineRule="auto"/>
              <w:ind w:firstLine="480" w:firstLineChars="200"/>
              <w:jc w:val="center"/>
              <w:rPr>
                <w:rFonts w:hint="eastAsia" w:cs="宋体" w:asciiTheme="minorEastAsia" w:hAnsiTheme="minorEastAsia" w:eastAsiaTheme="minorEastAsia"/>
                <w:kern w:val="0"/>
                <w:sz w:val="24"/>
                <w:lang w:val="en-US" w:eastAsia="zh-CN"/>
              </w:rPr>
            </w:pPr>
          </w:p>
        </w:tc>
        <w:tc>
          <w:tcPr>
            <w:tcW w:w="613" w:type="pct"/>
            <w:noWrap w:val="0"/>
            <w:vAlign w:val="center"/>
          </w:tcPr>
          <w:p w14:paraId="48855860">
            <w:pPr>
              <w:widowControl/>
              <w:spacing w:line="360" w:lineRule="auto"/>
              <w:ind w:firstLine="480" w:firstLineChars="200"/>
              <w:jc w:val="center"/>
              <w:rPr>
                <w:rFonts w:hint="eastAsia" w:cs="宋体" w:asciiTheme="minorEastAsia" w:hAnsiTheme="minorEastAsia" w:eastAsiaTheme="minorEastAsia"/>
                <w:kern w:val="0"/>
                <w:sz w:val="24"/>
              </w:rPr>
            </w:pPr>
          </w:p>
        </w:tc>
      </w:tr>
      <w:tr w14:paraId="7B00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2685" w:type="pct"/>
            <w:gridSpan w:val="3"/>
            <w:noWrap w:val="0"/>
            <w:vAlign w:val="center"/>
          </w:tcPr>
          <w:p w14:paraId="32DEEEAF">
            <w:pPr>
              <w:widowControl/>
              <w:spacing w:line="360" w:lineRule="auto"/>
              <w:ind w:firstLine="480" w:firstLineChars="200"/>
              <w:jc w:val="center"/>
              <w:rPr>
                <w:rFonts w:hint="eastAsia"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合计</w:t>
            </w:r>
          </w:p>
        </w:tc>
        <w:tc>
          <w:tcPr>
            <w:tcW w:w="1701" w:type="pct"/>
            <w:noWrap w:val="0"/>
            <w:vAlign w:val="center"/>
          </w:tcPr>
          <w:p w14:paraId="23C52259">
            <w:pPr>
              <w:jc w:val="center"/>
            </w:pPr>
          </w:p>
        </w:tc>
        <w:tc>
          <w:tcPr>
            <w:tcW w:w="613" w:type="pct"/>
            <w:noWrap w:val="0"/>
            <w:vAlign w:val="center"/>
          </w:tcPr>
          <w:p w14:paraId="1B715E1D">
            <w:pPr>
              <w:widowControl/>
              <w:spacing w:line="360" w:lineRule="auto"/>
              <w:jc w:val="both"/>
              <w:rPr>
                <w:rFonts w:hint="eastAsia" w:cs="宋体" w:asciiTheme="minorEastAsia" w:hAnsiTheme="minorEastAsia" w:eastAsiaTheme="minorEastAsia"/>
                <w:kern w:val="0"/>
                <w:sz w:val="24"/>
              </w:rPr>
            </w:pPr>
          </w:p>
        </w:tc>
      </w:tr>
    </w:tbl>
    <w:p w14:paraId="3B6556D1">
      <w:pPr>
        <w:widowControl/>
        <w:spacing w:line="360" w:lineRule="auto"/>
        <w:ind w:firstLine="480" w:firstLineChars="200"/>
        <w:jc w:val="left"/>
        <w:rPr>
          <w:rFonts w:cs="宋体" w:asciiTheme="minorEastAsia" w:hAnsiTheme="minorEastAsia" w:eastAsiaTheme="minorEastAsia"/>
          <w:kern w:val="0"/>
          <w:sz w:val="24"/>
        </w:rPr>
      </w:pPr>
    </w:p>
    <w:p w14:paraId="4098AAB4">
      <w:pPr>
        <w:widowControl/>
        <w:spacing w:line="360" w:lineRule="auto"/>
        <w:ind w:firstLine="480" w:firstLineChars="200"/>
        <w:jc w:val="left"/>
        <w:rPr>
          <w:rFonts w:hint="default" w:cs="宋体" w:asciiTheme="minorEastAsia" w:hAnsiTheme="minorEastAsia" w:eastAsiaTheme="minorEastAsia"/>
          <w:kern w:val="0"/>
          <w:sz w:val="24"/>
          <w:lang w:eastAsia="zh-CN"/>
        </w:rPr>
      </w:pPr>
    </w:p>
    <w:p w14:paraId="31BDE0C4">
      <w:pPr>
        <w:widowControl/>
        <w:spacing w:line="360" w:lineRule="auto"/>
        <w:ind w:firstLine="4080" w:firstLineChars="17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供应商全称（加盖公章）：            </w:t>
      </w:r>
    </w:p>
    <w:p w14:paraId="6AAE6F05">
      <w:pPr>
        <w:widowControl/>
        <w:spacing w:line="360" w:lineRule="auto"/>
        <w:ind w:firstLine="4080" w:firstLineChars="17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供应商代表签字：                   </w:t>
      </w:r>
    </w:p>
    <w:p w14:paraId="652C25F2">
      <w:pPr>
        <w:widowControl/>
        <w:spacing w:line="360" w:lineRule="auto"/>
        <w:ind w:firstLine="4080" w:firstLineChars="1700"/>
        <w:jc w:val="left"/>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 xml:space="preserve">日          期：                  </w:t>
      </w:r>
    </w:p>
    <w:p w14:paraId="029F195A">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r>
        <w:rPr>
          <w:rFonts w:hint="eastAsia" w:cs="宋体" w:asciiTheme="minorEastAsia" w:hAnsiTheme="minorEastAsia" w:eastAsiaTheme="minorEastAsia"/>
          <w:kern w:val="0"/>
          <w:sz w:val="24"/>
        </w:rPr>
        <w:t xml:space="preserve"> </w:t>
      </w:r>
    </w:p>
    <w:p w14:paraId="634794A2">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、供应商的资格证明文件</w:t>
      </w:r>
    </w:p>
    <w:p w14:paraId="63339C9D">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w:t>
      </w:r>
      <w:r>
        <w:rPr>
          <w:rFonts w:hint="eastAsia" w:ascii="黑体" w:hAnsi="黑体" w:eastAsia="黑体" w:cs="宋体"/>
          <w:b/>
          <w:bCs/>
          <w:kern w:val="0"/>
          <w:sz w:val="28"/>
          <w:szCs w:val="18"/>
        </w:rPr>
        <w:t>1</w:t>
      </w:r>
      <w:r>
        <w:rPr>
          <w:rFonts w:ascii="黑体" w:hAnsi="黑体" w:eastAsia="黑体" w:cs="宋体"/>
          <w:b/>
          <w:bCs/>
          <w:kern w:val="0"/>
          <w:sz w:val="28"/>
          <w:szCs w:val="18"/>
        </w:rPr>
        <w:t>营业执照等证明文件</w:t>
      </w:r>
    </w:p>
    <w:p w14:paraId="39C162CC">
      <w:pPr>
        <w:widowControl/>
        <w:spacing w:line="360" w:lineRule="auto"/>
        <w:jc w:val="center"/>
        <w:rPr>
          <w:rFonts w:ascii="黑体" w:hAnsi="黑体" w:eastAsia="黑体" w:cs="宋体"/>
          <w:b/>
          <w:bCs/>
          <w:kern w:val="0"/>
          <w:sz w:val="28"/>
          <w:szCs w:val="18"/>
        </w:rPr>
      </w:pPr>
    </w:p>
    <w:p w14:paraId="310D998D">
      <w:pPr>
        <w:widowControl/>
        <w:spacing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（提供</w:t>
      </w:r>
      <w:r>
        <w:rPr>
          <w:rFonts w:hint="eastAsia" w:asciiTheme="minorEastAsia" w:hAnsiTheme="minorEastAsia" w:eastAsiaTheme="minorEastAsia"/>
          <w:bCs/>
          <w:sz w:val="28"/>
          <w:szCs w:val="32"/>
        </w:rPr>
        <w:t>营业执照复印件</w:t>
      </w:r>
      <w:r>
        <w:rPr>
          <w:rFonts w:hint="eastAsia" w:cs="宋体" w:asciiTheme="minorEastAsia" w:hAnsiTheme="minorEastAsia" w:eastAsiaTheme="minorEastAsia"/>
          <w:bCs/>
          <w:kern w:val="0"/>
          <w:sz w:val="28"/>
          <w:szCs w:val="18"/>
        </w:rPr>
        <w:t>）</w:t>
      </w:r>
    </w:p>
    <w:p w14:paraId="2AD953A6">
      <w:pPr>
        <w:widowControl/>
        <w:spacing w:line="360" w:lineRule="auto"/>
        <w:jc w:val="left"/>
        <w:rPr>
          <w:rFonts w:cs="宋体" w:asciiTheme="minorEastAsia" w:hAnsiTheme="minorEastAsia" w:eastAsiaTheme="minorEastAsia"/>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7FA004F6">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w:t>
      </w:r>
      <w:r>
        <w:rPr>
          <w:rFonts w:hint="eastAsia" w:ascii="黑体" w:hAnsi="黑体" w:eastAsia="黑体" w:cs="宋体"/>
          <w:b/>
          <w:bCs/>
          <w:kern w:val="0"/>
          <w:sz w:val="28"/>
          <w:szCs w:val="18"/>
        </w:rPr>
        <w:t>2</w:t>
      </w:r>
      <w:r>
        <w:rPr>
          <w:rFonts w:ascii="黑体" w:hAnsi="黑体" w:eastAsia="黑体" w:cs="宋体"/>
          <w:b/>
          <w:bCs/>
          <w:kern w:val="0"/>
          <w:sz w:val="28"/>
          <w:szCs w:val="18"/>
        </w:rPr>
        <w:t>单位负责人授权书（若有）</w:t>
      </w:r>
    </w:p>
    <w:p w14:paraId="44DC3D82">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665B2C6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我方的单位负责人</w:t>
      </w:r>
      <w:r>
        <w:rPr>
          <w:rFonts w:cs="宋体" w:asciiTheme="minorEastAsia" w:hAnsiTheme="minorEastAsia" w:eastAsiaTheme="minorEastAsia"/>
          <w:kern w:val="0"/>
          <w:sz w:val="24"/>
          <w:u w:val="single"/>
        </w:rPr>
        <w:t>（填写“单位负责人全名”）</w:t>
      </w:r>
      <w:r>
        <w:rPr>
          <w:rFonts w:cs="宋体" w:asciiTheme="minorEastAsia" w:hAnsiTheme="minorEastAsia" w:eastAsiaTheme="minorEastAsia"/>
          <w:kern w:val="0"/>
          <w:sz w:val="24"/>
        </w:rPr>
        <w:t>授权</w:t>
      </w:r>
      <w:r>
        <w:rPr>
          <w:rFonts w:cs="宋体" w:asciiTheme="minorEastAsia" w:hAnsiTheme="minorEastAsia" w:eastAsiaTheme="minorEastAsia"/>
          <w:kern w:val="0"/>
          <w:sz w:val="24"/>
          <w:u w:val="single"/>
        </w:rPr>
        <w:t>（填写“供应商代表全名”）</w:t>
      </w:r>
      <w:r>
        <w:rPr>
          <w:rFonts w:cs="宋体" w:asciiTheme="minorEastAsia" w:hAnsiTheme="minorEastAsia" w:eastAsiaTheme="minorEastAsia"/>
          <w:kern w:val="0"/>
          <w:sz w:val="24"/>
        </w:rPr>
        <w:t>为供应商代表，代表我方参加</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，全权代表我方处理</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过程的一切事宜，包括但不限于：</w:t>
      </w:r>
      <w:r>
        <w:rPr>
          <w:rFonts w:hint="eastAsia" w:cs="宋体" w:asciiTheme="minorEastAsia" w:hAnsiTheme="minorEastAsia" w:eastAsiaTheme="minorEastAsia"/>
          <w:kern w:val="0"/>
          <w:sz w:val="24"/>
        </w:rPr>
        <w:t>提交响应文件</w:t>
      </w:r>
      <w:r>
        <w:rPr>
          <w:rFonts w:cs="宋体" w:asciiTheme="minorEastAsia" w:hAnsiTheme="minorEastAsia" w:eastAsiaTheme="minorEastAsia"/>
          <w:kern w:val="0"/>
          <w:sz w:val="24"/>
        </w:rPr>
        <w:t>、谈判、澄清、签约等。供应商代表在</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过程中所签署的一切文件和处理与之有关的一切事务，我方均予以认可并对此承担责任。</w:t>
      </w:r>
    </w:p>
    <w:p w14:paraId="7D82E38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供应商代表无转委权。特此授权。</w:t>
      </w:r>
    </w:p>
    <w:p w14:paraId="3D38704E">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16C9B42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44F70A48">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单位负责人：</w:t>
      </w:r>
      <w:r>
        <w:rPr>
          <w:rFonts w:cs="宋体" w:asciiTheme="minorEastAsia" w:hAnsiTheme="minorEastAsia" w:eastAsiaTheme="minorEastAsia"/>
          <w:kern w:val="0"/>
          <w:sz w:val="24"/>
          <w:u w:val="single"/>
        </w:rPr>
        <w:t>             </w:t>
      </w:r>
    </w:p>
    <w:p w14:paraId="076FCA4C">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4ABBE7A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6BFFC156">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供应商代表：</w:t>
      </w:r>
      <w:r>
        <w:rPr>
          <w:rFonts w:cs="宋体" w:asciiTheme="minorEastAsia" w:hAnsiTheme="minorEastAsia" w:eastAsiaTheme="minorEastAsia"/>
          <w:kern w:val="0"/>
          <w:sz w:val="24"/>
          <w:u w:val="single"/>
        </w:rPr>
        <w:t>             </w:t>
      </w:r>
    </w:p>
    <w:p w14:paraId="3DB1F83B">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229CBB8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08458695">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2A38BD1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授权方</w:t>
      </w:r>
    </w:p>
    <w:p w14:paraId="0803C7C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3133B22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单位负责人签字或盖章：</w:t>
      </w:r>
      <w:r>
        <w:rPr>
          <w:rFonts w:cs="宋体" w:asciiTheme="minorEastAsia" w:hAnsiTheme="minorEastAsia" w:eastAsiaTheme="minorEastAsia"/>
          <w:kern w:val="0"/>
          <w:sz w:val="24"/>
          <w:u w:val="single"/>
        </w:rPr>
        <w:t>                </w:t>
      </w:r>
    </w:p>
    <w:p w14:paraId="3307FFFA">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444F470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接受授权方</w:t>
      </w:r>
    </w:p>
    <w:p w14:paraId="5CF8E5F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00CC318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6268CA7D">
      <w:pPr>
        <w:widowControl/>
        <w:spacing w:line="360" w:lineRule="auto"/>
        <w:ind w:right="480"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37A83C06">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563D3DA1">
      <w:pPr>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代表的身份证正反面复印件</w:t>
      </w:r>
    </w:p>
    <w:tbl>
      <w:tblPr>
        <w:tblStyle w:val="43"/>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14:paraId="6A38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14:paraId="6DBEA364">
            <w:pPr>
              <w:spacing w:before="100" w:beforeAutospacing="1" w:after="100" w:afterAutospacing="1" w:line="360" w:lineRule="auto"/>
              <w:jc w:val="center"/>
              <w:rPr>
                <w:rFonts w:ascii="宋体" w:hAnsi="宋体" w:cs="宋体"/>
                <w:kern w:val="0"/>
                <w:sz w:val="28"/>
                <w:szCs w:val="28"/>
              </w:rPr>
            </w:pPr>
          </w:p>
          <w:p w14:paraId="5B605CF1">
            <w:pPr>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14:paraId="1E7CEB26">
            <w:pPr>
              <w:spacing w:before="100" w:beforeAutospacing="1" w:after="100" w:afterAutospacing="1" w:line="360" w:lineRule="auto"/>
              <w:jc w:val="center"/>
              <w:rPr>
                <w:rFonts w:ascii="宋体" w:hAnsi="宋体" w:cs="宋体"/>
                <w:kern w:val="0"/>
                <w:sz w:val="28"/>
                <w:szCs w:val="28"/>
              </w:rPr>
            </w:pPr>
          </w:p>
        </w:tc>
      </w:tr>
    </w:tbl>
    <w:p w14:paraId="6A8F2ABD">
      <w:pPr>
        <w:widowControl/>
        <w:spacing w:line="360" w:lineRule="auto"/>
        <w:jc w:val="center"/>
        <w:rPr>
          <w:rFonts w:ascii="黑体" w:hAnsi="黑体" w:eastAsia="黑体" w:cs="宋体"/>
          <w:b/>
          <w:bCs/>
          <w:kern w:val="0"/>
          <w:sz w:val="28"/>
          <w:szCs w:val="18"/>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137FD190">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-3</w:t>
      </w:r>
      <w:r>
        <w:rPr>
          <w:rFonts w:hint="eastAsia" w:ascii="黑体" w:hAnsi="黑体" w:eastAsia="黑体" w:cs="宋体"/>
          <w:b/>
          <w:bCs/>
          <w:kern w:val="0"/>
          <w:sz w:val="28"/>
          <w:szCs w:val="18"/>
        </w:rPr>
        <w:t>资格承诺函</w:t>
      </w:r>
    </w:p>
    <w:p w14:paraId="68C781F0">
      <w:pPr>
        <w:spacing w:line="360" w:lineRule="auto"/>
        <w:rPr>
          <w:rFonts w:ascii="宋体" w:hAnsi="宋体"/>
          <w:sz w:val="24"/>
        </w:rPr>
      </w:pPr>
      <w:r>
        <w:rPr>
          <w:rFonts w:hint="eastAsia" w:ascii="宋体" w:hAnsi="宋体"/>
          <w:sz w:val="24"/>
        </w:rPr>
        <w:t>致：厦门市杏林医院</w:t>
      </w:r>
    </w:p>
    <w:p w14:paraId="1A121634">
      <w:pPr>
        <w:spacing w:line="360" w:lineRule="auto"/>
        <w:ind w:firstLine="480" w:firstLineChars="200"/>
        <w:rPr>
          <w:rFonts w:ascii="宋体" w:hAnsi="宋体"/>
          <w:sz w:val="24"/>
          <w:u w:val="single"/>
        </w:rPr>
      </w:pPr>
      <w:r>
        <w:rPr>
          <w:rFonts w:hint="eastAsia" w:ascii="宋体" w:hAnsi="宋体"/>
          <w:sz w:val="24"/>
        </w:rPr>
        <w:t>单位名称：</w:t>
      </w:r>
      <w:r>
        <w:rPr>
          <w:rFonts w:hint="eastAsia" w:ascii="宋体" w:hAnsi="宋体"/>
          <w:sz w:val="24"/>
          <w:u w:val="single"/>
        </w:rPr>
        <w:t xml:space="preserve">                      </w:t>
      </w:r>
    </w:p>
    <w:p w14:paraId="2B94AEB7">
      <w:pPr>
        <w:spacing w:line="360" w:lineRule="auto"/>
        <w:ind w:firstLine="480" w:firstLineChars="200"/>
        <w:rPr>
          <w:rFonts w:ascii="宋体" w:hAnsi="宋体"/>
          <w:sz w:val="24"/>
          <w:u w:val="single"/>
        </w:rPr>
      </w:pPr>
      <w:r>
        <w:rPr>
          <w:rFonts w:hint="eastAsia" w:ascii="宋体" w:hAnsi="宋体"/>
          <w:sz w:val="24"/>
        </w:rPr>
        <w:t>统一社会信用代码：</w:t>
      </w:r>
      <w:r>
        <w:rPr>
          <w:rFonts w:hint="eastAsia" w:ascii="宋体" w:hAnsi="宋体"/>
          <w:sz w:val="24"/>
          <w:u w:val="single"/>
        </w:rPr>
        <w:t xml:space="preserve">              </w:t>
      </w:r>
    </w:p>
    <w:p w14:paraId="3C0F2DC0">
      <w:pPr>
        <w:spacing w:line="360" w:lineRule="auto"/>
        <w:ind w:firstLine="480" w:firstLineChars="200"/>
        <w:rPr>
          <w:rFonts w:ascii="宋体" w:hAnsi="宋体"/>
          <w:sz w:val="24"/>
          <w:u w:val="single"/>
        </w:rPr>
      </w:pPr>
      <w:r>
        <w:rPr>
          <w:rFonts w:hint="eastAsia" w:ascii="宋体" w:hAnsi="宋体"/>
          <w:sz w:val="24"/>
        </w:rPr>
        <w:t>法定代表人（负责人）：</w:t>
      </w:r>
      <w:r>
        <w:rPr>
          <w:rFonts w:hint="eastAsia" w:ascii="宋体" w:hAnsi="宋体"/>
          <w:sz w:val="24"/>
          <w:u w:val="single"/>
        </w:rPr>
        <w:t xml:space="preserve">           </w:t>
      </w:r>
    </w:p>
    <w:p w14:paraId="1C4F740A">
      <w:pPr>
        <w:spacing w:line="360" w:lineRule="auto"/>
        <w:ind w:firstLine="480" w:firstLineChars="200"/>
        <w:rPr>
          <w:rFonts w:ascii="宋体" w:hAnsi="宋体"/>
          <w:sz w:val="24"/>
          <w:u w:val="single"/>
        </w:rPr>
      </w:pPr>
      <w:r>
        <w:rPr>
          <w:rFonts w:hint="eastAsia" w:ascii="宋体" w:hAnsi="宋体"/>
          <w:sz w:val="24"/>
        </w:rPr>
        <w:t>联系地址和电话：</w:t>
      </w:r>
      <w:r>
        <w:rPr>
          <w:rFonts w:hint="eastAsia" w:ascii="宋体" w:hAnsi="宋体"/>
          <w:sz w:val="24"/>
          <w:u w:val="single"/>
        </w:rPr>
        <w:t xml:space="preserve">                </w:t>
      </w:r>
    </w:p>
    <w:p w14:paraId="26729083">
      <w:pPr>
        <w:spacing w:line="360" w:lineRule="auto"/>
        <w:ind w:firstLine="480" w:firstLineChars="200"/>
        <w:rPr>
          <w:rFonts w:ascii="宋体" w:hAnsi="宋体"/>
          <w:sz w:val="24"/>
        </w:rPr>
      </w:pPr>
    </w:p>
    <w:p w14:paraId="1C316F4D">
      <w:pPr>
        <w:spacing w:line="360" w:lineRule="auto"/>
        <w:ind w:firstLine="480" w:firstLineChars="200"/>
        <w:rPr>
          <w:rFonts w:ascii="宋体" w:hAnsi="宋体"/>
          <w:sz w:val="24"/>
        </w:rPr>
      </w:pPr>
      <w:r>
        <w:rPr>
          <w:rFonts w:hint="eastAsia" w:ascii="宋体" w:hAnsi="宋体"/>
          <w:sz w:val="24"/>
        </w:rPr>
        <w:t>我单位（本人）自愿参加本次采购活动，严格遵守《中华人民共和国政府采购法》及相关法律法规，坚守公开、公平公正和诚实信用等原则，依法诚信经营，并郑重承诺：</w:t>
      </w:r>
    </w:p>
    <w:p w14:paraId="23179638">
      <w:pPr>
        <w:spacing w:line="360" w:lineRule="auto"/>
        <w:ind w:firstLine="480" w:firstLineChars="200"/>
        <w:rPr>
          <w:rFonts w:ascii="宋体" w:hAnsi="宋体"/>
          <w:sz w:val="24"/>
        </w:rPr>
      </w:pPr>
      <w:r>
        <w:rPr>
          <w:rFonts w:hint="eastAsia" w:ascii="宋体" w:hAnsi="宋体"/>
          <w:sz w:val="24"/>
        </w:rPr>
        <w:t>一、我单位（本人）具备采购文件要求以及《中华人民共和国政府采购法》第二十二条规定的条件：</w:t>
      </w:r>
    </w:p>
    <w:p w14:paraId="25165A0A">
      <w:pPr>
        <w:spacing w:line="360" w:lineRule="auto"/>
        <w:ind w:firstLine="480" w:firstLineChars="200"/>
        <w:rPr>
          <w:rFonts w:ascii="宋体" w:hAnsi="宋体"/>
          <w:sz w:val="24"/>
        </w:rPr>
      </w:pPr>
      <w:r>
        <w:rPr>
          <w:rFonts w:hint="eastAsia" w:ascii="宋体" w:hAnsi="宋体"/>
          <w:sz w:val="24"/>
        </w:rPr>
        <w:t>1.具有独立承担民事责任的能力；</w:t>
      </w:r>
    </w:p>
    <w:p w14:paraId="4E1C900E">
      <w:pPr>
        <w:spacing w:line="360" w:lineRule="auto"/>
        <w:ind w:firstLine="480" w:firstLineChars="200"/>
        <w:rPr>
          <w:rFonts w:ascii="宋体" w:hAnsi="宋体"/>
          <w:sz w:val="24"/>
        </w:rPr>
      </w:pPr>
      <w:r>
        <w:rPr>
          <w:rFonts w:hint="eastAsia" w:ascii="宋体" w:hAnsi="宋体"/>
          <w:sz w:val="24"/>
        </w:rPr>
        <w:t>2.具有良好的商业信誉和健全的财务会计制度；</w:t>
      </w:r>
    </w:p>
    <w:p w14:paraId="3D118410">
      <w:pPr>
        <w:spacing w:line="360" w:lineRule="auto"/>
        <w:ind w:firstLine="480" w:firstLineChars="200"/>
        <w:rPr>
          <w:rFonts w:ascii="宋体" w:hAnsi="宋体"/>
          <w:sz w:val="24"/>
        </w:rPr>
      </w:pPr>
      <w:r>
        <w:rPr>
          <w:rFonts w:hint="eastAsia" w:ascii="宋体" w:hAnsi="宋体"/>
          <w:sz w:val="24"/>
        </w:rPr>
        <w:t>3.具有履行合同所必需的设备和专业技术能力；</w:t>
      </w:r>
    </w:p>
    <w:p w14:paraId="70A690B9">
      <w:pPr>
        <w:spacing w:line="360" w:lineRule="auto"/>
        <w:ind w:firstLine="480" w:firstLineChars="200"/>
        <w:rPr>
          <w:rFonts w:ascii="宋体" w:hAnsi="宋体"/>
          <w:sz w:val="24"/>
        </w:rPr>
      </w:pPr>
      <w:r>
        <w:rPr>
          <w:rFonts w:hint="eastAsia" w:ascii="宋体" w:hAnsi="宋体"/>
          <w:sz w:val="24"/>
        </w:rPr>
        <w:t>4.有依法缴纳税收和社会保障资金的良好记录；</w:t>
      </w:r>
    </w:p>
    <w:p w14:paraId="66230217">
      <w:pPr>
        <w:spacing w:line="360" w:lineRule="auto"/>
        <w:ind w:firstLine="480" w:firstLineChars="200"/>
        <w:rPr>
          <w:rFonts w:ascii="宋体" w:hAnsi="宋体"/>
          <w:sz w:val="24"/>
        </w:rPr>
      </w:pPr>
      <w:r>
        <w:rPr>
          <w:rFonts w:hint="eastAsia" w:ascii="宋体" w:hAnsi="宋体"/>
          <w:sz w:val="24"/>
        </w:rPr>
        <w:t>5.参加采购活动前三年内，在经营活动中没有重大违法记录；</w:t>
      </w:r>
    </w:p>
    <w:p w14:paraId="628030CF">
      <w:pPr>
        <w:spacing w:line="360" w:lineRule="auto"/>
        <w:ind w:firstLine="480" w:firstLineChars="200"/>
        <w:rPr>
          <w:rFonts w:ascii="宋体" w:hAnsi="宋体"/>
          <w:sz w:val="24"/>
        </w:rPr>
      </w:pPr>
      <w:r>
        <w:rPr>
          <w:rFonts w:hint="eastAsia" w:ascii="宋体" w:hAnsi="宋体"/>
          <w:sz w:val="24"/>
        </w:rPr>
        <w:t>6.法律、行政法规规定的其他条件。</w:t>
      </w:r>
    </w:p>
    <w:p w14:paraId="5211B740">
      <w:pPr>
        <w:spacing w:line="360" w:lineRule="auto"/>
        <w:ind w:firstLine="480" w:firstLineChars="200"/>
        <w:rPr>
          <w:rFonts w:ascii="宋体" w:hAnsi="宋体"/>
          <w:sz w:val="24"/>
        </w:rPr>
      </w:pPr>
      <w:r>
        <w:rPr>
          <w:rFonts w:hint="eastAsia" w:ascii="宋体" w:hAnsi="宋体"/>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0C43186">
      <w:pPr>
        <w:spacing w:line="360" w:lineRule="auto"/>
        <w:ind w:firstLine="480" w:firstLineChars="200"/>
        <w:rPr>
          <w:rFonts w:ascii="宋体" w:hAnsi="宋体"/>
          <w:sz w:val="24"/>
        </w:rPr>
      </w:pPr>
      <w:r>
        <w:rPr>
          <w:rFonts w:hint="eastAsia" w:ascii="宋体" w:hAnsi="宋体"/>
          <w:sz w:val="24"/>
        </w:rPr>
        <w:t>我单位（本人）对本承诺函及所承诺事项的真实性、合法性及有效性负责，并已知晓如所作信用承诺不实，可能涉嫌“提供虚假材料谋取中标成交”情形。经调查属实的，愿意接受有关规定处理。</w:t>
      </w:r>
    </w:p>
    <w:p w14:paraId="1E4231BC">
      <w:pPr>
        <w:rPr>
          <w:rFonts w:ascii="Calibri" w:hAnsi="Calibri"/>
          <w:szCs w:val="22"/>
        </w:rPr>
      </w:pPr>
    </w:p>
    <w:p w14:paraId="29AA973C">
      <w:pPr>
        <w:spacing w:line="360" w:lineRule="auto"/>
        <w:ind w:firstLine="4320" w:firstLineChars="1800"/>
        <w:rPr>
          <w:rFonts w:ascii="宋体" w:hAnsi="宋体"/>
          <w:sz w:val="24"/>
          <w:u w:val="single"/>
        </w:rPr>
      </w:pPr>
      <w:r>
        <w:rPr>
          <w:rFonts w:hint="eastAsia" w:ascii="宋体" w:hAnsi="宋体"/>
          <w:sz w:val="24"/>
        </w:rPr>
        <w:t>供应商名称（单位公章）：</w:t>
      </w:r>
      <w:r>
        <w:rPr>
          <w:rFonts w:hint="eastAsia" w:ascii="宋体" w:hAnsi="宋体"/>
          <w:sz w:val="24"/>
          <w:u w:val="single"/>
        </w:rPr>
        <w:t xml:space="preserve">               </w:t>
      </w:r>
    </w:p>
    <w:p w14:paraId="56CC482B">
      <w:r>
        <w:rPr>
          <w:rFonts w:hint="eastAsia" w:ascii="宋体" w:hAnsi="宋体"/>
          <w:sz w:val="24"/>
        </w:rPr>
        <w:t xml:space="preserve">                                                   年   月   日</w:t>
      </w:r>
    </w:p>
    <w:p w14:paraId="584E9CFC"/>
    <w:p w14:paraId="23092001"/>
    <w:p w14:paraId="2A4C7B10"/>
    <w:p w14:paraId="3A6136F9">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238B42FC">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w:t>
      </w:r>
      <w:r>
        <w:rPr>
          <w:rFonts w:hint="eastAsia" w:ascii="黑体" w:hAnsi="黑体" w:eastAsia="黑体" w:cs="宋体"/>
          <w:b/>
          <w:bCs/>
          <w:kern w:val="0"/>
          <w:sz w:val="28"/>
          <w:szCs w:val="18"/>
        </w:rPr>
        <w:t>4</w:t>
      </w:r>
      <w:r>
        <w:rPr>
          <w:rFonts w:ascii="黑体" w:hAnsi="黑体" w:eastAsia="黑体" w:cs="宋体"/>
          <w:b/>
          <w:bCs/>
          <w:kern w:val="0"/>
          <w:sz w:val="28"/>
          <w:szCs w:val="18"/>
        </w:rPr>
        <w:t>其他资格证明文件（若有）</w:t>
      </w:r>
    </w:p>
    <w:p w14:paraId="44EBE4F0">
      <w:pPr>
        <w:widowControl/>
        <w:spacing w:line="360" w:lineRule="auto"/>
        <w:jc w:val="center"/>
        <w:rPr>
          <w:kern w:val="0"/>
        </w:rPr>
      </w:pPr>
    </w:p>
    <w:p w14:paraId="1088C0D7">
      <w:pPr>
        <w:widowControl/>
        <w:spacing w:line="360" w:lineRule="auto"/>
        <w:jc w:val="center"/>
        <w:rPr>
          <w:kern w:val="0"/>
        </w:rPr>
      </w:pPr>
    </w:p>
    <w:p w14:paraId="798043B5">
      <w:pPr>
        <w:widowControl/>
        <w:spacing w:line="360" w:lineRule="auto"/>
        <w:jc w:val="center"/>
        <w:rPr>
          <w:kern w:val="0"/>
        </w:rPr>
      </w:pPr>
      <w:r>
        <w:rPr>
          <w:rFonts w:hint="eastAsia" w:cs="宋体" w:asciiTheme="minorEastAsia" w:hAnsiTheme="minorEastAsia" w:eastAsiaTheme="minorEastAsia"/>
          <w:bCs/>
          <w:kern w:val="0"/>
          <w:sz w:val="28"/>
          <w:szCs w:val="18"/>
        </w:rPr>
        <w:t>（如有按第二章资格要求提供相应证明材料）</w:t>
      </w:r>
    </w:p>
    <w:p w14:paraId="16EAC884">
      <w:pPr>
        <w:widowControl/>
        <w:spacing w:line="360" w:lineRule="auto"/>
        <w:jc w:val="center"/>
        <w:rPr>
          <w:kern w:val="0"/>
        </w:rPr>
      </w:pPr>
    </w:p>
    <w:p w14:paraId="6E6E9A2A">
      <w:pPr>
        <w:widowControl/>
        <w:spacing w:line="360" w:lineRule="auto"/>
        <w:jc w:val="center"/>
        <w:rPr>
          <w:kern w:val="0"/>
        </w:rPr>
      </w:pPr>
    </w:p>
    <w:p w14:paraId="131C4A8C">
      <w:pPr>
        <w:widowControl/>
        <w:spacing w:line="360" w:lineRule="auto"/>
        <w:jc w:val="center"/>
        <w:rPr>
          <w:kern w:val="0"/>
        </w:rPr>
      </w:pPr>
    </w:p>
    <w:p w14:paraId="5201FD5F">
      <w:pPr>
        <w:spacing w:line="360" w:lineRule="auto"/>
        <w:jc w:val="center"/>
        <w:rPr>
          <w:kern w:val="0"/>
          <w:sz w:val="28"/>
        </w:rPr>
      </w:pPr>
    </w:p>
    <w:p w14:paraId="3BD3F68F">
      <w:pPr>
        <w:rPr>
          <w:kern w:val="0"/>
        </w:rPr>
      </w:pPr>
    </w:p>
    <w:p w14:paraId="194C5A26">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2D9EFDA9">
      <w:pPr>
        <w:widowControl/>
        <w:spacing w:line="360" w:lineRule="auto"/>
        <w:jc w:val="center"/>
        <w:rPr>
          <w:rFonts w:hint="eastAsia" w:ascii="黑体" w:hAnsi="黑体" w:eastAsia="黑体" w:cs="宋体"/>
          <w:b/>
          <w:bCs/>
          <w:kern w:val="0"/>
          <w:sz w:val="28"/>
          <w:szCs w:val="18"/>
        </w:rPr>
      </w:pPr>
      <w:r>
        <w:rPr>
          <w:rFonts w:hint="eastAsia" w:ascii="黑体" w:hAnsi="黑体" w:eastAsia="黑体" w:cs="宋体"/>
          <w:b/>
          <w:bCs/>
          <w:kern w:val="0"/>
          <w:sz w:val="28"/>
          <w:szCs w:val="18"/>
        </w:rPr>
        <w:t>四、技术和服务要求响应表</w:t>
      </w:r>
    </w:p>
    <w:p w14:paraId="34B1733A">
      <w:pPr>
        <w:widowControl/>
        <w:jc w:val="left"/>
        <w:rPr>
          <w:rFonts w:ascii="宋体" w:hAnsi="宋体" w:cs="宋体"/>
          <w:color w:val="000000"/>
          <w:kern w:val="0"/>
          <w:sz w:val="24"/>
          <w:u w:val="single"/>
        </w:rPr>
      </w:pPr>
      <w:r>
        <w:rPr>
          <w:rFonts w:hint="eastAsia" w:ascii="宋体" w:hAnsi="宋体" w:cs="宋体"/>
          <w:color w:val="000000"/>
          <w:kern w:val="0"/>
          <w:sz w:val="24"/>
        </w:rPr>
        <w:t>项目编号：</w:t>
      </w:r>
      <w:r>
        <w:rPr>
          <w:rFonts w:hint="eastAsia" w:ascii="宋体" w:hAnsi="宋体" w:cs="宋体"/>
          <w:color w:val="000000"/>
          <w:kern w:val="0"/>
          <w:sz w:val="24"/>
          <w:u w:val="single"/>
        </w:rPr>
        <w:t>                </w:t>
      </w:r>
    </w:p>
    <w:tbl>
      <w:tblPr>
        <w:tblStyle w:val="42"/>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789"/>
        <w:gridCol w:w="2514"/>
        <w:gridCol w:w="2843"/>
        <w:gridCol w:w="2187"/>
      </w:tblGrid>
      <w:tr w14:paraId="7BA1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center"/>
          </w:tcPr>
          <w:p w14:paraId="6B364A78">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章节</w:t>
            </w:r>
          </w:p>
        </w:tc>
        <w:tc>
          <w:tcPr>
            <w:tcW w:w="1050" w:type="dxa"/>
            <w:noWrap w:val="0"/>
            <w:vAlign w:val="center"/>
          </w:tcPr>
          <w:p w14:paraId="122EEE41">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条目号</w:t>
            </w:r>
          </w:p>
        </w:tc>
        <w:tc>
          <w:tcPr>
            <w:tcW w:w="4129" w:type="dxa"/>
            <w:noWrap w:val="0"/>
            <w:vAlign w:val="center"/>
          </w:tcPr>
          <w:p w14:paraId="04A34A3E">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谈判文件的技术和服务要求</w:t>
            </w:r>
          </w:p>
        </w:tc>
        <w:tc>
          <w:tcPr>
            <w:tcW w:w="4716" w:type="dxa"/>
            <w:noWrap w:val="0"/>
            <w:vAlign w:val="center"/>
          </w:tcPr>
          <w:p w14:paraId="561B782B">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供应商谈判响应情况</w:t>
            </w:r>
          </w:p>
        </w:tc>
        <w:tc>
          <w:tcPr>
            <w:tcW w:w="3544" w:type="dxa"/>
            <w:noWrap w:val="0"/>
            <w:vAlign w:val="center"/>
          </w:tcPr>
          <w:p w14:paraId="679C4492">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是否偏离及说明</w:t>
            </w:r>
          </w:p>
        </w:tc>
      </w:tr>
      <w:tr w14:paraId="7A28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top"/>
          </w:tcPr>
          <w:p w14:paraId="2AD41B94">
            <w:pPr>
              <w:widowControl/>
              <w:spacing w:before="60" w:beforeLines="25" w:after="60" w:afterLines="25"/>
              <w:jc w:val="center"/>
              <w:rPr>
                <w:rFonts w:ascii="宋体" w:hAnsi="宋体" w:cs="宋体"/>
                <w:color w:val="000000"/>
                <w:kern w:val="0"/>
                <w:sz w:val="24"/>
                <w:u w:val="single"/>
              </w:rPr>
            </w:pPr>
          </w:p>
        </w:tc>
        <w:tc>
          <w:tcPr>
            <w:tcW w:w="1050" w:type="dxa"/>
            <w:noWrap w:val="0"/>
            <w:vAlign w:val="top"/>
          </w:tcPr>
          <w:p w14:paraId="51F620AE">
            <w:pPr>
              <w:widowControl/>
              <w:spacing w:before="60" w:beforeLines="25" w:after="60" w:afterLines="25"/>
              <w:jc w:val="center"/>
              <w:rPr>
                <w:rFonts w:ascii="宋体" w:hAnsi="宋体" w:cs="宋体"/>
                <w:color w:val="000000"/>
                <w:kern w:val="0"/>
                <w:sz w:val="24"/>
                <w:u w:val="single"/>
              </w:rPr>
            </w:pPr>
          </w:p>
        </w:tc>
        <w:tc>
          <w:tcPr>
            <w:tcW w:w="4129" w:type="dxa"/>
            <w:noWrap w:val="0"/>
            <w:vAlign w:val="top"/>
          </w:tcPr>
          <w:p w14:paraId="3317BE1C">
            <w:pPr>
              <w:widowControl/>
              <w:spacing w:before="60" w:beforeLines="25" w:after="60" w:afterLines="25"/>
              <w:jc w:val="center"/>
              <w:rPr>
                <w:rFonts w:ascii="宋体" w:hAnsi="宋体" w:cs="宋体"/>
                <w:color w:val="000000"/>
                <w:kern w:val="0"/>
                <w:sz w:val="24"/>
                <w:u w:val="single"/>
              </w:rPr>
            </w:pPr>
          </w:p>
        </w:tc>
        <w:tc>
          <w:tcPr>
            <w:tcW w:w="4716" w:type="dxa"/>
            <w:noWrap w:val="0"/>
            <w:vAlign w:val="top"/>
          </w:tcPr>
          <w:p w14:paraId="3CFBB6D3">
            <w:pPr>
              <w:widowControl/>
              <w:spacing w:before="60" w:beforeLines="25" w:after="60" w:afterLines="25"/>
              <w:jc w:val="center"/>
              <w:rPr>
                <w:rFonts w:ascii="宋体" w:hAnsi="宋体" w:cs="宋体"/>
                <w:color w:val="000000"/>
                <w:kern w:val="0"/>
                <w:sz w:val="24"/>
                <w:u w:val="single"/>
              </w:rPr>
            </w:pPr>
          </w:p>
        </w:tc>
        <w:tc>
          <w:tcPr>
            <w:tcW w:w="3544" w:type="dxa"/>
            <w:noWrap w:val="0"/>
            <w:vAlign w:val="top"/>
          </w:tcPr>
          <w:p w14:paraId="1AC9FB73">
            <w:pPr>
              <w:widowControl/>
              <w:spacing w:before="60" w:beforeLines="25" w:after="60" w:afterLines="25"/>
              <w:jc w:val="center"/>
              <w:rPr>
                <w:rFonts w:ascii="宋体" w:hAnsi="宋体" w:cs="宋体"/>
                <w:color w:val="000000"/>
                <w:kern w:val="0"/>
                <w:sz w:val="24"/>
                <w:u w:val="single"/>
              </w:rPr>
            </w:pPr>
          </w:p>
        </w:tc>
      </w:tr>
      <w:tr w14:paraId="536E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top"/>
          </w:tcPr>
          <w:p w14:paraId="68F8B704">
            <w:pPr>
              <w:widowControl/>
              <w:spacing w:before="60" w:beforeLines="25" w:after="60" w:afterLines="25"/>
              <w:jc w:val="center"/>
              <w:rPr>
                <w:rFonts w:ascii="宋体" w:hAnsi="宋体" w:cs="宋体"/>
                <w:color w:val="000000"/>
                <w:kern w:val="0"/>
                <w:sz w:val="24"/>
                <w:u w:val="single"/>
              </w:rPr>
            </w:pPr>
          </w:p>
        </w:tc>
        <w:tc>
          <w:tcPr>
            <w:tcW w:w="1050" w:type="dxa"/>
            <w:noWrap w:val="0"/>
            <w:vAlign w:val="top"/>
          </w:tcPr>
          <w:p w14:paraId="1822F99F">
            <w:pPr>
              <w:widowControl/>
              <w:spacing w:before="60" w:beforeLines="25" w:after="60" w:afterLines="25"/>
              <w:jc w:val="center"/>
              <w:rPr>
                <w:rFonts w:ascii="宋体" w:hAnsi="宋体" w:cs="宋体"/>
                <w:color w:val="000000"/>
                <w:kern w:val="0"/>
                <w:sz w:val="24"/>
                <w:u w:val="single"/>
              </w:rPr>
            </w:pPr>
          </w:p>
        </w:tc>
        <w:tc>
          <w:tcPr>
            <w:tcW w:w="4129" w:type="dxa"/>
            <w:noWrap w:val="0"/>
            <w:vAlign w:val="top"/>
          </w:tcPr>
          <w:p w14:paraId="447820F5">
            <w:pPr>
              <w:widowControl/>
              <w:spacing w:before="60" w:beforeLines="25" w:after="60" w:afterLines="25"/>
              <w:jc w:val="center"/>
              <w:rPr>
                <w:rFonts w:ascii="宋体" w:hAnsi="宋体" w:cs="宋体"/>
                <w:color w:val="000000"/>
                <w:kern w:val="0"/>
                <w:sz w:val="24"/>
                <w:u w:val="single"/>
              </w:rPr>
            </w:pPr>
          </w:p>
        </w:tc>
        <w:tc>
          <w:tcPr>
            <w:tcW w:w="4716" w:type="dxa"/>
            <w:noWrap w:val="0"/>
            <w:vAlign w:val="top"/>
          </w:tcPr>
          <w:p w14:paraId="5C4D2D53">
            <w:pPr>
              <w:widowControl/>
              <w:spacing w:before="60" w:beforeLines="25" w:after="60" w:afterLines="25"/>
              <w:jc w:val="center"/>
              <w:rPr>
                <w:rFonts w:ascii="宋体" w:hAnsi="宋体" w:cs="宋体"/>
                <w:color w:val="000000"/>
                <w:kern w:val="0"/>
                <w:sz w:val="24"/>
                <w:u w:val="single"/>
              </w:rPr>
            </w:pPr>
          </w:p>
        </w:tc>
        <w:tc>
          <w:tcPr>
            <w:tcW w:w="3544" w:type="dxa"/>
            <w:noWrap w:val="0"/>
            <w:vAlign w:val="top"/>
          </w:tcPr>
          <w:p w14:paraId="6FB26EF3">
            <w:pPr>
              <w:widowControl/>
              <w:spacing w:before="60" w:beforeLines="25" w:after="60" w:afterLines="25"/>
              <w:jc w:val="center"/>
              <w:rPr>
                <w:rFonts w:ascii="宋体" w:hAnsi="宋体" w:cs="宋体"/>
                <w:color w:val="000000"/>
                <w:kern w:val="0"/>
                <w:sz w:val="24"/>
                <w:u w:val="single"/>
              </w:rPr>
            </w:pPr>
          </w:p>
        </w:tc>
      </w:tr>
      <w:tr w14:paraId="32E6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top"/>
          </w:tcPr>
          <w:p w14:paraId="6D5F7670">
            <w:pPr>
              <w:widowControl/>
              <w:spacing w:before="60" w:beforeLines="25" w:after="60" w:afterLines="25"/>
              <w:jc w:val="center"/>
              <w:rPr>
                <w:rFonts w:ascii="宋体" w:hAnsi="宋体" w:cs="宋体"/>
                <w:color w:val="000000"/>
                <w:kern w:val="0"/>
                <w:sz w:val="24"/>
                <w:u w:val="single"/>
              </w:rPr>
            </w:pPr>
          </w:p>
        </w:tc>
        <w:tc>
          <w:tcPr>
            <w:tcW w:w="1050" w:type="dxa"/>
            <w:noWrap w:val="0"/>
            <w:vAlign w:val="top"/>
          </w:tcPr>
          <w:p w14:paraId="2B9AE7AB">
            <w:pPr>
              <w:widowControl/>
              <w:spacing w:before="60" w:beforeLines="25" w:after="60" w:afterLines="25"/>
              <w:jc w:val="center"/>
              <w:rPr>
                <w:rFonts w:ascii="宋体" w:hAnsi="宋体" w:cs="宋体"/>
                <w:color w:val="000000"/>
                <w:kern w:val="0"/>
                <w:sz w:val="24"/>
                <w:u w:val="single"/>
              </w:rPr>
            </w:pPr>
          </w:p>
        </w:tc>
        <w:tc>
          <w:tcPr>
            <w:tcW w:w="4129" w:type="dxa"/>
            <w:noWrap w:val="0"/>
            <w:vAlign w:val="top"/>
          </w:tcPr>
          <w:p w14:paraId="0F881489">
            <w:pPr>
              <w:widowControl/>
              <w:spacing w:before="60" w:beforeLines="25" w:after="60" w:afterLines="25"/>
              <w:jc w:val="center"/>
              <w:rPr>
                <w:rFonts w:ascii="宋体" w:hAnsi="宋体" w:cs="宋体"/>
                <w:color w:val="000000"/>
                <w:kern w:val="0"/>
                <w:sz w:val="24"/>
                <w:u w:val="single"/>
              </w:rPr>
            </w:pPr>
          </w:p>
        </w:tc>
        <w:tc>
          <w:tcPr>
            <w:tcW w:w="4716" w:type="dxa"/>
            <w:noWrap w:val="0"/>
            <w:vAlign w:val="top"/>
          </w:tcPr>
          <w:p w14:paraId="4407507F">
            <w:pPr>
              <w:widowControl/>
              <w:spacing w:before="60" w:beforeLines="25" w:after="60" w:afterLines="25"/>
              <w:jc w:val="center"/>
              <w:rPr>
                <w:rFonts w:ascii="宋体" w:hAnsi="宋体" w:cs="宋体"/>
                <w:color w:val="000000"/>
                <w:kern w:val="0"/>
                <w:sz w:val="24"/>
                <w:u w:val="single"/>
              </w:rPr>
            </w:pPr>
          </w:p>
        </w:tc>
        <w:tc>
          <w:tcPr>
            <w:tcW w:w="3544" w:type="dxa"/>
            <w:noWrap w:val="0"/>
            <w:vAlign w:val="top"/>
          </w:tcPr>
          <w:p w14:paraId="1FDF05CE">
            <w:pPr>
              <w:widowControl/>
              <w:spacing w:before="60" w:beforeLines="25" w:after="60" w:afterLines="25"/>
              <w:jc w:val="center"/>
              <w:rPr>
                <w:rFonts w:ascii="宋体" w:hAnsi="宋体" w:cs="宋体"/>
                <w:color w:val="000000"/>
                <w:kern w:val="0"/>
                <w:sz w:val="24"/>
                <w:u w:val="single"/>
              </w:rPr>
            </w:pPr>
          </w:p>
        </w:tc>
      </w:tr>
    </w:tbl>
    <w:p w14:paraId="57BE4C70">
      <w:pPr>
        <w:widowControl/>
        <w:jc w:val="left"/>
        <w:rPr>
          <w:rFonts w:ascii="宋体" w:hAnsi="宋体" w:cs="宋体"/>
          <w:color w:val="000000"/>
          <w:kern w:val="0"/>
          <w:sz w:val="24"/>
          <w:u w:val="single"/>
        </w:rPr>
      </w:pPr>
    </w:p>
    <w:p w14:paraId="75963B25">
      <w:pPr>
        <w:widowControl/>
        <w:spacing w:line="500" w:lineRule="exact"/>
        <w:jc w:val="left"/>
        <w:rPr>
          <w:rFonts w:ascii="宋体" w:hAnsi="宋体" w:cs="宋体"/>
          <w:color w:val="000000"/>
          <w:kern w:val="0"/>
          <w:sz w:val="24"/>
        </w:rPr>
      </w:pPr>
      <w:r>
        <w:rPr>
          <w:rFonts w:hint="eastAsia" w:ascii="宋体" w:hAnsi="宋体" w:cs="宋体"/>
          <w:color w:val="000000"/>
          <w:kern w:val="0"/>
          <w:sz w:val="24"/>
        </w:rPr>
        <w:t>注意：</w:t>
      </w:r>
    </w:p>
    <w:p w14:paraId="3A891329">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1.本表应按照下列规定填写：</w:t>
      </w:r>
    </w:p>
    <w:p w14:paraId="7E8348BC">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1.1“技术和服务要求”</w:t>
      </w:r>
      <w:bookmarkStart w:id="14" w:name="_GoBack"/>
      <w:bookmarkEnd w:id="14"/>
      <w:r>
        <w:rPr>
          <w:rFonts w:hint="eastAsia" w:ascii="宋体" w:hAnsi="宋体" w:cs="宋体"/>
          <w:color w:val="000000"/>
          <w:kern w:val="0"/>
          <w:sz w:val="24"/>
        </w:rPr>
        <w:t>项下填写的内容应与谈判文件第</w:t>
      </w:r>
      <w:r>
        <w:rPr>
          <w:rFonts w:hint="eastAsia" w:ascii="宋体" w:hAnsi="宋体" w:cs="宋体"/>
          <w:color w:val="000000"/>
          <w:kern w:val="0"/>
          <w:sz w:val="24"/>
          <w:lang w:eastAsia="zh-CN"/>
        </w:rPr>
        <w:t>四</w:t>
      </w:r>
      <w:r>
        <w:rPr>
          <w:rFonts w:hint="eastAsia" w:ascii="宋体" w:hAnsi="宋体" w:cs="宋体"/>
          <w:color w:val="000000"/>
          <w:kern w:val="0"/>
          <w:sz w:val="24"/>
        </w:rPr>
        <w:t>章“</w:t>
      </w:r>
      <w:r>
        <w:rPr>
          <w:rFonts w:hint="eastAsia" w:ascii="宋体" w:hAnsi="宋体" w:cs="宋体"/>
          <w:color w:val="000000"/>
          <w:kern w:val="0"/>
          <w:sz w:val="24"/>
          <w:lang w:eastAsia="zh-CN"/>
        </w:rPr>
        <w:t>采购内容及要求</w:t>
      </w:r>
      <w:r>
        <w:rPr>
          <w:rFonts w:hint="eastAsia" w:ascii="宋体" w:hAnsi="宋体" w:cs="宋体"/>
          <w:color w:val="000000"/>
          <w:kern w:val="0"/>
          <w:sz w:val="24"/>
        </w:rPr>
        <w:t>”的内容保持一致。</w:t>
      </w:r>
    </w:p>
    <w:p w14:paraId="29EC370E">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1.2“供应商谈判响应情况</w:t>
      </w:r>
      <w:r>
        <w:rPr>
          <w:rFonts w:hint="eastAsia" w:ascii="宋体" w:hAnsi="宋体" w:cs="宋体"/>
          <w:color w:val="000000"/>
          <w:spacing w:val="-6"/>
          <w:kern w:val="0"/>
          <w:sz w:val="24"/>
        </w:rPr>
        <w:t>”项下应填写具体的响应内容并与</w:t>
      </w:r>
      <w:r>
        <w:rPr>
          <w:rFonts w:hint="eastAsia" w:ascii="宋体" w:hAnsi="宋体" w:cs="宋体"/>
          <w:color w:val="000000"/>
          <w:spacing w:val="-6"/>
          <w:kern w:val="0"/>
          <w:sz w:val="24"/>
          <w:lang w:eastAsia="zh-CN"/>
        </w:rPr>
        <w:t>本表</w:t>
      </w:r>
      <w:r>
        <w:rPr>
          <w:rFonts w:hint="eastAsia" w:ascii="宋体" w:hAnsi="宋体" w:cs="宋体"/>
          <w:color w:val="000000"/>
          <w:spacing w:val="-6"/>
          <w:kern w:val="0"/>
          <w:sz w:val="24"/>
        </w:rPr>
        <w:t>“</w:t>
      </w:r>
      <w:r>
        <w:rPr>
          <w:rFonts w:hint="eastAsia" w:ascii="宋体" w:hAnsi="宋体" w:cs="宋体"/>
          <w:color w:val="000000"/>
          <w:kern w:val="0"/>
          <w:sz w:val="24"/>
        </w:rPr>
        <w:t>技术和服务要求</w:t>
      </w:r>
      <w:r>
        <w:rPr>
          <w:rFonts w:hint="eastAsia" w:ascii="宋体" w:hAnsi="宋体" w:cs="宋体"/>
          <w:color w:val="000000"/>
          <w:spacing w:val="-6"/>
          <w:kern w:val="0"/>
          <w:sz w:val="24"/>
        </w:rPr>
        <w:t>”项下填写的内容逐项对应；对</w:t>
      </w:r>
      <w:r>
        <w:rPr>
          <w:rFonts w:hint="eastAsia" w:ascii="宋体" w:hAnsi="宋体" w:cs="宋体"/>
          <w:color w:val="000000"/>
          <w:spacing w:val="-6"/>
          <w:kern w:val="0"/>
          <w:sz w:val="24"/>
          <w:lang w:eastAsia="zh-CN"/>
        </w:rPr>
        <w:t>本表</w:t>
      </w:r>
      <w:r>
        <w:rPr>
          <w:rFonts w:hint="eastAsia" w:ascii="宋体" w:hAnsi="宋体" w:cs="宋体"/>
          <w:color w:val="000000"/>
          <w:spacing w:val="-6"/>
          <w:kern w:val="0"/>
          <w:sz w:val="24"/>
        </w:rPr>
        <w:t>“</w:t>
      </w:r>
      <w:r>
        <w:rPr>
          <w:rFonts w:hint="eastAsia" w:ascii="宋体" w:hAnsi="宋体" w:cs="宋体"/>
          <w:color w:val="000000"/>
          <w:kern w:val="0"/>
          <w:sz w:val="24"/>
        </w:rPr>
        <w:t>技术和服务要求</w:t>
      </w:r>
      <w:r>
        <w:rPr>
          <w:rFonts w:hint="eastAsia" w:ascii="宋体" w:hAnsi="宋体" w:cs="宋体"/>
          <w:color w:val="000000"/>
          <w:spacing w:val="-6"/>
          <w:kern w:val="0"/>
          <w:sz w:val="24"/>
        </w:rPr>
        <w:t>”项下涉及“≥或＞”、“≤或＜”及某个区间值范围内的内容，应填写具体的数值</w:t>
      </w:r>
      <w:r>
        <w:rPr>
          <w:rFonts w:hint="eastAsia" w:ascii="宋体" w:hAnsi="宋体" w:cs="宋体"/>
          <w:color w:val="000000"/>
          <w:kern w:val="0"/>
          <w:sz w:val="24"/>
        </w:rPr>
        <w:t>。</w:t>
      </w:r>
    </w:p>
    <w:p w14:paraId="2E124EBA">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1.3“是否偏离及说明”项下应按下列规定填写：优于的，填写“正偏离”；符合的，填写“无偏离”；低于的，填写“负偏离”。</w:t>
      </w:r>
    </w:p>
    <w:p w14:paraId="1E2D3AD8">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2.供应商需要说明的内容若需特殊表达，应先在本表中进行相应说明，再另页应答。</w:t>
      </w:r>
    </w:p>
    <w:p w14:paraId="319BFA65">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3.响应文件正本中的本表应为原件。</w:t>
      </w:r>
    </w:p>
    <w:p w14:paraId="53856F21">
      <w:pPr>
        <w:widowControl/>
        <w:spacing w:line="500" w:lineRule="exact"/>
        <w:ind w:firstLine="504" w:firstLineChars="210"/>
        <w:jc w:val="left"/>
        <w:rPr>
          <w:rFonts w:ascii="宋体" w:hAnsi="宋体" w:cs="宋体"/>
          <w:color w:val="000000"/>
          <w:kern w:val="0"/>
          <w:sz w:val="24"/>
        </w:rPr>
      </w:pPr>
    </w:p>
    <w:p w14:paraId="593B787C">
      <w:pPr>
        <w:widowControl/>
        <w:spacing w:line="500" w:lineRule="exact"/>
        <w:ind w:firstLine="504" w:firstLineChars="210"/>
        <w:jc w:val="left"/>
        <w:rPr>
          <w:rFonts w:ascii="宋体" w:hAnsi="宋体" w:cs="宋体"/>
          <w:color w:val="000000"/>
          <w:kern w:val="0"/>
          <w:sz w:val="24"/>
        </w:rPr>
      </w:pPr>
    </w:p>
    <w:p w14:paraId="3980F126">
      <w:pPr>
        <w:widowControl/>
        <w:spacing w:line="500" w:lineRule="exact"/>
        <w:ind w:firstLine="504" w:firstLineChars="210"/>
        <w:jc w:val="left"/>
        <w:rPr>
          <w:rFonts w:ascii="宋体" w:hAnsi="宋体" w:cs="宋体"/>
          <w:color w:val="000000"/>
          <w:kern w:val="0"/>
          <w:sz w:val="24"/>
        </w:rPr>
      </w:pPr>
    </w:p>
    <w:p w14:paraId="60E8A19E">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供应商：</w:t>
      </w:r>
      <w:r>
        <w:rPr>
          <w:rFonts w:hint="eastAsia" w:ascii="宋体" w:hAnsi="宋体" w:cs="宋体"/>
          <w:color w:val="000000"/>
          <w:kern w:val="0"/>
          <w:sz w:val="24"/>
          <w:u w:val="single"/>
        </w:rPr>
        <w:t>（全称并加盖单位公章）</w:t>
      </w:r>
    </w:p>
    <w:p w14:paraId="70B45B07">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供应商代表签字：</w:t>
      </w:r>
      <w:r>
        <w:rPr>
          <w:rFonts w:hint="eastAsia" w:ascii="宋体" w:hAnsi="宋体" w:cs="宋体"/>
          <w:color w:val="000000"/>
          <w:kern w:val="0"/>
          <w:sz w:val="24"/>
          <w:u w:val="single"/>
        </w:rPr>
        <w:t>               </w:t>
      </w:r>
    </w:p>
    <w:p w14:paraId="5D9AB81F">
      <w:pPr>
        <w:widowControl/>
        <w:spacing w:line="500" w:lineRule="exact"/>
        <w:ind w:firstLine="504" w:firstLineChars="210"/>
        <w:jc w:val="left"/>
        <w:rPr>
          <w:rFonts w:ascii="宋体" w:hAnsi="宋体" w:cs="Calibri"/>
          <w:color w:val="000000"/>
          <w:kern w:val="0"/>
          <w:sz w:val="24"/>
        </w:rPr>
      </w:pPr>
      <w:r>
        <w:rPr>
          <w:rFonts w:hint="eastAsia" w:ascii="宋体" w:hAnsi="宋体" w:cs="宋体"/>
          <w:color w:val="000000"/>
          <w:kern w:val="0"/>
          <w:sz w:val="24"/>
        </w:rPr>
        <w:t>日期：</w:t>
      </w:r>
      <w:r>
        <w:rPr>
          <w:rFonts w:hint="eastAsia" w:ascii="宋体" w:hAnsi="宋体" w:cs="宋体"/>
          <w:color w:val="000000"/>
          <w:kern w:val="0"/>
          <w:sz w:val="24"/>
          <w:u w:val="single"/>
        </w:rPr>
        <w:t>    </w:t>
      </w:r>
      <w:r>
        <w:rPr>
          <w:rFonts w:hint="eastAsia" w:ascii="宋体" w:hAnsi="宋体" w:cs="宋体"/>
          <w:color w:val="000000"/>
          <w:kern w:val="0"/>
          <w:sz w:val="24"/>
        </w:rPr>
        <w:t>年</w:t>
      </w:r>
      <w:r>
        <w:rPr>
          <w:rFonts w:hint="eastAsia" w:ascii="宋体" w:hAnsi="宋体" w:cs="宋体"/>
          <w:color w:val="000000"/>
          <w:kern w:val="0"/>
          <w:sz w:val="24"/>
          <w:u w:val="single"/>
        </w:rPr>
        <w:t>   </w:t>
      </w:r>
      <w:r>
        <w:rPr>
          <w:rFonts w:hint="eastAsia" w:ascii="宋体" w:hAnsi="宋体" w:cs="宋体"/>
          <w:color w:val="000000"/>
          <w:kern w:val="0"/>
          <w:sz w:val="24"/>
        </w:rPr>
        <w:t>月</w:t>
      </w:r>
      <w:r>
        <w:rPr>
          <w:rFonts w:hint="eastAsia" w:ascii="宋体" w:hAnsi="宋体" w:cs="宋体"/>
          <w:color w:val="000000"/>
          <w:kern w:val="0"/>
          <w:sz w:val="24"/>
          <w:u w:val="single"/>
        </w:rPr>
        <w:t>   </w:t>
      </w:r>
      <w:r>
        <w:rPr>
          <w:rFonts w:hint="eastAsia" w:ascii="宋体" w:hAnsi="宋体" w:cs="宋体"/>
          <w:color w:val="000000"/>
          <w:kern w:val="0"/>
          <w:sz w:val="24"/>
        </w:rPr>
        <w:t>日</w:t>
      </w:r>
    </w:p>
    <w:p w14:paraId="7156FA97"/>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方正大黑简体">
    <w:altName w:val="黑体"/>
    <w:panose1 w:val="02000000000000000000"/>
    <w:charset w:val="86"/>
    <w:family w:val="auto"/>
    <w:pitch w:val="default"/>
    <w:sig w:usb0="00000000" w:usb1="00000000" w:usb2="00000012" w:usb3="00000000" w:csb0="00040001" w:csb1="00000000"/>
  </w:font>
  <w:font w:name="Microsoft JhengHei UI">
    <w:altName w:val="Microsoft JhengHei"/>
    <w:panose1 w:val="020B0604030504040204"/>
    <w:charset w:val="88"/>
    <w:family w:val="swiss"/>
    <w:pitch w:val="default"/>
    <w:sig w:usb0="00000000" w:usb1="00000000" w:usb2="00000016" w:usb3="00000000" w:csb0="00100009" w:csb1="00000000"/>
  </w:font>
  <w:font w:name="Microsoft JhengHei">
    <w:panose1 w:val="020B0604030504040204"/>
    <w:charset w:val="88"/>
    <w:family w:val="auto"/>
    <w:pitch w:val="default"/>
    <w:sig w:usb0="00000087" w:usb1="28AF4000" w:usb2="00000016" w:usb3="00000000" w:csb0="00100009" w:csb1="00000000"/>
  </w:font>
  <w:font w:name="方正小标宋简体">
    <w:panose1 w:val="03000509000000000000"/>
    <w:charset w:val="86"/>
    <w:family w:val="script"/>
    <w:pitch w:val="default"/>
    <w:sig w:usb0="00000001" w:usb1="080E0000" w:usb2="00000000" w:usb3="00000000" w:csb0="00040000"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DejaVu Sans">
    <w:panose1 w:val="020B0603030804020204"/>
    <w:charset w:val="00"/>
    <w:family w:val="auto"/>
    <w:pitch w:val="default"/>
    <w:sig w:usb0="E7006EFF" w:usb1="D200FDFF" w:usb2="0A246029" w:usb3="0400200C" w:csb0="600001FF" w:csb1="DFFF0000"/>
  </w:font>
  <w:font w:name="华康饰艺体W5">
    <w:panose1 w:val="04020509000000000000"/>
    <w:charset w:val="86"/>
    <w:family w:val="auto"/>
    <w:pitch w:val="default"/>
    <w:sig w:usb0="800002BF" w:usb1="184F6CFA" w:usb2="00000012"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219F3">
    <w:pPr>
      <w:pStyle w:val="26"/>
      <w:pBdr>
        <w:top w:val="single" w:color="auto" w:sz="4" w:space="1"/>
      </w:pBdr>
      <w:ind w:right="-1"/>
      <w:jc w:val="center"/>
      <w:rPr>
        <w:rFonts w:ascii="宋体" w:hAnsi="宋体"/>
        <w:sz w:val="24"/>
      </w:rPr>
    </w:pPr>
    <w:r>
      <w:rPr>
        <w:rFonts w:hint="eastAsia" w:ascii="宋体" w:hAnsi="宋体"/>
        <w:sz w:val="24"/>
      </w:rPr>
      <w:t>【</w:t>
    </w:r>
    <w:r>
      <w:rPr>
        <w:rFonts w:ascii="宋体" w:hAnsi="宋体"/>
        <w:sz w:val="24"/>
      </w:rPr>
      <w:t>第</w:t>
    </w:r>
    <w:r>
      <w:rPr>
        <w:rFonts w:hint="eastAsia" w:ascii="宋体" w:hAnsi="宋体"/>
        <w:sz w:val="24"/>
      </w:rPr>
      <w:t xml:space="preserve"> </w:t>
    </w:r>
    <w:r>
      <w:rPr>
        <w:rFonts w:ascii="宋体" w:hAnsi="宋体"/>
        <w:sz w:val="24"/>
      </w:rPr>
      <w:fldChar w:fldCharType="begin"/>
    </w:r>
    <w:r>
      <w:rPr>
        <w:rFonts w:ascii="宋体" w:hAnsi="宋体"/>
        <w:sz w:val="24"/>
      </w:rPr>
      <w:instrText xml:space="preserve"> PAGE   \* MERGEFORMAT </w:instrText>
    </w:r>
    <w:r>
      <w:rPr>
        <w:rFonts w:ascii="宋体" w:hAnsi="宋体"/>
        <w:sz w:val="24"/>
      </w:rPr>
      <w:fldChar w:fldCharType="separate"/>
    </w:r>
    <w:r>
      <w:rPr>
        <w:rFonts w:ascii="宋体" w:hAnsi="宋体"/>
        <w:sz w:val="24"/>
        <w:lang w:val="zh-CN"/>
      </w:rPr>
      <w:t>18</w:t>
    </w:r>
    <w:r>
      <w:rPr>
        <w:rFonts w:ascii="宋体" w:hAnsi="宋体"/>
        <w:sz w:val="24"/>
      </w:rPr>
      <w:fldChar w:fldCharType="end"/>
    </w:r>
    <w:r>
      <w:rPr>
        <w:rFonts w:hint="eastAsia" w:ascii="宋体" w:hAnsi="宋体"/>
        <w:sz w:val="24"/>
      </w:rPr>
      <w:t xml:space="preserve"> 页，共 </w:t>
    </w:r>
    <w:r>
      <w:fldChar w:fldCharType="begin"/>
    </w:r>
    <w:r>
      <w:instrText xml:space="preserve"> NUMPAGES   \* MERGEFORMAT </w:instrText>
    </w:r>
    <w:r>
      <w:fldChar w:fldCharType="separate"/>
    </w:r>
    <w:r>
      <w:rPr>
        <w:rFonts w:ascii="宋体" w:hAnsi="宋体"/>
        <w:sz w:val="24"/>
      </w:rPr>
      <w:t>34</w:t>
    </w:r>
    <w:r>
      <w:rPr>
        <w:rFonts w:ascii="宋体" w:hAnsi="宋体"/>
        <w:sz w:val="24"/>
      </w:rPr>
      <w:fldChar w:fldCharType="end"/>
    </w:r>
    <w:r>
      <w:rPr>
        <w:rFonts w:hint="eastAsia" w:ascii="宋体" w:hAnsi="宋体"/>
        <w:sz w:val="24"/>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20631">
    <w:pPr>
      <w:pStyle w:val="26"/>
      <w:framePr w:wrap="around" w:vAnchor="text" w:hAnchor="margin" w:xAlign="right" w:y="1"/>
      <w:rPr>
        <w:rStyle w:val="46"/>
      </w:rPr>
    </w:pPr>
    <w:r>
      <w:fldChar w:fldCharType="begin"/>
    </w:r>
    <w:r>
      <w:rPr>
        <w:rStyle w:val="46"/>
      </w:rPr>
      <w:instrText xml:space="preserve">PAGE  </w:instrText>
    </w:r>
    <w:r>
      <w:fldChar w:fldCharType="end"/>
    </w:r>
  </w:p>
  <w:p w14:paraId="5EF0C945">
    <w:pPr>
      <w:pStyle w:val="2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7263">
    <w:pPr>
      <w:pStyle w:val="26"/>
      <w:pBdr>
        <w:top w:val="single" w:color="auto" w:sz="4" w:space="1"/>
      </w:pBdr>
      <w:ind w:right="-1"/>
      <w:jc w:val="center"/>
      <w:rPr>
        <w:rFonts w:ascii="宋体" w:hAnsi="宋体"/>
        <w:sz w:val="24"/>
      </w:rPr>
    </w:pPr>
    <w:r>
      <w:rPr>
        <w:rFonts w:hint="eastAsia" w:ascii="宋体" w:hAnsi="宋体"/>
        <w:sz w:val="24"/>
      </w:rPr>
      <w:t>【</w:t>
    </w:r>
    <w:r>
      <w:rPr>
        <w:rFonts w:ascii="宋体" w:hAnsi="宋体"/>
        <w:sz w:val="24"/>
      </w:rPr>
      <w:t>第</w:t>
    </w:r>
    <w:r>
      <w:rPr>
        <w:rFonts w:hint="eastAsia" w:ascii="宋体" w:hAnsi="宋体"/>
        <w:sz w:val="24"/>
      </w:rPr>
      <w:t xml:space="preserve"> </w:t>
    </w:r>
    <w:r>
      <w:rPr>
        <w:rFonts w:ascii="宋体" w:hAnsi="宋体"/>
        <w:sz w:val="24"/>
      </w:rPr>
      <w:fldChar w:fldCharType="begin"/>
    </w:r>
    <w:r>
      <w:rPr>
        <w:rFonts w:ascii="宋体" w:hAnsi="宋体"/>
        <w:sz w:val="24"/>
      </w:rPr>
      <w:instrText xml:space="preserve"> PAGE   \* MERGEFORMAT </w:instrText>
    </w:r>
    <w:r>
      <w:rPr>
        <w:rFonts w:ascii="宋体" w:hAnsi="宋体"/>
        <w:sz w:val="24"/>
      </w:rPr>
      <w:fldChar w:fldCharType="separate"/>
    </w:r>
    <w:r>
      <w:rPr>
        <w:rFonts w:ascii="宋体" w:hAnsi="宋体"/>
        <w:sz w:val="24"/>
        <w:lang w:val="zh-CN"/>
      </w:rPr>
      <w:t>10</w:t>
    </w:r>
    <w:r>
      <w:rPr>
        <w:rFonts w:ascii="宋体" w:hAnsi="宋体"/>
        <w:sz w:val="24"/>
      </w:rPr>
      <w:fldChar w:fldCharType="end"/>
    </w:r>
    <w:r>
      <w:rPr>
        <w:rFonts w:hint="eastAsia" w:ascii="宋体" w:hAnsi="宋体"/>
        <w:sz w:val="24"/>
      </w:rPr>
      <w:t xml:space="preserve"> 页，共 </w:t>
    </w:r>
    <w:r>
      <w:fldChar w:fldCharType="begin"/>
    </w:r>
    <w:r>
      <w:instrText xml:space="preserve"> NUMPAGES   \* MERGEFORMAT </w:instrText>
    </w:r>
    <w:r>
      <w:fldChar w:fldCharType="separate"/>
    </w:r>
    <w:r>
      <w:rPr>
        <w:rFonts w:ascii="宋体" w:hAnsi="宋体"/>
        <w:sz w:val="24"/>
      </w:rPr>
      <w:t>34</w:t>
    </w:r>
    <w:r>
      <w:rPr>
        <w:rFonts w:ascii="宋体" w:hAnsi="宋体"/>
        <w:sz w:val="24"/>
      </w:rPr>
      <w:fldChar w:fldCharType="end"/>
    </w:r>
    <w:r>
      <w:rPr>
        <w:rFonts w:hint="eastAsia" w:ascii="宋体" w:hAnsi="宋体"/>
        <w:sz w:val="24"/>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97C4D">
    <w:pPr>
      <w:pStyle w:val="2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CB667">
    <w:pPr>
      <w:pStyle w:val="2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27F5">
    <w:pPr>
      <w:pStyle w:val="2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521C5B"/>
    <w:rsid w:val="00000522"/>
    <w:rsid w:val="0000215A"/>
    <w:rsid w:val="000023B7"/>
    <w:rsid w:val="000074ED"/>
    <w:rsid w:val="00007A0B"/>
    <w:rsid w:val="00014994"/>
    <w:rsid w:val="0001508C"/>
    <w:rsid w:val="00015101"/>
    <w:rsid w:val="00015635"/>
    <w:rsid w:val="00015BDA"/>
    <w:rsid w:val="000168D7"/>
    <w:rsid w:val="00017AD3"/>
    <w:rsid w:val="00020A9B"/>
    <w:rsid w:val="000226A8"/>
    <w:rsid w:val="000236DF"/>
    <w:rsid w:val="000272AC"/>
    <w:rsid w:val="00030668"/>
    <w:rsid w:val="0003082A"/>
    <w:rsid w:val="00036B2F"/>
    <w:rsid w:val="00036B36"/>
    <w:rsid w:val="00040ED0"/>
    <w:rsid w:val="00041329"/>
    <w:rsid w:val="0004559C"/>
    <w:rsid w:val="00045834"/>
    <w:rsid w:val="00045AB1"/>
    <w:rsid w:val="00046B33"/>
    <w:rsid w:val="000502C1"/>
    <w:rsid w:val="00050382"/>
    <w:rsid w:val="00051432"/>
    <w:rsid w:val="00051760"/>
    <w:rsid w:val="0005356D"/>
    <w:rsid w:val="00053C61"/>
    <w:rsid w:val="00055BAF"/>
    <w:rsid w:val="00057590"/>
    <w:rsid w:val="00062C8F"/>
    <w:rsid w:val="00066718"/>
    <w:rsid w:val="00066D5E"/>
    <w:rsid w:val="00066E83"/>
    <w:rsid w:val="00067718"/>
    <w:rsid w:val="00067AF9"/>
    <w:rsid w:val="00070276"/>
    <w:rsid w:val="00070411"/>
    <w:rsid w:val="00071826"/>
    <w:rsid w:val="00072E07"/>
    <w:rsid w:val="00073AFA"/>
    <w:rsid w:val="00074100"/>
    <w:rsid w:val="00074808"/>
    <w:rsid w:val="000763D0"/>
    <w:rsid w:val="0007708E"/>
    <w:rsid w:val="0008019D"/>
    <w:rsid w:val="000811A8"/>
    <w:rsid w:val="0008309E"/>
    <w:rsid w:val="00083595"/>
    <w:rsid w:val="00083983"/>
    <w:rsid w:val="0008510D"/>
    <w:rsid w:val="0008620B"/>
    <w:rsid w:val="000870D2"/>
    <w:rsid w:val="000900AE"/>
    <w:rsid w:val="00092BC5"/>
    <w:rsid w:val="000950FB"/>
    <w:rsid w:val="000975ED"/>
    <w:rsid w:val="000A214C"/>
    <w:rsid w:val="000A230A"/>
    <w:rsid w:val="000A5173"/>
    <w:rsid w:val="000A66C1"/>
    <w:rsid w:val="000A7982"/>
    <w:rsid w:val="000A7BC4"/>
    <w:rsid w:val="000B0947"/>
    <w:rsid w:val="000B2406"/>
    <w:rsid w:val="000B31EC"/>
    <w:rsid w:val="000B3659"/>
    <w:rsid w:val="000B3A14"/>
    <w:rsid w:val="000B4022"/>
    <w:rsid w:val="000B5029"/>
    <w:rsid w:val="000B5E20"/>
    <w:rsid w:val="000B6DFE"/>
    <w:rsid w:val="000B7B0D"/>
    <w:rsid w:val="000B7F71"/>
    <w:rsid w:val="000C10D5"/>
    <w:rsid w:val="000C3ECA"/>
    <w:rsid w:val="000C43AD"/>
    <w:rsid w:val="000C59EB"/>
    <w:rsid w:val="000D0821"/>
    <w:rsid w:val="000D5BEB"/>
    <w:rsid w:val="000E06E4"/>
    <w:rsid w:val="000E08DC"/>
    <w:rsid w:val="000E1DF4"/>
    <w:rsid w:val="000E25C4"/>
    <w:rsid w:val="000E4E10"/>
    <w:rsid w:val="000E54C1"/>
    <w:rsid w:val="000F0CC4"/>
    <w:rsid w:val="000F0D48"/>
    <w:rsid w:val="000F0F1E"/>
    <w:rsid w:val="000F203A"/>
    <w:rsid w:val="000F216B"/>
    <w:rsid w:val="000F25AB"/>
    <w:rsid w:val="000F4DD4"/>
    <w:rsid w:val="000F5E48"/>
    <w:rsid w:val="000F62C6"/>
    <w:rsid w:val="001008F2"/>
    <w:rsid w:val="00100F14"/>
    <w:rsid w:val="001011A5"/>
    <w:rsid w:val="00101482"/>
    <w:rsid w:val="001027F8"/>
    <w:rsid w:val="001031F5"/>
    <w:rsid w:val="00104896"/>
    <w:rsid w:val="00105D6C"/>
    <w:rsid w:val="00106499"/>
    <w:rsid w:val="00107476"/>
    <w:rsid w:val="00110B41"/>
    <w:rsid w:val="00110D10"/>
    <w:rsid w:val="0011121C"/>
    <w:rsid w:val="001115BD"/>
    <w:rsid w:val="00111644"/>
    <w:rsid w:val="00113530"/>
    <w:rsid w:val="00114AED"/>
    <w:rsid w:val="0011576C"/>
    <w:rsid w:val="001159B6"/>
    <w:rsid w:val="00115B07"/>
    <w:rsid w:val="00116C23"/>
    <w:rsid w:val="00120A84"/>
    <w:rsid w:val="00123135"/>
    <w:rsid w:val="00124835"/>
    <w:rsid w:val="00124FCC"/>
    <w:rsid w:val="001263EA"/>
    <w:rsid w:val="00126B3B"/>
    <w:rsid w:val="00126F1F"/>
    <w:rsid w:val="001309E7"/>
    <w:rsid w:val="0013726D"/>
    <w:rsid w:val="001401AF"/>
    <w:rsid w:val="001429B9"/>
    <w:rsid w:val="00143ADF"/>
    <w:rsid w:val="00144ABD"/>
    <w:rsid w:val="00145BDE"/>
    <w:rsid w:val="0014694B"/>
    <w:rsid w:val="00147BF3"/>
    <w:rsid w:val="001511E9"/>
    <w:rsid w:val="001518CF"/>
    <w:rsid w:val="0015293A"/>
    <w:rsid w:val="00153FB3"/>
    <w:rsid w:val="00154238"/>
    <w:rsid w:val="00155DE6"/>
    <w:rsid w:val="00155FCD"/>
    <w:rsid w:val="0015663C"/>
    <w:rsid w:val="00156719"/>
    <w:rsid w:val="0015746E"/>
    <w:rsid w:val="0015799D"/>
    <w:rsid w:val="00157D6B"/>
    <w:rsid w:val="0016008D"/>
    <w:rsid w:val="0016056E"/>
    <w:rsid w:val="001618EE"/>
    <w:rsid w:val="00161A56"/>
    <w:rsid w:val="001653E1"/>
    <w:rsid w:val="001656EF"/>
    <w:rsid w:val="001670AA"/>
    <w:rsid w:val="0017042F"/>
    <w:rsid w:val="001713F9"/>
    <w:rsid w:val="00172073"/>
    <w:rsid w:val="00173964"/>
    <w:rsid w:val="00177D3C"/>
    <w:rsid w:val="001819BA"/>
    <w:rsid w:val="00181D96"/>
    <w:rsid w:val="00181EEB"/>
    <w:rsid w:val="00183A60"/>
    <w:rsid w:val="00184F09"/>
    <w:rsid w:val="00190C97"/>
    <w:rsid w:val="00190F94"/>
    <w:rsid w:val="00194829"/>
    <w:rsid w:val="00194D9A"/>
    <w:rsid w:val="00197551"/>
    <w:rsid w:val="001A03D8"/>
    <w:rsid w:val="001A0460"/>
    <w:rsid w:val="001A0A8F"/>
    <w:rsid w:val="001A0BC4"/>
    <w:rsid w:val="001A0FF5"/>
    <w:rsid w:val="001A3A59"/>
    <w:rsid w:val="001A4AB6"/>
    <w:rsid w:val="001A4F38"/>
    <w:rsid w:val="001A6B89"/>
    <w:rsid w:val="001A6EE7"/>
    <w:rsid w:val="001B156F"/>
    <w:rsid w:val="001B216D"/>
    <w:rsid w:val="001B2CCA"/>
    <w:rsid w:val="001B2EFB"/>
    <w:rsid w:val="001B3734"/>
    <w:rsid w:val="001B3AAC"/>
    <w:rsid w:val="001B3DDF"/>
    <w:rsid w:val="001B5905"/>
    <w:rsid w:val="001B665A"/>
    <w:rsid w:val="001C1EB2"/>
    <w:rsid w:val="001C2784"/>
    <w:rsid w:val="001C3843"/>
    <w:rsid w:val="001C3EE9"/>
    <w:rsid w:val="001C6465"/>
    <w:rsid w:val="001C656E"/>
    <w:rsid w:val="001C6CDF"/>
    <w:rsid w:val="001C6F3F"/>
    <w:rsid w:val="001D06D9"/>
    <w:rsid w:val="001D1827"/>
    <w:rsid w:val="001D1B4B"/>
    <w:rsid w:val="001D1F54"/>
    <w:rsid w:val="001D4B5D"/>
    <w:rsid w:val="001D4EB2"/>
    <w:rsid w:val="001D5F81"/>
    <w:rsid w:val="001E01D6"/>
    <w:rsid w:val="001E069E"/>
    <w:rsid w:val="001E1225"/>
    <w:rsid w:val="001E4881"/>
    <w:rsid w:val="001E4A7F"/>
    <w:rsid w:val="001E5611"/>
    <w:rsid w:val="001F047C"/>
    <w:rsid w:val="001F0974"/>
    <w:rsid w:val="001F3D16"/>
    <w:rsid w:val="001F43AB"/>
    <w:rsid w:val="001F630B"/>
    <w:rsid w:val="001F6D4C"/>
    <w:rsid w:val="00200786"/>
    <w:rsid w:val="0020086E"/>
    <w:rsid w:val="00200DCB"/>
    <w:rsid w:val="0020450F"/>
    <w:rsid w:val="0020526E"/>
    <w:rsid w:val="00205622"/>
    <w:rsid w:val="00205833"/>
    <w:rsid w:val="002078A3"/>
    <w:rsid w:val="002078EE"/>
    <w:rsid w:val="00210195"/>
    <w:rsid w:val="0021095F"/>
    <w:rsid w:val="0021126C"/>
    <w:rsid w:val="00211A2A"/>
    <w:rsid w:val="00211CDE"/>
    <w:rsid w:val="00213F1E"/>
    <w:rsid w:val="002177F1"/>
    <w:rsid w:val="0022008D"/>
    <w:rsid w:val="0022071C"/>
    <w:rsid w:val="002216A4"/>
    <w:rsid w:val="00221B37"/>
    <w:rsid w:val="00221ED7"/>
    <w:rsid w:val="00223A65"/>
    <w:rsid w:val="00223EE1"/>
    <w:rsid w:val="00224766"/>
    <w:rsid w:val="002263FA"/>
    <w:rsid w:val="00230D96"/>
    <w:rsid w:val="0023350E"/>
    <w:rsid w:val="0023523A"/>
    <w:rsid w:val="00235EEF"/>
    <w:rsid w:val="002406EE"/>
    <w:rsid w:val="0024099D"/>
    <w:rsid w:val="00240E65"/>
    <w:rsid w:val="00242CF0"/>
    <w:rsid w:val="002437A3"/>
    <w:rsid w:val="00243AF5"/>
    <w:rsid w:val="00244C2E"/>
    <w:rsid w:val="0024648B"/>
    <w:rsid w:val="00246E6D"/>
    <w:rsid w:val="00246FDE"/>
    <w:rsid w:val="00247EA3"/>
    <w:rsid w:val="00252426"/>
    <w:rsid w:val="00252589"/>
    <w:rsid w:val="0025329C"/>
    <w:rsid w:val="0025483D"/>
    <w:rsid w:val="0025581A"/>
    <w:rsid w:val="002562E6"/>
    <w:rsid w:val="00256B5F"/>
    <w:rsid w:val="00257950"/>
    <w:rsid w:val="002614FA"/>
    <w:rsid w:val="002640FA"/>
    <w:rsid w:val="00264999"/>
    <w:rsid w:val="00264A56"/>
    <w:rsid w:val="00266520"/>
    <w:rsid w:val="00267A69"/>
    <w:rsid w:val="00270162"/>
    <w:rsid w:val="00270215"/>
    <w:rsid w:val="002703E7"/>
    <w:rsid w:val="00271951"/>
    <w:rsid w:val="0027311B"/>
    <w:rsid w:val="00274336"/>
    <w:rsid w:val="0027645F"/>
    <w:rsid w:val="00276524"/>
    <w:rsid w:val="00276DDE"/>
    <w:rsid w:val="002817DF"/>
    <w:rsid w:val="00281E5C"/>
    <w:rsid w:val="002825B6"/>
    <w:rsid w:val="00282D9B"/>
    <w:rsid w:val="002838AF"/>
    <w:rsid w:val="00283E63"/>
    <w:rsid w:val="0028522B"/>
    <w:rsid w:val="00285350"/>
    <w:rsid w:val="00285ACE"/>
    <w:rsid w:val="0028618D"/>
    <w:rsid w:val="002863E7"/>
    <w:rsid w:val="00286736"/>
    <w:rsid w:val="0029031C"/>
    <w:rsid w:val="00292B7E"/>
    <w:rsid w:val="0029384A"/>
    <w:rsid w:val="002947F0"/>
    <w:rsid w:val="00295FE6"/>
    <w:rsid w:val="002A01D0"/>
    <w:rsid w:val="002A08C6"/>
    <w:rsid w:val="002A0E47"/>
    <w:rsid w:val="002A1EED"/>
    <w:rsid w:val="002A2EC8"/>
    <w:rsid w:val="002A3CD7"/>
    <w:rsid w:val="002A5CAA"/>
    <w:rsid w:val="002A68E8"/>
    <w:rsid w:val="002A7683"/>
    <w:rsid w:val="002B06DE"/>
    <w:rsid w:val="002B20F5"/>
    <w:rsid w:val="002B2B76"/>
    <w:rsid w:val="002B2E4C"/>
    <w:rsid w:val="002B4706"/>
    <w:rsid w:val="002B4A53"/>
    <w:rsid w:val="002B5CC5"/>
    <w:rsid w:val="002B5DF0"/>
    <w:rsid w:val="002B631D"/>
    <w:rsid w:val="002C0451"/>
    <w:rsid w:val="002C272E"/>
    <w:rsid w:val="002C3965"/>
    <w:rsid w:val="002C3C8C"/>
    <w:rsid w:val="002C4D3A"/>
    <w:rsid w:val="002D3584"/>
    <w:rsid w:val="002D3CCD"/>
    <w:rsid w:val="002D4C6D"/>
    <w:rsid w:val="002D6CBB"/>
    <w:rsid w:val="002D7D5C"/>
    <w:rsid w:val="002E261E"/>
    <w:rsid w:val="002E369F"/>
    <w:rsid w:val="002E438F"/>
    <w:rsid w:val="002F0550"/>
    <w:rsid w:val="002F30EA"/>
    <w:rsid w:val="002F3EF7"/>
    <w:rsid w:val="002F418B"/>
    <w:rsid w:val="002F4B18"/>
    <w:rsid w:val="002F75CF"/>
    <w:rsid w:val="00300B36"/>
    <w:rsid w:val="00300D24"/>
    <w:rsid w:val="0030143B"/>
    <w:rsid w:val="003017AE"/>
    <w:rsid w:val="00301EA6"/>
    <w:rsid w:val="00302162"/>
    <w:rsid w:val="00302945"/>
    <w:rsid w:val="00302B0A"/>
    <w:rsid w:val="003046F4"/>
    <w:rsid w:val="003060A7"/>
    <w:rsid w:val="003079A6"/>
    <w:rsid w:val="00307AF4"/>
    <w:rsid w:val="003100A7"/>
    <w:rsid w:val="00310A53"/>
    <w:rsid w:val="00310FFB"/>
    <w:rsid w:val="00311C34"/>
    <w:rsid w:val="00311D17"/>
    <w:rsid w:val="00312078"/>
    <w:rsid w:val="00312CBF"/>
    <w:rsid w:val="0031318A"/>
    <w:rsid w:val="003136BB"/>
    <w:rsid w:val="00315223"/>
    <w:rsid w:val="00315B6E"/>
    <w:rsid w:val="00317DD3"/>
    <w:rsid w:val="00326C59"/>
    <w:rsid w:val="00326E3C"/>
    <w:rsid w:val="00330024"/>
    <w:rsid w:val="003304F4"/>
    <w:rsid w:val="00331340"/>
    <w:rsid w:val="00332A8B"/>
    <w:rsid w:val="00332C6F"/>
    <w:rsid w:val="00335CB4"/>
    <w:rsid w:val="00336AD9"/>
    <w:rsid w:val="00340832"/>
    <w:rsid w:val="003409BD"/>
    <w:rsid w:val="00341C5B"/>
    <w:rsid w:val="00342715"/>
    <w:rsid w:val="00345BE9"/>
    <w:rsid w:val="00347470"/>
    <w:rsid w:val="00350464"/>
    <w:rsid w:val="0035315B"/>
    <w:rsid w:val="00353421"/>
    <w:rsid w:val="00354AE3"/>
    <w:rsid w:val="00354E42"/>
    <w:rsid w:val="003561D2"/>
    <w:rsid w:val="003573C0"/>
    <w:rsid w:val="003577C3"/>
    <w:rsid w:val="003605F3"/>
    <w:rsid w:val="00360DEB"/>
    <w:rsid w:val="0036179C"/>
    <w:rsid w:val="0036212B"/>
    <w:rsid w:val="0036283A"/>
    <w:rsid w:val="0036368D"/>
    <w:rsid w:val="00364604"/>
    <w:rsid w:val="00366B12"/>
    <w:rsid w:val="00366C31"/>
    <w:rsid w:val="003706E9"/>
    <w:rsid w:val="00370D74"/>
    <w:rsid w:val="00375DE8"/>
    <w:rsid w:val="0037682A"/>
    <w:rsid w:val="00376A89"/>
    <w:rsid w:val="00377446"/>
    <w:rsid w:val="00377618"/>
    <w:rsid w:val="003806F3"/>
    <w:rsid w:val="003819B8"/>
    <w:rsid w:val="00384B86"/>
    <w:rsid w:val="0038599E"/>
    <w:rsid w:val="00387344"/>
    <w:rsid w:val="00387A82"/>
    <w:rsid w:val="003923AB"/>
    <w:rsid w:val="00393167"/>
    <w:rsid w:val="003958A3"/>
    <w:rsid w:val="0039720F"/>
    <w:rsid w:val="003972DE"/>
    <w:rsid w:val="00397DCD"/>
    <w:rsid w:val="003A0648"/>
    <w:rsid w:val="003A0D23"/>
    <w:rsid w:val="003A3E9D"/>
    <w:rsid w:val="003A459C"/>
    <w:rsid w:val="003A48BF"/>
    <w:rsid w:val="003B02E8"/>
    <w:rsid w:val="003B21BB"/>
    <w:rsid w:val="003B21E1"/>
    <w:rsid w:val="003B3AD5"/>
    <w:rsid w:val="003B3BA6"/>
    <w:rsid w:val="003B4D9B"/>
    <w:rsid w:val="003B5132"/>
    <w:rsid w:val="003B694C"/>
    <w:rsid w:val="003C03C6"/>
    <w:rsid w:val="003C175B"/>
    <w:rsid w:val="003C1827"/>
    <w:rsid w:val="003C1AFA"/>
    <w:rsid w:val="003C1CCC"/>
    <w:rsid w:val="003C206A"/>
    <w:rsid w:val="003C261B"/>
    <w:rsid w:val="003C2A09"/>
    <w:rsid w:val="003C32B8"/>
    <w:rsid w:val="003C3CB3"/>
    <w:rsid w:val="003C4AFB"/>
    <w:rsid w:val="003C6BF1"/>
    <w:rsid w:val="003C72D5"/>
    <w:rsid w:val="003C7B31"/>
    <w:rsid w:val="003D0BBB"/>
    <w:rsid w:val="003D28CA"/>
    <w:rsid w:val="003D4A99"/>
    <w:rsid w:val="003D71C9"/>
    <w:rsid w:val="003E1581"/>
    <w:rsid w:val="003E1766"/>
    <w:rsid w:val="003E2644"/>
    <w:rsid w:val="003E4164"/>
    <w:rsid w:val="003E4791"/>
    <w:rsid w:val="003E4AFF"/>
    <w:rsid w:val="003E4B9C"/>
    <w:rsid w:val="003E5E30"/>
    <w:rsid w:val="003E71FF"/>
    <w:rsid w:val="003F0462"/>
    <w:rsid w:val="003F0DFE"/>
    <w:rsid w:val="003F2F14"/>
    <w:rsid w:val="003F47FF"/>
    <w:rsid w:val="003F4EE5"/>
    <w:rsid w:val="003F5929"/>
    <w:rsid w:val="003F665B"/>
    <w:rsid w:val="003F7CFB"/>
    <w:rsid w:val="004000A1"/>
    <w:rsid w:val="00400108"/>
    <w:rsid w:val="0040095D"/>
    <w:rsid w:val="00401082"/>
    <w:rsid w:val="00401744"/>
    <w:rsid w:val="00401B64"/>
    <w:rsid w:val="0040390B"/>
    <w:rsid w:val="00407EDB"/>
    <w:rsid w:val="00410273"/>
    <w:rsid w:val="0041089B"/>
    <w:rsid w:val="004110D2"/>
    <w:rsid w:val="00411583"/>
    <w:rsid w:val="00414733"/>
    <w:rsid w:val="00414929"/>
    <w:rsid w:val="00414AFB"/>
    <w:rsid w:val="00416AB4"/>
    <w:rsid w:val="00417E77"/>
    <w:rsid w:val="00420489"/>
    <w:rsid w:val="00420853"/>
    <w:rsid w:val="00420D23"/>
    <w:rsid w:val="00422953"/>
    <w:rsid w:val="00422A24"/>
    <w:rsid w:val="00425CE6"/>
    <w:rsid w:val="00426633"/>
    <w:rsid w:val="00427C75"/>
    <w:rsid w:val="004320C3"/>
    <w:rsid w:val="0043274E"/>
    <w:rsid w:val="00432BE0"/>
    <w:rsid w:val="004341E7"/>
    <w:rsid w:val="0043507A"/>
    <w:rsid w:val="00436BF7"/>
    <w:rsid w:val="004376D8"/>
    <w:rsid w:val="0043787C"/>
    <w:rsid w:val="00437B56"/>
    <w:rsid w:val="00437F18"/>
    <w:rsid w:val="00440873"/>
    <w:rsid w:val="00442307"/>
    <w:rsid w:val="00442530"/>
    <w:rsid w:val="00443BDB"/>
    <w:rsid w:val="0044599B"/>
    <w:rsid w:val="00445BDB"/>
    <w:rsid w:val="00445DDB"/>
    <w:rsid w:val="00447322"/>
    <w:rsid w:val="00450AAA"/>
    <w:rsid w:val="00450C23"/>
    <w:rsid w:val="0045172E"/>
    <w:rsid w:val="004519B1"/>
    <w:rsid w:val="00451DB8"/>
    <w:rsid w:val="0045207B"/>
    <w:rsid w:val="00452EE5"/>
    <w:rsid w:val="004531B3"/>
    <w:rsid w:val="004532A9"/>
    <w:rsid w:val="004542C1"/>
    <w:rsid w:val="004557E1"/>
    <w:rsid w:val="004558AB"/>
    <w:rsid w:val="00456256"/>
    <w:rsid w:val="004563BE"/>
    <w:rsid w:val="004604B3"/>
    <w:rsid w:val="0046068D"/>
    <w:rsid w:val="004624BF"/>
    <w:rsid w:val="00463AF8"/>
    <w:rsid w:val="00463D34"/>
    <w:rsid w:val="00464B13"/>
    <w:rsid w:val="00464C81"/>
    <w:rsid w:val="004667BE"/>
    <w:rsid w:val="00466CB9"/>
    <w:rsid w:val="004719D7"/>
    <w:rsid w:val="0047608D"/>
    <w:rsid w:val="00476ED1"/>
    <w:rsid w:val="00477EC3"/>
    <w:rsid w:val="004806B2"/>
    <w:rsid w:val="004820CA"/>
    <w:rsid w:val="0048358D"/>
    <w:rsid w:val="004849E2"/>
    <w:rsid w:val="0049334B"/>
    <w:rsid w:val="00497E1B"/>
    <w:rsid w:val="004A46AB"/>
    <w:rsid w:val="004A4A99"/>
    <w:rsid w:val="004A50C7"/>
    <w:rsid w:val="004A5D8C"/>
    <w:rsid w:val="004A7031"/>
    <w:rsid w:val="004B0CA2"/>
    <w:rsid w:val="004B0EEA"/>
    <w:rsid w:val="004B2BAB"/>
    <w:rsid w:val="004B4207"/>
    <w:rsid w:val="004B6562"/>
    <w:rsid w:val="004C003B"/>
    <w:rsid w:val="004C02EC"/>
    <w:rsid w:val="004C03C5"/>
    <w:rsid w:val="004C14F3"/>
    <w:rsid w:val="004C2002"/>
    <w:rsid w:val="004C3216"/>
    <w:rsid w:val="004C35C5"/>
    <w:rsid w:val="004D04BA"/>
    <w:rsid w:val="004D2A7E"/>
    <w:rsid w:val="004D2BAC"/>
    <w:rsid w:val="004D2DA0"/>
    <w:rsid w:val="004D3CA5"/>
    <w:rsid w:val="004D3D60"/>
    <w:rsid w:val="004D5731"/>
    <w:rsid w:val="004E1429"/>
    <w:rsid w:val="004E3073"/>
    <w:rsid w:val="004E7963"/>
    <w:rsid w:val="004F0AE8"/>
    <w:rsid w:val="004F1A65"/>
    <w:rsid w:val="004F3BF7"/>
    <w:rsid w:val="004F586E"/>
    <w:rsid w:val="004F6A13"/>
    <w:rsid w:val="005003A5"/>
    <w:rsid w:val="00501529"/>
    <w:rsid w:val="005023D5"/>
    <w:rsid w:val="0050674C"/>
    <w:rsid w:val="0051148B"/>
    <w:rsid w:val="0051226F"/>
    <w:rsid w:val="005126B7"/>
    <w:rsid w:val="00512F34"/>
    <w:rsid w:val="005150DB"/>
    <w:rsid w:val="00515B1E"/>
    <w:rsid w:val="005162E1"/>
    <w:rsid w:val="00517D27"/>
    <w:rsid w:val="00517E19"/>
    <w:rsid w:val="00520301"/>
    <w:rsid w:val="00521C5B"/>
    <w:rsid w:val="0052411F"/>
    <w:rsid w:val="005248CC"/>
    <w:rsid w:val="0052653A"/>
    <w:rsid w:val="00527806"/>
    <w:rsid w:val="00531AC6"/>
    <w:rsid w:val="00533C0E"/>
    <w:rsid w:val="0053421D"/>
    <w:rsid w:val="00534466"/>
    <w:rsid w:val="00535DD8"/>
    <w:rsid w:val="00536B48"/>
    <w:rsid w:val="005373C8"/>
    <w:rsid w:val="00537FE6"/>
    <w:rsid w:val="00540064"/>
    <w:rsid w:val="00540B0A"/>
    <w:rsid w:val="00542983"/>
    <w:rsid w:val="005438D0"/>
    <w:rsid w:val="00543D24"/>
    <w:rsid w:val="00544E54"/>
    <w:rsid w:val="0054585A"/>
    <w:rsid w:val="0055056B"/>
    <w:rsid w:val="005506CC"/>
    <w:rsid w:val="0055233C"/>
    <w:rsid w:val="005529C0"/>
    <w:rsid w:val="00552E0F"/>
    <w:rsid w:val="005532B4"/>
    <w:rsid w:val="00553A34"/>
    <w:rsid w:val="00553E95"/>
    <w:rsid w:val="00556DBA"/>
    <w:rsid w:val="00557417"/>
    <w:rsid w:val="00560587"/>
    <w:rsid w:val="00560FA7"/>
    <w:rsid w:val="00561BBB"/>
    <w:rsid w:val="00562368"/>
    <w:rsid w:val="005623E5"/>
    <w:rsid w:val="0056262E"/>
    <w:rsid w:val="005639B4"/>
    <w:rsid w:val="00566B2C"/>
    <w:rsid w:val="00566F0E"/>
    <w:rsid w:val="00570384"/>
    <w:rsid w:val="005708A2"/>
    <w:rsid w:val="00570CA9"/>
    <w:rsid w:val="00571845"/>
    <w:rsid w:val="00572BF4"/>
    <w:rsid w:val="00576AB9"/>
    <w:rsid w:val="005778C3"/>
    <w:rsid w:val="00577BFF"/>
    <w:rsid w:val="005820F2"/>
    <w:rsid w:val="00584A62"/>
    <w:rsid w:val="00590C2F"/>
    <w:rsid w:val="00590F6C"/>
    <w:rsid w:val="005931EA"/>
    <w:rsid w:val="005952BA"/>
    <w:rsid w:val="005969F5"/>
    <w:rsid w:val="00596E7A"/>
    <w:rsid w:val="00597622"/>
    <w:rsid w:val="005A0709"/>
    <w:rsid w:val="005A08D9"/>
    <w:rsid w:val="005A34F0"/>
    <w:rsid w:val="005A566E"/>
    <w:rsid w:val="005A6767"/>
    <w:rsid w:val="005A6C2F"/>
    <w:rsid w:val="005A6D50"/>
    <w:rsid w:val="005B161F"/>
    <w:rsid w:val="005B195D"/>
    <w:rsid w:val="005B39C3"/>
    <w:rsid w:val="005B771B"/>
    <w:rsid w:val="005C0C28"/>
    <w:rsid w:val="005C17E0"/>
    <w:rsid w:val="005C2F5B"/>
    <w:rsid w:val="005D0003"/>
    <w:rsid w:val="005D0025"/>
    <w:rsid w:val="005D062A"/>
    <w:rsid w:val="005D139C"/>
    <w:rsid w:val="005D16EF"/>
    <w:rsid w:val="005D227F"/>
    <w:rsid w:val="005D3157"/>
    <w:rsid w:val="005D3673"/>
    <w:rsid w:val="005D4FBC"/>
    <w:rsid w:val="005D71DB"/>
    <w:rsid w:val="005E0B90"/>
    <w:rsid w:val="005E2C57"/>
    <w:rsid w:val="005E3E0C"/>
    <w:rsid w:val="005E3E28"/>
    <w:rsid w:val="005E580B"/>
    <w:rsid w:val="005E5A81"/>
    <w:rsid w:val="005E60B0"/>
    <w:rsid w:val="005E668A"/>
    <w:rsid w:val="005F3BE8"/>
    <w:rsid w:val="005F674C"/>
    <w:rsid w:val="005F697C"/>
    <w:rsid w:val="005F70A3"/>
    <w:rsid w:val="0060117C"/>
    <w:rsid w:val="006015FC"/>
    <w:rsid w:val="0060167F"/>
    <w:rsid w:val="0060274C"/>
    <w:rsid w:val="006034E2"/>
    <w:rsid w:val="006050DA"/>
    <w:rsid w:val="00606D1B"/>
    <w:rsid w:val="00611767"/>
    <w:rsid w:val="00611D2D"/>
    <w:rsid w:val="006133F6"/>
    <w:rsid w:val="00613DCD"/>
    <w:rsid w:val="006141A3"/>
    <w:rsid w:val="00615D6C"/>
    <w:rsid w:val="00616616"/>
    <w:rsid w:val="00620922"/>
    <w:rsid w:val="006209DE"/>
    <w:rsid w:val="00621834"/>
    <w:rsid w:val="00624E44"/>
    <w:rsid w:val="00625884"/>
    <w:rsid w:val="00625DCF"/>
    <w:rsid w:val="00626190"/>
    <w:rsid w:val="00633546"/>
    <w:rsid w:val="0063486D"/>
    <w:rsid w:val="00636B34"/>
    <w:rsid w:val="00640C13"/>
    <w:rsid w:val="00640DAC"/>
    <w:rsid w:val="00642E32"/>
    <w:rsid w:val="00642F22"/>
    <w:rsid w:val="006450C0"/>
    <w:rsid w:val="00646363"/>
    <w:rsid w:val="00646E8E"/>
    <w:rsid w:val="006473D4"/>
    <w:rsid w:val="006477FD"/>
    <w:rsid w:val="00647804"/>
    <w:rsid w:val="00650347"/>
    <w:rsid w:val="00652952"/>
    <w:rsid w:val="00652DE5"/>
    <w:rsid w:val="00653159"/>
    <w:rsid w:val="006545E4"/>
    <w:rsid w:val="0065519C"/>
    <w:rsid w:val="006562B3"/>
    <w:rsid w:val="00656811"/>
    <w:rsid w:val="006576AC"/>
    <w:rsid w:val="00660D8D"/>
    <w:rsid w:val="00663D32"/>
    <w:rsid w:val="00665609"/>
    <w:rsid w:val="00665FF6"/>
    <w:rsid w:val="006661FC"/>
    <w:rsid w:val="00666D60"/>
    <w:rsid w:val="00667586"/>
    <w:rsid w:val="00667BB1"/>
    <w:rsid w:val="006700FA"/>
    <w:rsid w:val="0067065B"/>
    <w:rsid w:val="0067298B"/>
    <w:rsid w:val="00673783"/>
    <w:rsid w:val="006744B4"/>
    <w:rsid w:val="006753BE"/>
    <w:rsid w:val="00675DB7"/>
    <w:rsid w:val="0068060E"/>
    <w:rsid w:val="0068197C"/>
    <w:rsid w:val="00683277"/>
    <w:rsid w:val="00686809"/>
    <w:rsid w:val="00686E8A"/>
    <w:rsid w:val="00690423"/>
    <w:rsid w:val="006926BC"/>
    <w:rsid w:val="006927B9"/>
    <w:rsid w:val="00694F7D"/>
    <w:rsid w:val="006A2EA3"/>
    <w:rsid w:val="006A5847"/>
    <w:rsid w:val="006A5C47"/>
    <w:rsid w:val="006A7144"/>
    <w:rsid w:val="006A7513"/>
    <w:rsid w:val="006B3A3A"/>
    <w:rsid w:val="006B5B14"/>
    <w:rsid w:val="006B5CFF"/>
    <w:rsid w:val="006B7195"/>
    <w:rsid w:val="006B7AB2"/>
    <w:rsid w:val="006B7DEE"/>
    <w:rsid w:val="006C0294"/>
    <w:rsid w:val="006C03B5"/>
    <w:rsid w:val="006C0CB0"/>
    <w:rsid w:val="006C0FB7"/>
    <w:rsid w:val="006C39EF"/>
    <w:rsid w:val="006C3BCD"/>
    <w:rsid w:val="006C7DF9"/>
    <w:rsid w:val="006D0A57"/>
    <w:rsid w:val="006D0E69"/>
    <w:rsid w:val="006D16D4"/>
    <w:rsid w:val="006D2860"/>
    <w:rsid w:val="006D29F5"/>
    <w:rsid w:val="006D3CE2"/>
    <w:rsid w:val="006D6E03"/>
    <w:rsid w:val="006D6E36"/>
    <w:rsid w:val="006D7F84"/>
    <w:rsid w:val="006E05BE"/>
    <w:rsid w:val="006E359D"/>
    <w:rsid w:val="006F1D63"/>
    <w:rsid w:val="006F33BF"/>
    <w:rsid w:val="006F485C"/>
    <w:rsid w:val="006F6C4B"/>
    <w:rsid w:val="00705884"/>
    <w:rsid w:val="00710847"/>
    <w:rsid w:val="00710993"/>
    <w:rsid w:val="00714335"/>
    <w:rsid w:val="007151A9"/>
    <w:rsid w:val="00715362"/>
    <w:rsid w:val="007155E8"/>
    <w:rsid w:val="00723AA9"/>
    <w:rsid w:val="00727617"/>
    <w:rsid w:val="00731762"/>
    <w:rsid w:val="00732187"/>
    <w:rsid w:val="007325E4"/>
    <w:rsid w:val="00732C72"/>
    <w:rsid w:val="00734198"/>
    <w:rsid w:val="00735561"/>
    <w:rsid w:val="00735856"/>
    <w:rsid w:val="007370FC"/>
    <w:rsid w:val="007375D1"/>
    <w:rsid w:val="00737945"/>
    <w:rsid w:val="00741113"/>
    <w:rsid w:val="00742E78"/>
    <w:rsid w:val="0074315C"/>
    <w:rsid w:val="00743352"/>
    <w:rsid w:val="00745002"/>
    <w:rsid w:val="007476F8"/>
    <w:rsid w:val="007503D1"/>
    <w:rsid w:val="00750825"/>
    <w:rsid w:val="00750CC3"/>
    <w:rsid w:val="00751834"/>
    <w:rsid w:val="00753143"/>
    <w:rsid w:val="007551CF"/>
    <w:rsid w:val="00757A04"/>
    <w:rsid w:val="00757FC0"/>
    <w:rsid w:val="00760329"/>
    <w:rsid w:val="00760379"/>
    <w:rsid w:val="0076104A"/>
    <w:rsid w:val="00762359"/>
    <w:rsid w:val="00762FEF"/>
    <w:rsid w:val="0076355F"/>
    <w:rsid w:val="00764E4E"/>
    <w:rsid w:val="00764F28"/>
    <w:rsid w:val="00765232"/>
    <w:rsid w:val="0076591E"/>
    <w:rsid w:val="007666FA"/>
    <w:rsid w:val="00767518"/>
    <w:rsid w:val="00767E07"/>
    <w:rsid w:val="007704A9"/>
    <w:rsid w:val="00771C5A"/>
    <w:rsid w:val="00771D94"/>
    <w:rsid w:val="00771F02"/>
    <w:rsid w:val="00773C82"/>
    <w:rsid w:val="00774761"/>
    <w:rsid w:val="00774E44"/>
    <w:rsid w:val="00776266"/>
    <w:rsid w:val="00776AA1"/>
    <w:rsid w:val="0077708B"/>
    <w:rsid w:val="0078127A"/>
    <w:rsid w:val="00782D2C"/>
    <w:rsid w:val="00784555"/>
    <w:rsid w:val="00784CD4"/>
    <w:rsid w:val="007862C4"/>
    <w:rsid w:val="00790B9E"/>
    <w:rsid w:val="00790D12"/>
    <w:rsid w:val="00791B92"/>
    <w:rsid w:val="007937F0"/>
    <w:rsid w:val="007940DE"/>
    <w:rsid w:val="0079526B"/>
    <w:rsid w:val="007972ED"/>
    <w:rsid w:val="007973E7"/>
    <w:rsid w:val="007A0CAA"/>
    <w:rsid w:val="007A1DF6"/>
    <w:rsid w:val="007A1FB4"/>
    <w:rsid w:val="007A2364"/>
    <w:rsid w:val="007A4C10"/>
    <w:rsid w:val="007B1E34"/>
    <w:rsid w:val="007B2765"/>
    <w:rsid w:val="007B2875"/>
    <w:rsid w:val="007B42FE"/>
    <w:rsid w:val="007B4866"/>
    <w:rsid w:val="007B4D95"/>
    <w:rsid w:val="007B5457"/>
    <w:rsid w:val="007B60C4"/>
    <w:rsid w:val="007B6D1E"/>
    <w:rsid w:val="007C058E"/>
    <w:rsid w:val="007C06DE"/>
    <w:rsid w:val="007C0AB8"/>
    <w:rsid w:val="007C12EB"/>
    <w:rsid w:val="007C3BC2"/>
    <w:rsid w:val="007C45DD"/>
    <w:rsid w:val="007C7682"/>
    <w:rsid w:val="007D0D56"/>
    <w:rsid w:val="007D1DBE"/>
    <w:rsid w:val="007D1F99"/>
    <w:rsid w:val="007D2057"/>
    <w:rsid w:val="007D38AA"/>
    <w:rsid w:val="007D3D16"/>
    <w:rsid w:val="007D4EFB"/>
    <w:rsid w:val="007D56C6"/>
    <w:rsid w:val="007D6B0B"/>
    <w:rsid w:val="007E0AAC"/>
    <w:rsid w:val="007E1AFB"/>
    <w:rsid w:val="007E4BB7"/>
    <w:rsid w:val="007E6229"/>
    <w:rsid w:val="007E756C"/>
    <w:rsid w:val="007F0993"/>
    <w:rsid w:val="007F13A4"/>
    <w:rsid w:val="007F404A"/>
    <w:rsid w:val="007F41DC"/>
    <w:rsid w:val="007F44F4"/>
    <w:rsid w:val="007F664B"/>
    <w:rsid w:val="007F69A5"/>
    <w:rsid w:val="007F6CF8"/>
    <w:rsid w:val="007F7254"/>
    <w:rsid w:val="007F72C8"/>
    <w:rsid w:val="0080057B"/>
    <w:rsid w:val="00800F0B"/>
    <w:rsid w:val="0080110D"/>
    <w:rsid w:val="00801667"/>
    <w:rsid w:val="00802923"/>
    <w:rsid w:val="00802AF9"/>
    <w:rsid w:val="00802CEA"/>
    <w:rsid w:val="00803F8C"/>
    <w:rsid w:val="00806015"/>
    <w:rsid w:val="0080627C"/>
    <w:rsid w:val="0080641F"/>
    <w:rsid w:val="00806B73"/>
    <w:rsid w:val="00811075"/>
    <w:rsid w:val="00811505"/>
    <w:rsid w:val="00811DFA"/>
    <w:rsid w:val="008121BA"/>
    <w:rsid w:val="0081340A"/>
    <w:rsid w:val="0081409E"/>
    <w:rsid w:val="008158EE"/>
    <w:rsid w:val="00815A86"/>
    <w:rsid w:val="008166FD"/>
    <w:rsid w:val="008178E5"/>
    <w:rsid w:val="00820135"/>
    <w:rsid w:val="00820F7C"/>
    <w:rsid w:val="0082141D"/>
    <w:rsid w:val="00822DC7"/>
    <w:rsid w:val="00823B91"/>
    <w:rsid w:val="00823EE5"/>
    <w:rsid w:val="00824790"/>
    <w:rsid w:val="00824D75"/>
    <w:rsid w:val="00825D7B"/>
    <w:rsid w:val="008275AA"/>
    <w:rsid w:val="008318BD"/>
    <w:rsid w:val="008341EC"/>
    <w:rsid w:val="00834700"/>
    <w:rsid w:val="008352C6"/>
    <w:rsid w:val="0083598E"/>
    <w:rsid w:val="00836174"/>
    <w:rsid w:val="008418C0"/>
    <w:rsid w:val="00841D00"/>
    <w:rsid w:val="00841D6B"/>
    <w:rsid w:val="008424F1"/>
    <w:rsid w:val="00842A8E"/>
    <w:rsid w:val="00847969"/>
    <w:rsid w:val="00853477"/>
    <w:rsid w:val="00853D38"/>
    <w:rsid w:val="0085510D"/>
    <w:rsid w:val="00856423"/>
    <w:rsid w:val="008564C8"/>
    <w:rsid w:val="00856802"/>
    <w:rsid w:val="00857139"/>
    <w:rsid w:val="00857BF9"/>
    <w:rsid w:val="00862D6A"/>
    <w:rsid w:val="008630ED"/>
    <w:rsid w:val="00864082"/>
    <w:rsid w:val="00864A6E"/>
    <w:rsid w:val="00865457"/>
    <w:rsid w:val="00866052"/>
    <w:rsid w:val="0086715B"/>
    <w:rsid w:val="00870AA5"/>
    <w:rsid w:val="0087267D"/>
    <w:rsid w:val="008738EF"/>
    <w:rsid w:val="00873FF3"/>
    <w:rsid w:val="00874015"/>
    <w:rsid w:val="0087406B"/>
    <w:rsid w:val="00877B0F"/>
    <w:rsid w:val="00880C40"/>
    <w:rsid w:val="00882BFF"/>
    <w:rsid w:val="00884289"/>
    <w:rsid w:val="0088468D"/>
    <w:rsid w:val="0088485D"/>
    <w:rsid w:val="00885260"/>
    <w:rsid w:val="00885846"/>
    <w:rsid w:val="008875E7"/>
    <w:rsid w:val="00890052"/>
    <w:rsid w:val="00890489"/>
    <w:rsid w:val="008908FE"/>
    <w:rsid w:val="00891A66"/>
    <w:rsid w:val="0089281D"/>
    <w:rsid w:val="00895D30"/>
    <w:rsid w:val="00896DD5"/>
    <w:rsid w:val="008A0331"/>
    <w:rsid w:val="008A428D"/>
    <w:rsid w:val="008A4324"/>
    <w:rsid w:val="008A7126"/>
    <w:rsid w:val="008B08BE"/>
    <w:rsid w:val="008B2EB7"/>
    <w:rsid w:val="008B3A8B"/>
    <w:rsid w:val="008B4567"/>
    <w:rsid w:val="008B49D1"/>
    <w:rsid w:val="008B5FB9"/>
    <w:rsid w:val="008B6F96"/>
    <w:rsid w:val="008C160C"/>
    <w:rsid w:val="008C2638"/>
    <w:rsid w:val="008C297A"/>
    <w:rsid w:val="008C30F9"/>
    <w:rsid w:val="008C4830"/>
    <w:rsid w:val="008C5BDA"/>
    <w:rsid w:val="008C6C4E"/>
    <w:rsid w:val="008D0646"/>
    <w:rsid w:val="008D0D9A"/>
    <w:rsid w:val="008D32B1"/>
    <w:rsid w:val="008D5B6D"/>
    <w:rsid w:val="008D671C"/>
    <w:rsid w:val="008D6C6B"/>
    <w:rsid w:val="008D6CE7"/>
    <w:rsid w:val="008E0F26"/>
    <w:rsid w:val="008E2CB3"/>
    <w:rsid w:val="008E2E88"/>
    <w:rsid w:val="008E4F54"/>
    <w:rsid w:val="008E5560"/>
    <w:rsid w:val="008E5908"/>
    <w:rsid w:val="008E70FA"/>
    <w:rsid w:val="008E7544"/>
    <w:rsid w:val="008F095F"/>
    <w:rsid w:val="008F21AD"/>
    <w:rsid w:val="008F4917"/>
    <w:rsid w:val="008F4B9A"/>
    <w:rsid w:val="008F562C"/>
    <w:rsid w:val="008F6491"/>
    <w:rsid w:val="00904F85"/>
    <w:rsid w:val="00905414"/>
    <w:rsid w:val="00906A46"/>
    <w:rsid w:val="009132A4"/>
    <w:rsid w:val="00913434"/>
    <w:rsid w:val="00913E10"/>
    <w:rsid w:val="00914054"/>
    <w:rsid w:val="009159FE"/>
    <w:rsid w:val="00915DFB"/>
    <w:rsid w:val="00916369"/>
    <w:rsid w:val="00920D76"/>
    <w:rsid w:val="00922B02"/>
    <w:rsid w:val="00923052"/>
    <w:rsid w:val="0092312B"/>
    <w:rsid w:val="00925837"/>
    <w:rsid w:val="00926738"/>
    <w:rsid w:val="00926967"/>
    <w:rsid w:val="0092727B"/>
    <w:rsid w:val="0092732E"/>
    <w:rsid w:val="009309A2"/>
    <w:rsid w:val="00932F5E"/>
    <w:rsid w:val="0093397D"/>
    <w:rsid w:val="00933AA0"/>
    <w:rsid w:val="0093492B"/>
    <w:rsid w:val="00934C88"/>
    <w:rsid w:val="0093504A"/>
    <w:rsid w:val="009404BD"/>
    <w:rsid w:val="00940B9E"/>
    <w:rsid w:val="00941FD1"/>
    <w:rsid w:val="0094448A"/>
    <w:rsid w:val="00944A40"/>
    <w:rsid w:val="00945494"/>
    <w:rsid w:val="00946998"/>
    <w:rsid w:val="00946AA8"/>
    <w:rsid w:val="00947690"/>
    <w:rsid w:val="009500F9"/>
    <w:rsid w:val="00950B9A"/>
    <w:rsid w:val="009519F9"/>
    <w:rsid w:val="009522D0"/>
    <w:rsid w:val="00952C5B"/>
    <w:rsid w:val="00952D1E"/>
    <w:rsid w:val="00953A73"/>
    <w:rsid w:val="00953DFE"/>
    <w:rsid w:val="00954630"/>
    <w:rsid w:val="009546D8"/>
    <w:rsid w:val="00954ABE"/>
    <w:rsid w:val="00955384"/>
    <w:rsid w:val="009567EF"/>
    <w:rsid w:val="00957C6B"/>
    <w:rsid w:val="00961202"/>
    <w:rsid w:val="00962897"/>
    <w:rsid w:val="00962D7A"/>
    <w:rsid w:val="00962FB5"/>
    <w:rsid w:val="00964538"/>
    <w:rsid w:val="0096592B"/>
    <w:rsid w:val="00967C5F"/>
    <w:rsid w:val="009715D6"/>
    <w:rsid w:val="00974CB9"/>
    <w:rsid w:val="0097709F"/>
    <w:rsid w:val="00977798"/>
    <w:rsid w:val="00981016"/>
    <w:rsid w:val="00981FBB"/>
    <w:rsid w:val="009829F4"/>
    <w:rsid w:val="00982A2E"/>
    <w:rsid w:val="00982DCE"/>
    <w:rsid w:val="009841C9"/>
    <w:rsid w:val="0098443A"/>
    <w:rsid w:val="00985115"/>
    <w:rsid w:val="0098519F"/>
    <w:rsid w:val="0098523E"/>
    <w:rsid w:val="00985D59"/>
    <w:rsid w:val="0098632D"/>
    <w:rsid w:val="00986B16"/>
    <w:rsid w:val="00986CBD"/>
    <w:rsid w:val="009870DD"/>
    <w:rsid w:val="00990AF0"/>
    <w:rsid w:val="00994EBB"/>
    <w:rsid w:val="00996640"/>
    <w:rsid w:val="009969C8"/>
    <w:rsid w:val="00997F88"/>
    <w:rsid w:val="00997FF6"/>
    <w:rsid w:val="009A6369"/>
    <w:rsid w:val="009A6E6C"/>
    <w:rsid w:val="009A7647"/>
    <w:rsid w:val="009B0C9A"/>
    <w:rsid w:val="009B0EF1"/>
    <w:rsid w:val="009B5539"/>
    <w:rsid w:val="009B649B"/>
    <w:rsid w:val="009B6A04"/>
    <w:rsid w:val="009B749E"/>
    <w:rsid w:val="009C0ABB"/>
    <w:rsid w:val="009C10AA"/>
    <w:rsid w:val="009C1E9F"/>
    <w:rsid w:val="009C26EA"/>
    <w:rsid w:val="009C32FE"/>
    <w:rsid w:val="009C3A47"/>
    <w:rsid w:val="009C5256"/>
    <w:rsid w:val="009C685F"/>
    <w:rsid w:val="009C69CC"/>
    <w:rsid w:val="009C77BC"/>
    <w:rsid w:val="009D2330"/>
    <w:rsid w:val="009D2D56"/>
    <w:rsid w:val="009D2DFB"/>
    <w:rsid w:val="009D4115"/>
    <w:rsid w:val="009D441E"/>
    <w:rsid w:val="009D4801"/>
    <w:rsid w:val="009D4F9B"/>
    <w:rsid w:val="009D4FB3"/>
    <w:rsid w:val="009D6055"/>
    <w:rsid w:val="009D6C95"/>
    <w:rsid w:val="009D7344"/>
    <w:rsid w:val="009E0A5C"/>
    <w:rsid w:val="009E2096"/>
    <w:rsid w:val="009E3F05"/>
    <w:rsid w:val="009E4348"/>
    <w:rsid w:val="009E5E88"/>
    <w:rsid w:val="009E7C4B"/>
    <w:rsid w:val="009F2C31"/>
    <w:rsid w:val="009F3D06"/>
    <w:rsid w:val="009F3ED9"/>
    <w:rsid w:val="009F62B5"/>
    <w:rsid w:val="009F6D91"/>
    <w:rsid w:val="009F794B"/>
    <w:rsid w:val="00A02977"/>
    <w:rsid w:val="00A0382B"/>
    <w:rsid w:val="00A043B9"/>
    <w:rsid w:val="00A06511"/>
    <w:rsid w:val="00A07A6A"/>
    <w:rsid w:val="00A10ABA"/>
    <w:rsid w:val="00A11D0B"/>
    <w:rsid w:val="00A13E77"/>
    <w:rsid w:val="00A153EE"/>
    <w:rsid w:val="00A175C3"/>
    <w:rsid w:val="00A21272"/>
    <w:rsid w:val="00A22F01"/>
    <w:rsid w:val="00A25502"/>
    <w:rsid w:val="00A30A4B"/>
    <w:rsid w:val="00A31033"/>
    <w:rsid w:val="00A329D4"/>
    <w:rsid w:val="00A34BE7"/>
    <w:rsid w:val="00A34DA1"/>
    <w:rsid w:val="00A3509C"/>
    <w:rsid w:val="00A355F5"/>
    <w:rsid w:val="00A41202"/>
    <w:rsid w:val="00A41E1A"/>
    <w:rsid w:val="00A428AA"/>
    <w:rsid w:val="00A42D05"/>
    <w:rsid w:val="00A433AE"/>
    <w:rsid w:val="00A4353A"/>
    <w:rsid w:val="00A438E6"/>
    <w:rsid w:val="00A4529D"/>
    <w:rsid w:val="00A46CF3"/>
    <w:rsid w:val="00A509F3"/>
    <w:rsid w:val="00A525F6"/>
    <w:rsid w:val="00A5341A"/>
    <w:rsid w:val="00A53D73"/>
    <w:rsid w:val="00A5477A"/>
    <w:rsid w:val="00A54F15"/>
    <w:rsid w:val="00A565B2"/>
    <w:rsid w:val="00A5775C"/>
    <w:rsid w:val="00A578A2"/>
    <w:rsid w:val="00A60A34"/>
    <w:rsid w:val="00A623E5"/>
    <w:rsid w:val="00A62CD9"/>
    <w:rsid w:val="00A645F8"/>
    <w:rsid w:val="00A665E2"/>
    <w:rsid w:val="00A6689D"/>
    <w:rsid w:val="00A710BB"/>
    <w:rsid w:val="00A713EE"/>
    <w:rsid w:val="00A71550"/>
    <w:rsid w:val="00A71B11"/>
    <w:rsid w:val="00A75289"/>
    <w:rsid w:val="00A7537D"/>
    <w:rsid w:val="00A7603F"/>
    <w:rsid w:val="00A77942"/>
    <w:rsid w:val="00A77B76"/>
    <w:rsid w:val="00A8023C"/>
    <w:rsid w:val="00A8083C"/>
    <w:rsid w:val="00A81FA6"/>
    <w:rsid w:val="00A82049"/>
    <w:rsid w:val="00A832F7"/>
    <w:rsid w:val="00A83413"/>
    <w:rsid w:val="00A836BE"/>
    <w:rsid w:val="00A8375D"/>
    <w:rsid w:val="00A843AB"/>
    <w:rsid w:val="00A84857"/>
    <w:rsid w:val="00A8524A"/>
    <w:rsid w:val="00A85CC3"/>
    <w:rsid w:val="00A86DB4"/>
    <w:rsid w:val="00A90D26"/>
    <w:rsid w:val="00A92D55"/>
    <w:rsid w:val="00A94F83"/>
    <w:rsid w:val="00A96593"/>
    <w:rsid w:val="00AA0FF9"/>
    <w:rsid w:val="00AA1729"/>
    <w:rsid w:val="00AA39C8"/>
    <w:rsid w:val="00AA6D73"/>
    <w:rsid w:val="00AA6DFC"/>
    <w:rsid w:val="00AA74CD"/>
    <w:rsid w:val="00AB0522"/>
    <w:rsid w:val="00AB056C"/>
    <w:rsid w:val="00AB1388"/>
    <w:rsid w:val="00AB1FE3"/>
    <w:rsid w:val="00AB30E2"/>
    <w:rsid w:val="00AB42CA"/>
    <w:rsid w:val="00AC0FAF"/>
    <w:rsid w:val="00AC10D4"/>
    <w:rsid w:val="00AC12CE"/>
    <w:rsid w:val="00AC3961"/>
    <w:rsid w:val="00AC4506"/>
    <w:rsid w:val="00AC468B"/>
    <w:rsid w:val="00AD043D"/>
    <w:rsid w:val="00AD13A1"/>
    <w:rsid w:val="00AD275D"/>
    <w:rsid w:val="00AD27D1"/>
    <w:rsid w:val="00AD3F8C"/>
    <w:rsid w:val="00AD6CF6"/>
    <w:rsid w:val="00AE62E9"/>
    <w:rsid w:val="00AE6778"/>
    <w:rsid w:val="00AE7001"/>
    <w:rsid w:val="00AE7156"/>
    <w:rsid w:val="00AF1E30"/>
    <w:rsid w:val="00AF6334"/>
    <w:rsid w:val="00AF71D7"/>
    <w:rsid w:val="00AF7978"/>
    <w:rsid w:val="00AF7CCC"/>
    <w:rsid w:val="00B01C5A"/>
    <w:rsid w:val="00B0432E"/>
    <w:rsid w:val="00B0516A"/>
    <w:rsid w:val="00B06AD1"/>
    <w:rsid w:val="00B06DB8"/>
    <w:rsid w:val="00B06F75"/>
    <w:rsid w:val="00B12C34"/>
    <w:rsid w:val="00B130CC"/>
    <w:rsid w:val="00B13E27"/>
    <w:rsid w:val="00B140ED"/>
    <w:rsid w:val="00B14322"/>
    <w:rsid w:val="00B15241"/>
    <w:rsid w:val="00B15C81"/>
    <w:rsid w:val="00B162F4"/>
    <w:rsid w:val="00B17B99"/>
    <w:rsid w:val="00B22092"/>
    <w:rsid w:val="00B2341E"/>
    <w:rsid w:val="00B23B4B"/>
    <w:rsid w:val="00B24668"/>
    <w:rsid w:val="00B2479C"/>
    <w:rsid w:val="00B24E4D"/>
    <w:rsid w:val="00B2571F"/>
    <w:rsid w:val="00B257E9"/>
    <w:rsid w:val="00B26575"/>
    <w:rsid w:val="00B26C80"/>
    <w:rsid w:val="00B26CAF"/>
    <w:rsid w:val="00B30FF5"/>
    <w:rsid w:val="00B3206E"/>
    <w:rsid w:val="00B33874"/>
    <w:rsid w:val="00B34B62"/>
    <w:rsid w:val="00B34C33"/>
    <w:rsid w:val="00B35B82"/>
    <w:rsid w:val="00B3638A"/>
    <w:rsid w:val="00B36562"/>
    <w:rsid w:val="00B36931"/>
    <w:rsid w:val="00B36C5E"/>
    <w:rsid w:val="00B37845"/>
    <w:rsid w:val="00B37DBF"/>
    <w:rsid w:val="00B4182E"/>
    <w:rsid w:val="00B418B7"/>
    <w:rsid w:val="00B42811"/>
    <w:rsid w:val="00B45480"/>
    <w:rsid w:val="00B45AC7"/>
    <w:rsid w:val="00B472CB"/>
    <w:rsid w:val="00B47BE8"/>
    <w:rsid w:val="00B47CBC"/>
    <w:rsid w:val="00B508C5"/>
    <w:rsid w:val="00B50D7D"/>
    <w:rsid w:val="00B51357"/>
    <w:rsid w:val="00B52AC1"/>
    <w:rsid w:val="00B5413A"/>
    <w:rsid w:val="00B54590"/>
    <w:rsid w:val="00B5686A"/>
    <w:rsid w:val="00B614E1"/>
    <w:rsid w:val="00B61A54"/>
    <w:rsid w:val="00B62972"/>
    <w:rsid w:val="00B63BC3"/>
    <w:rsid w:val="00B65436"/>
    <w:rsid w:val="00B65CD2"/>
    <w:rsid w:val="00B65F1C"/>
    <w:rsid w:val="00B663F1"/>
    <w:rsid w:val="00B6646C"/>
    <w:rsid w:val="00B66979"/>
    <w:rsid w:val="00B67820"/>
    <w:rsid w:val="00B714FD"/>
    <w:rsid w:val="00B718D5"/>
    <w:rsid w:val="00B71E67"/>
    <w:rsid w:val="00B8195A"/>
    <w:rsid w:val="00B8220F"/>
    <w:rsid w:val="00B82441"/>
    <w:rsid w:val="00B8296B"/>
    <w:rsid w:val="00B83AE8"/>
    <w:rsid w:val="00B85E54"/>
    <w:rsid w:val="00B86F47"/>
    <w:rsid w:val="00B90192"/>
    <w:rsid w:val="00B91EB7"/>
    <w:rsid w:val="00B92053"/>
    <w:rsid w:val="00B923E6"/>
    <w:rsid w:val="00B9380C"/>
    <w:rsid w:val="00B94088"/>
    <w:rsid w:val="00B958FF"/>
    <w:rsid w:val="00B9616C"/>
    <w:rsid w:val="00BA01FE"/>
    <w:rsid w:val="00BA1B4C"/>
    <w:rsid w:val="00BA1CB8"/>
    <w:rsid w:val="00BA2814"/>
    <w:rsid w:val="00BA350D"/>
    <w:rsid w:val="00BA6CD5"/>
    <w:rsid w:val="00BA7A30"/>
    <w:rsid w:val="00BB16B7"/>
    <w:rsid w:val="00BB18D5"/>
    <w:rsid w:val="00BB35B1"/>
    <w:rsid w:val="00BB50D7"/>
    <w:rsid w:val="00BB7902"/>
    <w:rsid w:val="00BC172B"/>
    <w:rsid w:val="00BC2A75"/>
    <w:rsid w:val="00BC2FE6"/>
    <w:rsid w:val="00BC3C03"/>
    <w:rsid w:val="00BC78ED"/>
    <w:rsid w:val="00BD0BAF"/>
    <w:rsid w:val="00BD1451"/>
    <w:rsid w:val="00BD1BE2"/>
    <w:rsid w:val="00BD5267"/>
    <w:rsid w:val="00BD5303"/>
    <w:rsid w:val="00BE29E6"/>
    <w:rsid w:val="00BE2D1D"/>
    <w:rsid w:val="00BE2F1F"/>
    <w:rsid w:val="00BE4084"/>
    <w:rsid w:val="00BE462F"/>
    <w:rsid w:val="00BE519D"/>
    <w:rsid w:val="00BE5803"/>
    <w:rsid w:val="00BE5E6C"/>
    <w:rsid w:val="00BE641F"/>
    <w:rsid w:val="00BE682A"/>
    <w:rsid w:val="00BE6C70"/>
    <w:rsid w:val="00BF0980"/>
    <w:rsid w:val="00BF2629"/>
    <w:rsid w:val="00BF6665"/>
    <w:rsid w:val="00BF7BDC"/>
    <w:rsid w:val="00BF7EE0"/>
    <w:rsid w:val="00C0094E"/>
    <w:rsid w:val="00C0095F"/>
    <w:rsid w:val="00C01A59"/>
    <w:rsid w:val="00C021B2"/>
    <w:rsid w:val="00C022F1"/>
    <w:rsid w:val="00C03076"/>
    <w:rsid w:val="00C042A0"/>
    <w:rsid w:val="00C046D5"/>
    <w:rsid w:val="00C04E90"/>
    <w:rsid w:val="00C061F8"/>
    <w:rsid w:val="00C07F07"/>
    <w:rsid w:val="00C103E7"/>
    <w:rsid w:val="00C1138E"/>
    <w:rsid w:val="00C11C4D"/>
    <w:rsid w:val="00C147E4"/>
    <w:rsid w:val="00C14F70"/>
    <w:rsid w:val="00C222DA"/>
    <w:rsid w:val="00C2403C"/>
    <w:rsid w:val="00C25663"/>
    <w:rsid w:val="00C315DF"/>
    <w:rsid w:val="00C318F6"/>
    <w:rsid w:val="00C31CAF"/>
    <w:rsid w:val="00C32EBC"/>
    <w:rsid w:val="00C346BD"/>
    <w:rsid w:val="00C35936"/>
    <w:rsid w:val="00C374AB"/>
    <w:rsid w:val="00C40784"/>
    <w:rsid w:val="00C427F4"/>
    <w:rsid w:val="00C445B1"/>
    <w:rsid w:val="00C456FD"/>
    <w:rsid w:val="00C5086F"/>
    <w:rsid w:val="00C52488"/>
    <w:rsid w:val="00C5381B"/>
    <w:rsid w:val="00C5614A"/>
    <w:rsid w:val="00C63853"/>
    <w:rsid w:val="00C6413C"/>
    <w:rsid w:val="00C64AD5"/>
    <w:rsid w:val="00C65F47"/>
    <w:rsid w:val="00C66505"/>
    <w:rsid w:val="00C669BA"/>
    <w:rsid w:val="00C66A64"/>
    <w:rsid w:val="00C71BF0"/>
    <w:rsid w:val="00C7319F"/>
    <w:rsid w:val="00C75453"/>
    <w:rsid w:val="00C75A80"/>
    <w:rsid w:val="00C76C65"/>
    <w:rsid w:val="00C80BA8"/>
    <w:rsid w:val="00C85652"/>
    <w:rsid w:val="00C86978"/>
    <w:rsid w:val="00C8747B"/>
    <w:rsid w:val="00C8791D"/>
    <w:rsid w:val="00C9035E"/>
    <w:rsid w:val="00C90B32"/>
    <w:rsid w:val="00C90C45"/>
    <w:rsid w:val="00C91020"/>
    <w:rsid w:val="00C91BE8"/>
    <w:rsid w:val="00C95284"/>
    <w:rsid w:val="00CA111D"/>
    <w:rsid w:val="00CA1A4F"/>
    <w:rsid w:val="00CA2E88"/>
    <w:rsid w:val="00CA4307"/>
    <w:rsid w:val="00CA5761"/>
    <w:rsid w:val="00CA63BE"/>
    <w:rsid w:val="00CB0D1E"/>
    <w:rsid w:val="00CB123C"/>
    <w:rsid w:val="00CB21DF"/>
    <w:rsid w:val="00CB5009"/>
    <w:rsid w:val="00CB61CB"/>
    <w:rsid w:val="00CB77C5"/>
    <w:rsid w:val="00CC1059"/>
    <w:rsid w:val="00CC125A"/>
    <w:rsid w:val="00CC149D"/>
    <w:rsid w:val="00CC18FE"/>
    <w:rsid w:val="00CC1F42"/>
    <w:rsid w:val="00CD19B2"/>
    <w:rsid w:val="00CD2741"/>
    <w:rsid w:val="00CD30D3"/>
    <w:rsid w:val="00CD43B9"/>
    <w:rsid w:val="00CD7428"/>
    <w:rsid w:val="00CE16BC"/>
    <w:rsid w:val="00CE1E2D"/>
    <w:rsid w:val="00CE2493"/>
    <w:rsid w:val="00CE2ABF"/>
    <w:rsid w:val="00CE448B"/>
    <w:rsid w:val="00CE4D76"/>
    <w:rsid w:val="00CE551F"/>
    <w:rsid w:val="00CE5A4E"/>
    <w:rsid w:val="00CE6A86"/>
    <w:rsid w:val="00CE75A5"/>
    <w:rsid w:val="00CF054F"/>
    <w:rsid w:val="00CF3090"/>
    <w:rsid w:val="00CF33B5"/>
    <w:rsid w:val="00CF4A60"/>
    <w:rsid w:val="00CF521F"/>
    <w:rsid w:val="00CF5608"/>
    <w:rsid w:val="00CF5AF7"/>
    <w:rsid w:val="00D0088D"/>
    <w:rsid w:val="00D00FBC"/>
    <w:rsid w:val="00D01850"/>
    <w:rsid w:val="00D0317F"/>
    <w:rsid w:val="00D038A0"/>
    <w:rsid w:val="00D03ED5"/>
    <w:rsid w:val="00D05001"/>
    <w:rsid w:val="00D0683A"/>
    <w:rsid w:val="00D07591"/>
    <w:rsid w:val="00D07782"/>
    <w:rsid w:val="00D13E3D"/>
    <w:rsid w:val="00D14B33"/>
    <w:rsid w:val="00D14C42"/>
    <w:rsid w:val="00D17A9F"/>
    <w:rsid w:val="00D206A2"/>
    <w:rsid w:val="00D21173"/>
    <w:rsid w:val="00D21F2C"/>
    <w:rsid w:val="00D23827"/>
    <w:rsid w:val="00D2550B"/>
    <w:rsid w:val="00D27853"/>
    <w:rsid w:val="00D31E84"/>
    <w:rsid w:val="00D320BF"/>
    <w:rsid w:val="00D33DC0"/>
    <w:rsid w:val="00D35FA2"/>
    <w:rsid w:val="00D36273"/>
    <w:rsid w:val="00D36BBF"/>
    <w:rsid w:val="00D36E2B"/>
    <w:rsid w:val="00D417FC"/>
    <w:rsid w:val="00D4225A"/>
    <w:rsid w:val="00D42B4B"/>
    <w:rsid w:val="00D43E2A"/>
    <w:rsid w:val="00D44598"/>
    <w:rsid w:val="00D44671"/>
    <w:rsid w:val="00D4680D"/>
    <w:rsid w:val="00D47021"/>
    <w:rsid w:val="00D47508"/>
    <w:rsid w:val="00D50F44"/>
    <w:rsid w:val="00D519A3"/>
    <w:rsid w:val="00D5285B"/>
    <w:rsid w:val="00D5289B"/>
    <w:rsid w:val="00D53640"/>
    <w:rsid w:val="00D54480"/>
    <w:rsid w:val="00D55000"/>
    <w:rsid w:val="00D559BE"/>
    <w:rsid w:val="00D56021"/>
    <w:rsid w:val="00D57521"/>
    <w:rsid w:val="00D6131A"/>
    <w:rsid w:val="00D61442"/>
    <w:rsid w:val="00D618BB"/>
    <w:rsid w:val="00D62D2B"/>
    <w:rsid w:val="00D63BED"/>
    <w:rsid w:val="00D65741"/>
    <w:rsid w:val="00D708BB"/>
    <w:rsid w:val="00D726E5"/>
    <w:rsid w:val="00D72EE6"/>
    <w:rsid w:val="00D74C26"/>
    <w:rsid w:val="00D75F06"/>
    <w:rsid w:val="00D7693C"/>
    <w:rsid w:val="00D80A06"/>
    <w:rsid w:val="00D82136"/>
    <w:rsid w:val="00D82313"/>
    <w:rsid w:val="00D8267A"/>
    <w:rsid w:val="00D85D86"/>
    <w:rsid w:val="00D924C2"/>
    <w:rsid w:val="00D9255C"/>
    <w:rsid w:val="00D93093"/>
    <w:rsid w:val="00D94D77"/>
    <w:rsid w:val="00D96F9A"/>
    <w:rsid w:val="00DA5926"/>
    <w:rsid w:val="00DB0589"/>
    <w:rsid w:val="00DB0725"/>
    <w:rsid w:val="00DB07FE"/>
    <w:rsid w:val="00DB0B64"/>
    <w:rsid w:val="00DB3499"/>
    <w:rsid w:val="00DC01DF"/>
    <w:rsid w:val="00DC4083"/>
    <w:rsid w:val="00DC4149"/>
    <w:rsid w:val="00DC44A2"/>
    <w:rsid w:val="00DC4695"/>
    <w:rsid w:val="00DC54E2"/>
    <w:rsid w:val="00DC78B7"/>
    <w:rsid w:val="00DD0EDE"/>
    <w:rsid w:val="00DD5CFF"/>
    <w:rsid w:val="00DD6682"/>
    <w:rsid w:val="00DD6FAA"/>
    <w:rsid w:val="00DD7246"/>
    <w:rsid w:val="00DD7B31"/>
    <w:rsid w:val="00DD7CC9"/>
    <w:rsid w:val="00DE12EA"/>
    <w:rsid w:val="00DE5C2A"/>
    <w:rsid w:val="00DF0C67"/>
    <w:rsid w:val="00DF0E86"/>
    <w:rsid w:val="00DF3649"/>
    <w:rsid w:val="00DF62E4"/>
    <w:rsid w:val="00E03D69"/>
    <w:rsid w:val="00E04390"/>
    <w:rsid w:val="00E04768"/>
    <w:rsid w:val="00E04E55"/>
    <w:rsid w:val="00E054DF"/>
    <w:rsid w:val="00E07746"/>
    <w:rsid w:val="00E100FC"/>
    <w:rsid w:val="00E1330C"/>
    <w:rsid w:val="00E1741D"/>
    <w:rsid w:val="00E1791C"/>
    <w:rsid w:val="00E2152F"/>
    <w:rsid w:val="00E23F84"/>
    <w:rsid w:val="00E252E4"/>
    <w:rsid w:val="00E263CE"/>
    <w:rsid w:val="00E26EBC"/>
    <w:rsid w:val="00E3004B"/>
    <w:rsid w:val="00E31CC8"/>
    <w:rsid w:val="00E31D83"/>
    <w:rsid w:val="00E3220D"/>
    <w:rsid w:val="00E408CC"/>
    <w:rsid w:val="00E4102E"/>
    <w:rsid w:val="00E43140"/>
    <w:rsid w:val="00E4493F"/>
    <w:rsid w:val="00E47B6A"/>
    <w:rsid w:val="00E55D17"/>
    <w:rsid w:val="00E6099B"/>
    <w:rsid w:val="00E6139D"/>
    <w:rsid w:val="00E63A8D"/>
    <w:rsid w:val="00E641B1"/>
    <w:rsid w:val="00E657EC"/>
    <w:rsid w:val="00E66EB6"/>
    <w:rsid w:val="00E67E90"/>
    <w:rsid w:val="00E73349"/>
    <w:rsid w:val="00E735F9"/>
    <w:rsid w:val="00E759AE"/>
    <w:rsid w:val="00E75D5F"/>
    <w:rsid w:val="00E76F91"/>
    <w:rsid w:val="00E77DE3"/>
    <w:rsid w:val="00E818CA"/>
    <w:rsid w:val="00E82E57"/>
    <w:rsid w:val="00E8486B"/>
    <w:rsid w:val="00E84CF4"/>
    <w:rsid w:val="00E85442"/>
    <w:rsid w:val="00E8585C"/>
    <w:rsid w:val="00E87EA0"/>
    <w:rsid w:val="00E924C4"/>
    <w:rsid w:val="00E93618"/>
    <w:rsid w:val="00E96647"/>
    <w:rsid w:val="00EA081B"/>
    <w:rsid w:val="00EA2CD9"/>
    <w:rsid w:val="00EA6452"/>
    <w:rsid w:val="00EA7F16"/>
    <w:rsid w:val="00EB3103"/>
    <w:rsid w:val="00EB4A52"/>
    <w:rsid w:val="00EB50C9"/>
    <w:rsid w:val="00EB514C"/>
    <w:rsid w:val="00EB5DCC"/>
    <w:rsid w:val="00EB61BD"/>
    <w:rsid w:val="00EB78DC"/>
    <w:rsid w:val="00EC056A"/>
    <w:rsid w:val="00EC0CEC"/>
    <w:rsid w:val="00EC368C"/>
    <w:rsid w:val="00EC381F"/>
    <w:rsid w:val="00EC3E5C"/>
    <w:rsid w:val="00EC495E"/>
    <w:rsid w:val="00EC4A0D"/>
    <w:rsid w:val="00EC516F"/>
    <w:rsid w:val="00EC5EC9"/>
    <w:rsid w:val="00EC6138"/>
    <w:rsid w:val="00EC68A7"/>
    <w:rsid w:val="00ED045A"/>
    <w:rsid w:val="00ED2602"/>
    <w:rsid w:val="00ED2EEA"/>
    <w:rsid w:val="00ED40E7"/>
    <w:rsid w:val="00ED4326"/>
    <w:rsid w:val="00ED5D1A"/>
    <w:rsid w:val="00ED61A0"/>
    <w:rsid w:val="00ED7CEB"/>
    <w:rsid w:val="00EE163E"/>
    <w:rsid w:val="00EE4656"/>
    <w:rsid w:val="00EE4CB4"/>
    <w:rsid w:val="00EE70C2"/>
    <w:rsid w:val="00EF03A8"/>
    <w:rsid w:val="00EF0C8B"/>
    <w:rsid w:val="00EF0CC9"/>
    <w:rsid w:val="00EF1A00"/>
    <w:rsid w:val="00EF1A53"/>
    <w:rsid w:val="00EF1FD8"/>
    <w:rsid w:val="00EF3790"/>
    <w:rsid w:val="00EF643A"/>
    <w:rsid w:val="00EF7DCF"/>
    <w:rsid w:val="00F011F3"/>
    <w:rsid w:val="00F0128A"/>
    <w:rsid w:val="00F0199D"/>
    <w:rsid w:val="00F026FD"/>
    <w:rsid w:val="00F027D6"/>
    <w:rsid w:val="00F06C51"/>
    <w:rsid w:val="00F07C3C"/>
    <w:rsid w:val="00F10308"/>
    <w:rsid w:val="00F132F1"/>
    <w:rsid w:val="00F13CBB"/>
    <w:rsid w:val="00F16D41"/>
    <w:rsid w:val="00F2152C"/>
    <w:rsid w:val="00F223EF"/>
    <w:rsid w:val="00F2390A"/>
    <w:rsid w:val="00F2425D"/>
    <w:rsid w:val="00F24BB1"/>
    <w:rsid w:val="00F302B1"/>
    <w:rsid w:val="00F31284"/>
    <w:rsid w:val="00F32EEC"/>
    <w:rsid w:val="00F32F2F"/>
    <w:rsid w:val="00F33264"/>
    <w:rsid w:val="00F3401A"/>
    <w:rsid w:val="00F34C7A"/>
    <w:rsid w:val="00F35917"/>
    <w:rsid w:val="00F35CA1"/>
    <w:rsid w:val="00F373CE"/>
    <w:rsid w:val="00F41746"/>
    <w:rsid w:val="00F4236B"/>
    <w:rsid w:val="00F466FE"/>
    <w:rsid w:val="00F46B92"/>
    <w:rsid w:val="00F508DC"/>
    <w:rsid w:val="00F51365"/>
    <w:rsid w:val="00F51EC6"/>
    <w:rsid w:val="00F54A4B"/>
    <w:rsid w:val="00F5724F"/>
    <w:rsid w:val="00F57FAE"/>
    <w:rsid w:val="00F60A89"/>
    <w:rsid w:val="00F60B93"/>
    <w:rsid w:val="00F6220C"/>
    <w:rsid w:val="00F6757F"/>
    <w:rsid w:val="00F67632"/>
    <w:rsid w:val="00F70498"/>
    <w:rsid w:val="00F70833"/>
    <w:rsid w:val="00F736C3"/>
    <w:rsid w:val="00F745B9"/>
    <w:rsid w:val="00F74963"/>
    <w:rsid w:val="00F77430"/>
    <w:rsid w:val="00F80C08"/>
    <w:rsid w:val="00F81592"/>
    <w:rsid w:val="00F8291D"/>
    <w:rsid w:val="00F84D69"/>
    <w:rsid w:val="00F85639"/>
    <w:rsid w:val="00F90961"/>
    <w:rsid w:val="00F90B5F"/>
    <w:rsid w:val="00F91901"/>
    <w:rsid w:val="00F91D67"/>
    <w:rsid w:val="00F92348"/>
    <w:rsid w:val="00F9346F"/>
    <w:rsid w:val="00F940F3"/>
    <w:rsid w:val="00F941C1"/>
    <w:rsid w:val="00F9466C"/>
    <w:rsid w:val="00F94718"/>
    <w:rsid w:val="00F950A7"/>
    <w:rsid w:val="00F9599A"/>
    <w:rsid w:val="00F97DBF"/>
    <w:rsid w:val="00FA2DD1"/>
    <w:rsid w:val="00FA34D1"/>
    <w:rsid w:val="00FA4768"/>
    <w:rsid w:val="00FA6335"/>
    <w:rsid w:val="00FA7844"/>
    <w:rsid w:val="00FB026E"/>
    <w:rsid w:val="00FB1399"/>
    <w:rsid w:val="00FB1C84"/>
    <w:rsid w:val="00FB20B1"/>
    <w:rsid w:val="00FC29E9"/>
    <w:rsid w:val="00FC445D"/>
    <w:rsid w:val="00FC483C"/>
    <w:rsid w:val="00FC48B2"/>
    <w:rsid w:val="00FC4B29"/>
    <w:rsid w:val="00FC4DEC"/>
    <w:rsid w:val="00FC50F3"/>
    <w:rsid w:val="00FC51AD"/>
    <w:rsid w:val="00FC5A0E"/>
    <w:rsid w:val="00FC5AED"/>
    <w:rsid w:val="00FC6B8A"/>
    <w:rsid w:val="00FD0950"/>
    <w:rsid w:val="00FD4F03"/>
    <w:rsid w:val="00FD67A7"/>
    <w:rsid w:val="00FD68EE"/>
    <w:rsid w:val="00FD7164"/>
    <w:rsid w:val="00FD7183"/>
    <w:rsid w:val="00FD7BC1"/>
    <w:rsid w:val="00FE0E6B"/>
    <w:rsid w:val="00FE101E"/>
    <w:rsid w:val="00FE1490"/>
    <w:rsid w:val="00FE15DB"/>
    <w:rsid w:val="00FE229E"/>
    <w:rsid w:val="00FE3615"/>
    <w:rsid w:val="00FE47A6"/>
    <w:rsid w:val="00FE726A"/>
    <w:rsid w:val="00FE7FD0"/>
    <w:rsid w:val="00FF01C2"/>
    <w:rsid w:val="00FF0BB1"/>
    <w:rsid w:val="00FF0D76"/>
    <w:rsid w:val="00FF1646"/>
    <w:rsid w:val="00FF238F"/>
    <w:rsid w:val="00FF24C0"/>
    <w:rsid w:val="00FF253B"/>
    <w:rsid w:val="00FF35A7"/>
    <w:rsid w:val="00FF3A58"/>
    <w:rsid w:val="00FF4C16"/>
    <w:rsid w:val="00FF7698"/>
    <w:rsid w:val="0B942EE8"/>
    <w:rsid w:val="153E470C"/>
    <w:rsid w:val="16625582"/>
    <w:rsid w:val="196134F8"/>
    <w:rsid w:val="1CE819CC"/>
    <w:rsid w:val="1FE791CA"/>
    <w:rsid w:val="233A128C"/>
    <w:rsid w:val="264458DF"/>
    <w:rsid w:val="29BB1C21"/>
    <w:rsid w:val="2E9F0047"/>
    <w:rsid w:val="2F2A2D39"/>
    <w:rsid w:val="2FB330EF"/>
    <w:rsid w:val="3190024E"/>
    <w:rsid w:val="35D24B6F"/>
    <w:rsid w:val="39592B25"/>
    <w:rsid w:val="3F592C64"/>
    <w:rsid w:val="3F93CABD"/>
    <w:rsid w:val="3FDE40E0"/>
    <w:rsid w:val="460666C8"/>
    <w:rsid w:val="4BFC308A"/>
    <w:rsid w:val="4F5166AD"/>
    <w:rsid w:val="5A3A2B60"/>
    <w:rsid w:val="5BF55E28"/>
    <w:rsid w:val="5EB9DD92"/>
    <w:rsid w:val="5F5F7926"/>
    <w:rsid w:val="5FFDBD25"/>
    <w:rsid w:val="63BF57D7"/>
    <w:rsid w:val="68227A13"/>
    <w:rsid w:val="6B1F0FBB"/>
    <w:rsid w:val="6BED7C57"/>
    <w:rsid w:val="771FACCE"/>
    <w:rsid w:val="7AD52BAB"/>
    <w:rsid w:val="7E7DEF6D"/>
    <w:rsid w:val="7F6F6352"/>
    <w:rsid w:val="B4FB0851"/>
    <w:rsid w:val="BDD796D3"/>
    <w:rsid w:val="BDFFB87F"/>
    <w:rsid w:val="D3E7BB79"/>
    <w:rsid w:val="D7443766"/>
    <w:rsid w:val="D7FB224D"/>
    <w:rsid w:val="DB7D3F1D"/>
    <w:rsid w:val="DF1F2217"/>
    <w:rsid w:val="E77C4C75"/>
    <w:rsid w:val="ED1DACF1"/>
    <w:rsid w:val="EEF6A08E"/>
    <w:rsid w:val="FBBB36AA"/>
    <w:rsid w:val="FBEF5036"/>
    <w:rsid w:val="FE5F2BCE"/>
    <w:rsid w:val="FE7F14DE"/>
    <w:rsid w:val="FEFFF3BE"/>
    <w:rsid w:val="FFDA418C"/>
    <w:rsid w:val="FFFB6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9"/>
    <w:pPr>
      <w:keepNext/>
      <w:keepLines/>
      <w:spacing w:beforeLines="100" w:afterLines="100"/>
      <w:jc w:val="center"/>
      <w:outlineLvl w:val="0"/>
    </w:pPr>
    <w:rPr>
      <w:rFonts w:eastAsia="黑体"/>
      <w:b/>
      <w:bCs/>
      <w:kern w:val="0"/>
      <w:sz w:val="32"/>
      <w:szCs w:val="44"/>
    </w:rPr>
  </w:style>
  <w:style w:type="paragraph" w:styleId="3">
    <w:name w:val="heading 2"/>
    <w:basedOn w:val="1"/>
    <w:next w:val="1"/>
    <w:link w:val="56"/>
    <w:qFormat/>
    <w:uiPriority w:val="9"/>
    <w:pPr>
      <w:keepNext/>
      <w:keepLines/>
      <w:spacing w:beforeLines="100" w:afterLines="100"/>
      <w:jc w:val="center"/>
      <w:outlineLvl w:val="1"/>
    </w:pPr>
    <w:rPr>
      <w:rFonts w:ascii="Arial" w:hAnsi="Arial" w:eastAsia="黑体"/>
      <w:b/>
      <w:bCs/>
      <w:sz w:val="30"/>
      <w:szCs w:val="32"/>
    </w:rPr>
  </w:style>
  <w:style w:type="paragraph" w:styleId="4">
    <w:name w:val="heading 3"/>
    <w:basedOn w:val="1"/>
    <w:next w:val="1"/>
    <w:link w:val="63"/>
    <w:qFormat/>
    <w:uiPriority w:val="9"/>
    <w:pPr>
      <w:keepNext/>
      <w:keepLines/>
      <w:spacing w:before="260" w:after="260" w:line="416" w:lineRule="auto"/>
      <w:outlineLvl w:val="2"/>
    </w:pPr>
    <w:rPr>
      <w:rFonts w:eastAsia="黑体"/>
      <w:b/>
      <w:bCs/>
      <w:sz w:val="28"/>
      <w:szCs w:val="32"/>
    </w:rPr>
  </w:style>
  <w:style w:type="paragraph" w:styleId="5">
    <w:name w:val="heading 4"/>
    <w:basedOn w:val="1"/>
    <w:next w:val="1"/>
    <w:qFormat/>
    <w:uiPriority w:val="0"/>
    <w:pPr>
      <w:keepNext/>
      <w:keepLines/>
      <w:spacing w:before="280" w:after="290" w:line="376" w:lineRule="auto"/>
      <w:outlineLvl w:val="3"/>
    </w:pPr>
    <w:rPr>
      <w:rFonts w:ascii="Arial" w:hAnsi="Arial"/>
      <w:b/>
      <w:bCs/>
      <w:sz w:val="28"/>
      <w:szCs w:val="28"/>
    </w:rPr>
  </w:style>
  <w:style w:type="paragraph" w:styleId="6">
    <w:name w:val="heading 5"/>
    <w:basedOn w:val="1"/>
    <w:next w:val="1"/>
    <w:qFormat/>
    <w:uiPriority w:val="0"/>
    <w:pPr>
      <w:keepNext/>
      <w:jc w:val="center"/>
      <w:outlineLvl w:val="4"/>
    </w:pPr>
    <w:rPr>
      <w:rFonts w:ascii="Arial" w:hAnsi="Arial"/>
      <w:sz w:val="28"/>
    </w:rPr>
  </w:style>
  <w:style w:type="paragraph" w:styleId="7">
    <w:name w:val="heading 6"/>
    <w:basedOn w:val="1"/>
    <w:next w:val="1"/>
    <w:qFormat/>
    <w:uiPriority w:val="0"/>
    <w:pPr>
      <w:keepNext/>
      <w:tabs>
        <w:tab w:val="left" w:pos="720"/>
      </w:tabs>
      <w:spacing w:line="240" w:lineRule="atLeast"/>
      <w:ind w:left="720" w:hanging="180"/>
      <w:outlineLvl w:val="5"/>
    </w:pPr>
    <w:rPr>
      <w:rFonts w:hint="eastAsia" w:ascii="宋体" w:hAnsi="宋体" w:cs="Arial Unicode MS"/>
      <w:color w:val="000000"/>
      <w:sz w:val="28"/>
    </w:rPr>
  </w:style>
  <w:style w:type="paragraph" w:styleId="8">
    <w:name w:val="heading 7"/>
    <w:basedOn w:val="1"/>
    <w:next w:val="9"/>
    <w:qFormat/>
    <w:uiPriority w:val="0"/>
    <w:pPr>
      <w:keepNext/>
      <w:keepLines/>
      <w:spacing w:before="240" w:after="64" w:line="320" w:lineRule="auto"/>
      <w:outlineLvl w:val="6"/>
    </w:pPr>
    <w:rPr>
      <w:b/>
      <w:sz w:val="24"/>
    </w:rPr>
  </w:style>
  <w:style w:type="paragraph" w:styleId="10">
    <w:name w:val="heading 8"/>
    <w:basedOn w:val="1"/>
    <w:next w:val="9"/>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9"/>
    <w:qFormat/>
    <w:uiPriority w:val="0"/>
    <w:pPr>
      <w:keepNext/>
      <w:keepLines/>
      <w:spacing w:before="240" w:after="64" w:line="320" w:lineRule="auto"/>
      <w:outlineLvl w:val="8"/>
    </w:pPr>
    <w:rPr>
      <w:rFonts w:ascii="Arial" w:hAnsi="Arial" w:eastAsia="黑体"/>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4"/>
    <w:qFormat/>
    <w:uiPriority w:val="0"/>
    <w:pPr>
      <w:widowControl/>
      <w:ind w:left="425"/>
      <w:jc w:val="left"/>
    </w:pPr>
    <w:rPr>
      <w:kern w:val="0"/>
      <w:sz w:val="20"/>
      <w:szCs w:val="20"/>
      <w:lang w:eastAsia="en-US"/>
    </w:rPr>
  </w:style>
  <w:style w:type="paragraph" w:styleId="12">
    <w:name w:val="toc 7"/>
    <w:basedOn w:val="1"/>
    <w:next w:val="1"/>
    <w:qFormat/>
    <w:uiPriority w:val="0"/>
    <w:pPr>
      <w:ind w:left="1260"/>
      <w:jc w:val="left"/>
    </w:pPr>
    <w:rPr>
      <w:sz w:val="18"/>
      <w:szCs w:val="18"/>
    </w:rPr>
  </w:style>
  <w:style w:type="paragraph" w:styleId="13">
    <w:name w:val="Document Map"/>
    <w:basedOn w:val="1"/>
    <w:qFormat/>
    <w:uiPriority w:val="0"/>
    <w:pPr>
      <w:shd w:val="clear" w:color="auto" w:fill="000080"/>
    </w:pPr>
  </w:style>
  <w:style w:type="paragraph" w:styleId="14">
    <w:name w:val="annotation text"/>
    <w:basedOn w:val="1"/>
    <w:link w:val="59"/>
    <w:qFormat/>
    <w:uiPriority w:val="99"/>
    <w:pPr>
      <w:jc w:val="left"/>
    </w:pPr>
  </w:style>
  <w:style w:type="paragraph" w:styleId="15">
    <w:name w:val="Body Text 3"/>
    <w:basedOn w:val="1"/>
    <w:qFormat/>
    <w:uiPriority w:val="0"/>
    <w:rPr>
      <w:rFonts w:ascii="宋体" w:hAnsi="宋体"/>
      <w:color w:val="000000"/>
      <w:sz w:val="28"/>
    </w:rPr>
  </w:style>
  <w:style w:type="paragraph" w:styleId="16">
    <w:name w:val="Body Text"/>
    <w:basedOn w:val="1"/>
    <w:qFormat/>
    <w:uiPriority w:val="0"/>
    <w:rPr>
      <w:color w:val="FF0000"/>
    </w:rPr>
  </w:style>
  <w:style w:type="paragraph" w:styleId="17">
    <w:name w:val="Body Text Indent"/>
    <w:basedOn w:val="1"/>
    <w:qFormat/>
    <w:uiPriority w:val="0"/>
    <w:pPr>
      <w:ind w:left="-4" w:leftChars="-2" w:firstLine="560" w:firstLineChars="200"/>
    </w:pPr>
    <w:rPr>
      <w:rFonts w:ascii="宋体"/>
      <w:sz w:val="28"/>
    </w:rPr>
  </w:style>
  <w:style w:type="paragraph" w:styleId="18">
    <w:name w:val="toc 5"/>
    <w:basedOn w:val="1"/>
    <w:next w:val="1"/>
    <w:qFormat/>
    <w:uiPriority w:val="0"/>
    <w:pPr>
      <w:ind w:left="840"/>
      <w:jc w:val="left"/>
    </w:pPr>
    <w:rPr>
      <w:sz w:val="18"/>
      <w:szCs w:val="18"/>
    </w:rPr>
  </w:style>
  <w:style w:type="paragraph" w:styleId="19">
    <w:name w:val="toc 3"/>
    <w:basedOn w:val="1"/>
    <w:next w:val="1"/>
    <w:qFormat/>
    <w:uiPriority w:val="39"/>
    <w:pPr>
      <w:spacing w:line="360" w:lineRule="auto"/>
      <w:ind w:left="420"/>
      <w:jc w:val="left"/>
    </w:pPr>
    <w:rPr>
      <w:iCs/>
      <w:sz w:val="24"/>
      <w:szCs w:val="20"/>
    </w:rPr>
  </w:style>
  <w:style w:type="paragraph" w:styleId="20">
    <w:name w:val="Plain Text"/>
    <w:basedOn w:val="1"/>
    <w:link w:val="58"/>
    <w:qFormat/>
    <w:uiPriority w:val="0"/>
    <w:rPr>
      <w:rFonts w:ascii="宋体" w:hAnsi="Courier New" w:cs="Courier New"/>
      <w:szCs w:val="21"/>
    </w:rPr>
  </w:style>
  <w:style w:type="paragraph" w:styleId="21">
    <w:name w:val="toc 8"/>
    <w:basedOn w:val="1"/>
    <w:next w:val="1"/>
    <w:qFormat/>
    <w:uiPriority w:val="0"/>
    <w:pPr>
      <w:ind w:left="1470"/>
      <w:jc w:val="left"/>
    </w:pPr>
    <w:rPr>
      <w:sz w:val="18"/>
      <w:szCs w:val="18"/>
    </w:rPr>
  </w:style>
  <w:style w:type="paragraph" w:styleId="22">
    <w:name w:val="index 3"/>
    <w:basedOn w:val="1"/>
    <w:next w:val="1"/>
    <w:qFormat/>
    <w:uiPriority w:val="0"/>
    <w:pPr>
      <w:tabs>
        <w:tab w:val="left" w:pos="1756"/>
      </w:tabs>
      <w:ind w:left="1756" w:hanging="425"/>
    </w:pPr>
    <w:rPr>
      <w:sz w:val="24"/>
    </w:rPr>
  </w:style>
  <w:style w:type="paragraph" w:styleId="23">
    <w:name w:val="Date"/>
    <w:basedOn w:val="1"/>
    <w:next w:val="1"/>
    <w:link w:val="57"/>
    <w:qFormat/>
    <w:uiPriority w:val="0"/>
    <w:rPr>
      <w:sz w:val="28"/>
      <w:szCs w:val="20"/>
    </w:rPr>
  </w:style>
  <w:style w:type="paragraph" w:styleId="24">
    <w:name w:val="Body Text Indent 2"/>
    <w:basedOn w:val="1"/>
    <w:link w:val="101"/>
    <w:qFormat/>
    <w:uiPriority w:val="0"/>
    <w:pPr>
      <w:tabs>
        <w:tab w:val="left" w:pos="1140"/>
      </w:tabs>
      <w:ind w:firstLine="560" w:firstLineChars="200"/>
    </w:pPr>
    <w:rPr>
      <w:rFonts w:ascii="Arial" w:hAnsi="Arial"/>
      <w:color w:val="000000"/>
      <w:sz w:val="28"/>
    </w:rPr>
  </w:style>
  <w:style w:type="paragraph" w:styleId="25">
    <w:name w:val="Balloon Text"/>
    <w:basedOn w:val="1"/>
    <w:qFormat/>
    <w:uiPriority w:val="0"/>
    <w:rPr>
      <w:sz w:val="18"/>
      <w:szCs w:val="18"/>
    </w:rPr>
  </w:style>
  <w:style w:type="paragraph" w:styleId="26">
    <w:name w:val="footer"/>
    <w:basedOn w:val="1"/>
    <w:link w:val="103"/>
    <w:qFormat/>
    <w:uiPriority w:val="99"/>
    <w:pPr>
      <w:tabs>
        <w:tab w:val="center" w:pos="4153"/>
        <w:tab w:val="right" w:pos="8306"/>
      </w:tabs>
      <w:snapToGrid w:val="0"/>
      <w:jc w:val="left"/>
    </w:pPr>
    <w:rPr>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spacing w:before="120" w:after="120" w:line="360" w:lineRule="auto"/>
      <w:jc w:val="left"/>
    </w:pPr>
    <w:rPr>
      <w:b/>
      <w:bCs/>
      <w:caps/>
      <w:sz w:val="24"/>
      <w:szCs w:val="20"/>
    </w:rPr>
  </w:style>
  <w:style w:type="paragraph" w:styleId="30">
    <w:name w:val="toc 4"/>
    <w:basedOn w:val="1"/>
    <w:next w:val="1"/>
    <w:qFormat/>
    <w:uiPriority w:val="0"/>
    <w:pPr>
      <w:ind w:left="630"/>
      <w:jc w:val="left"/>
    </w:pPr>
    <w:rPr>
      <w:sz w:val="18"/>
      <w:szCs w:val="18"/>
    </w:rPr>
  </w:style>
  <w:style w:type="paragraph" w:styleId="31">
    <w:name w:val="Subtitle"/>
    <w:basedOn w:val="1"/>
    <w:next w:val="1"/>
    <w:link w:val="104"/>
    <w:qFormat/>
    <w:uiPriority w:val="0"/>
    <w:pPr>
      <w:spacing w:before="240" w:after="60" w:line="312" w:lineRule="auto"/>
      <w:jc w:val="center"/>
      <w:outlineLvl w:val="1"/>
    </w:pPr>
    <w:rPr>
      <w:rFonts w:ascii="Cambria" w:hAnsi="Cambria"/>
      <w:b/>
      <w:bCs/>
      <w:kern w:val="28"/>
      <w:sz w:val="32"/>
      <w:szCs w:val="32"/>
    </w:rPr>
  </w:style>
  <w:style w:type="paragraph" w:styleId="32">
    <w:name w:val="footnote text"/>
    <w:basedOn w:val="1"/>
    <w:qFormat/>
    <w:uiPriority w:val="0"/>
    <w:pPr>
      <w:snapToGrid w:val="0"/>
      <w:jc w:val="left"/>
    </w:pPr>
    <w:rPr>
      <w:sz w:val="18"/>
      <w:szCs w:val="18"/>
    </w:rPr>
  </w:style>
  <w:style w:type="paragraph" w:styleId="33">
    <w:name w:val="toc 6"/>
    <w:basedOn w:val="1"/>
    <w:next w:val="1"/>
    <w:qFormat/>
    <w:uiPriority w:val="0"/>
    <w:pPr>
      <w:ind w:left="1050"/>
      <w:jc w:val="left"/>
    </w:pPr>
    <w:rPr>
      <w:sz w:val="18"/>
      <w:szCs w:val="18"/>
    </w:rPr>
  </w:style>
  <w:style w:type="paragraph" w:styleId="34">
    <w:name w:val="Body Text Indent 3"/>
    <w:basedOn w:val="1"/>
    <w:qFormat/>
    <w:uiPriority w:val="0"/>
    <w:pPr>
      <w:ind w:left="360" w:firstLine="480"/>
    </w:pPr>
    <w:rPr>
      <w:sz w:val="24"/>
      <w:szCs w:val="20"/>
    </w:rPr>
  </w:style>
  <w:style w:type="paragraph" w:styleId="35">
    <w:name w:val="toc 2"/>
    <w:basedOn w:val="1"/>
    <w:next w:val="1"/>
    <w:qFormat/>
    <w:uiPriority w:val="39"/>
    <w:pPr>
      <w:spacing w:line="360" w:lineRule="auto"/>
      <w:ind w:left="210"/>
      <w:jc w:val="left"/>
    </w:pPr>
    <w:rPr>
      <w:smallCaps/>
      <w:sz w:val="24"/>
      <w:szCs w:val="20"/>
    </w:rPr>
  </w:style>
  <w:style w:type="paragraph" w:styleId="36">
    <w:name w:val="toc 9"/>
    <w:basedOn w:val="1"/>
    <w:next w:val="1"/>
    <w:qFormat/>
    <w:uiPriority w:val="0"/>
    <w:pPr>
      <w:ind w:left="1680"/>
      <w:jc w:val="left"/>
    </w:pPr>
    <w:rPr>
      <w:sz w:val="18"/>
      <w:szCs w:val="18"/>
    </w:rPr>
  </w:style>
  <w:style w:type="paragraph" w:styleId="37">
    <w:name w:val="Body Text 2"/>
    <w:basedOn w:val="1"/>
    <w:qFormat/>
    <w:uiPriority w:val="0"/>
    <w:rPr>
      <w:rFonts w:ascii="Arial" w:hAnsi="Arial"/>
      <w:b/>
      <w:bCs/>
      <w:sz w:val="28"/>
    </w:rPr>
  </w:style>
  <w:style w:type="paragraph" w:styleId="38">
    <w:name w:val="Normal (Web)"/>
    <w:basedOn w:val="1"/>
    <w:qFormat/>
    <w:uiPriority w:val="0"/>
    <w:pPr>
      <w:spacing w:line="300" w:lineRule="auto"/>
    </w:pPr>
    <w:rPr>
      <w:sz w:val="24"/>
    </w:rPr>
  </w:style>
  <w:style w:type="paragraph" w:styleId="39">
    <w:name w:val="annotation subject"/>
    <w:basedOn w:val="14"/>
    <w:next w:val="14"/>
    <w:link w:val="105"/>
    <w:qFormat/>
    <w:uiPriority w:val="99"/>
    <w:rPr>
      <w:b/>
      <w:bCs/>
    </w:rPr>
  </w:style>
  <w:style w:type="paragraph" w:styleId="40">
    <w:name w:val="Body Text First Indent"/>
    <w:basedOn w:val="1"/>
    <w:next w:val="1"/>
    <w:qFormat/>
    <w:uiPriority w:val="99"/>
    <w:pPr>
      <w:spacing w:after="120" w:line="275" w:lineRule="atLeast"/>
      <w:ind w:firstLine="420"/>
      <w:textAlignment w:val="baseline"/>
    </w:pPr>
  </w:style>
  <w:style w:type="paragraph" w:styleId="41">
    <w:name w:val="Body Text First Indent 2"/>
    <w:basedOn w:val="17"/>
    <w:qFormat/>
    <w:uiPriority w:val="0"/>
    <w:pPr>
      <w:ind w:firstLine="420"/>
    </w:pPr>
    <w:rPr>
      <w:rFonts w:ascii="Times New Roman"/>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22"/>
    <w:rPr>
      <w:b/>
      <w:bCs/>
    </w:rPr>
  </w:style>
  <w:style w:type="character" w:styleId="46">
    <w:name w:val="page number"/>
    <w:basedOn w:val="44"/>
    <w:qFormat/>
    <w:uiPriority w:val="0"/>
  </w:style>
  <w:style w:type="character" w:styleId="47">
    <w:name w:val="FollowedHyperlink"/>
    <w:qFormat/>
    <w:uiPriority w:val="99"/>
    <w:rPr>
      <w:color w:val="800080"/>
      <w:u w:val="single"/>
    </w:rPr>
  </w:style>
  <w:style w:type="character" w:styleId="48">
    <w:name w:val="Emphasis"/>
    <w:basedOn w:val="44"/>
    <w:qFormat/>
    <w:uiPriority w:val="20"/>
    <w:rPr>
      <w:i/>
      <w:iCs/>
    </w:rPr>
  </w:style>
  <w:style w:type="character" w:styleId="49">
    <w:name w:val="Hyperlink"/>
    <w:qFormat/>
    <w:uiPriority w:val="99"/>
    <w:rPr>
      <w:color w:val="0000FF"/>
      <w:u w:val="single"/>
    </w:rPr>
  </w:style>
  <w:style w:type="character" w:styleId="50">
    <w:name w:val="annotation reference"/>
    <w:qFormat/>
    <w:uiPriority w:val="99"/>
    <w:rPr>
      <w:sz w:val="21"/>
      <w:szCs w:val="21"/>
    </w:rPr>
  </w:style>
  <w:style w:type="character" w:styleId="51">
    <w:name w:val="footnote reference"/>
    <w:qFormat/>
    <w:uiPriority w:val="0"/>
    <w:rPr>
      <w:vertAlign w:val="superscript"/>
    </w:rPr>
  </w:style>
  <w:style w:type="paragraph" w:customStyle="1" w:styleId="52">
    <w:name w:val="表格文字"/>
    <w:basedOn w:val="1"/>
    <w:next w:val="16"/>
    <w:qFormat/>
    <w:uiPriority w:val="0"/>
  </w:style>
  <w:style w:type="character" w:customStyle="1" w:styleId="53">
    <w:name w:val="title21"/>
    <w:qFormat/>
    <w:uiPriority w:val="0"/>
    <w:rPr>
      <w:b/>
      <w:bCs/>
      <w:color w:val="000000"/>
      <w:sz w:val="20"/>
      <w:szCs w:val="20"/>
      <w:u w:val="none"/>
    </w:rPr>
  </w:style>
  <w:style w:type="character" w:customStyle="1" w:styleId="54">
    <w:name w:val="Texte Char"/>
    <w:qFormat/>
    <w:uiPriority w:val="0"/>
    <w:rPr>
      <w:rFonts w:ascii="宋体" w:hAnsi="Courier New" w:eastAsia="宋体"/>
      <w:kern w:val="2"/>
      <w:sz w:val="21"/>
      <w:szCs w:val="21"/>
      <w:lang w:val="en-US" w:eastAsia="zh-CN" w:bidi="ar-SA"/>
    </w:rPr>
  </w:style>
  <w:style w:type="character" w:customStyle="1" w:styleId="55">
    <w:name w:val="content1"/>
    <w:qFormat/>
    <w:uiPriority w:val="0"/>
    <w:rPr>
      <w:sz w:val="18"/>
      <w:szCs w:val="18"/>
    </w:rPr>
  </w:style>
  <w:style w:type="character" w:customStyle="1" w:styleId="56">
    <w:name w:val="标题 2 Char"/>
    <w:link w:val="3"/>
    <w:qFormat/>
    <w:uiPriority w:val="9"/>
    <w:rPr>
      <w:rFonts w:ascii="Arial" w:hAnsi="Arial" w:eastAsia="黑体"/>
      <w:b/>
      <w:bCs/>
      <w:kern w:val="2"/>
      <w:sz w:val="30"/>
      <w:szCs w:val="32"/>
    </w:rPr>
  </w:style>
  <w:style w:type="character" w:customStyle="1" w:styleId="57">
    <w:name w:val="日期 Char"/>
    <w:link w:val="23"/>
    <w:qFormat/>
    <w:uiPriority w:val="0"/>
    <w:rPr>
      <w:rFonts w:eastAsia="宋体"/>
      <w:kern w:val="2"/>
      <w:sz w:val="28"/>
      <w:lang w:val="en-US" w:eastAsia="zh-CN" w:bidi="ar-SA"/>
    </w:rPr>
  </w:style>
  <w:style w:type="character" w:customStyle="1" w:styleId="58">
    <w:name w:val="纯文本 Char1"/>
    <w:link w:val="20"/>
    <w:qFormat/>
    <w:uiPriority w:val="0"/>
    <w:rPr>
      <w:rFonts w:ascii="宋体" w:hAnsi="Courier New" w:eastAsia="宋体" w:cs="Courier New"/>
      <w:kern w:val="2"/>
      <w:sz w:val="21"/>
      <w:szCs w:val="21"/>
      <w:lang w:val="en-US" w:eastAsia="zh-CN" w:bidi="ar-SA"/>
    </w:rPr>
  </w:style>
  <w:style w:type="character" w:customStyle="1" w:styleId="59">
    <w:name w:val="批注文字 Char"/>
    <w:link w:val="14"/>
    <w:qFormat/>
    <w:uiPriority w:val="99"/>
    <w:rPr>
      <w:rFonts w:eastAsia="宋体"/>
      <w:kern w:val="2"/>
      <w:sz w:val="21"/>
      <w:szCs w:val="24"/>
      <w:lang w:val="en-US" w:eastAsia="zh-CN" w:bidi="ar-SA"/>
    </w:rPr>
  </w:style>
  <w:style w:type="character" w:customStyle="1" w:styleId="60">
    <w:name w:val="font1"/>
    <w:basedOn w:val="44"/>
    <w:qFormat/>
    <w:uiPriority w:val="0"/>
  </w:style>
  <w:style w:type="character" w:customStyle="1" w:styleId="61">
    <w:name w:val="标题 1 Char"/>
    <w:link w:val="2"/>
    <w:qFormat/>
    <w:uiPriority w:val="9"/>
    <w:rPr>
      <w:rFonts w:eastAsia="黑体"/>
      <w:b/>
      <w:bCs/>
      <w:sz w:val="32"/>
      <w:szCs w:val="44"/>
    </w:rPr>
  </w:style>
  <w:style w:type="character" w:customStyle="1" w:styleId="62">
    <w:name w:val="Char Char7"/>
    <w:qFormat/>
    <w:uiPriority w:val="0"/>
    <w:rPr>
      <w:rFonts w:ascii="Arial" w:hAnsi="Arial" w:eastAsia="黑体"/>
      <w:b/>
      <w:bCs/>
      <w:kern w:val="2"/>
      <w:sz w:val="30"/>
      <w:szCs w:val="32"/>
      <w:lang w:val="en-US" w:eastAsia="zh-CN" w:bidi="ar-SA"/>
    </w:rPr>
  </w:style>
  <w:style w:type="character" w:customStyle="1" w:styleId="63">
    <w:name w:val="标题 3 Char"/>
    <w:link w:val="4"/>
    <w:qFormat/>
    <w:uiPriority w:val="9"/>
    <w:rPr>
      <w:rFonts w:eastAsia="黑体"/>
      <w:b/>
      <w:bCs/>
      <w:kern w:val="2"/>
      <w:sz w:val="28"/>
      <w:szCs w:val="32"/>
      <w:lang w:val="en-US" w:eastAsia="zh-CN" w:bidi="ar-SA"/>
    </w:rPr>
  </w:style>
  <w:style w:type="character" w:customStyle="1" w:styleId="64">
    <w:name w:val="正文缩进 Char"/>
    <w:link w:val="9"/>
    <w:qFormat/>
    <w:uiPriority w:val="0"/>
    <w:rPr>
      <w:rFonts w:eastAsia="宋体"/>
      <w:lang w:val="en-US" w:eastAsia="en-US" w:bidi="ar-SA"/>
    </w:rPr>
  </w:style>
  <w:style w:type="character" w:customStyle="1" w:styleId="65">
    <w:name w:val="Char Char4"/>
    <w:qFormat/>
    <w:uiPriority w:val="0"/>
    <w:rPr>
      <w:rFonts w:ascii="Arial" w:hAnsi="Arial" w:eastAsia="黑体"/>
      <w:b/>
      <w:bCs/>
      <w:kern w:val="2"/>
      <w:sz w:val="30"/>
      <w:szCs w:val="32"/>
      <w:lang w:val="en-US" w:eastAsia="zh-CN" w:bidi="ar-SA"/>
    </w:rPr>
  </w:style>
  <w:style w:type="paragraph" w:customStyle="1" w:styleId="66">
    <w:name w:val="Char Char Char1 Char Char Char Char"/>
    <w:basedOn w:val="1"/>
    <w:qFormat/>
    <w:uiPriority w:val="0"/>
    <w:pPr>
      <w:widowControl/>
      <w:spacing w:after="160" w:line="240" w:lineRule="exact"/>
      <w:jc w:val="left"/>
    </w:pPr>
    <w:rPr>
      <w:szCs w:val="20"/>
    </w:rPr>
  </w:style>
  <w:style w:type="paragraph" w:customStyle="1" w:styleId="67">
    <w:name w:val="CM10"/>
    <w:basedOn w:val="68"/>
    <w:next w:val="68"/>
    <w:qFormat/>
    <w:uiPriority w:val="0"/>
    <w:pPr>
      <w:spacing w:line="468" w:lineRule="atLeast"/>
    </w:pPr>
    <w:rPr>
      <w:color w:val="auto"/>
    </w:rPr>
  </w:style>
  <w:style w:type="paragraph" w:customStyle="1" w:styleId="6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69">
    <w:name w:val="小标题"/>
    <w:basedOn w:val="1"/>
    <w:next w:val="9"/>
    <w:qFormat/>
    <w:uiPriority w:val="0"/>
    <w:pPr>
      <w:tabs>
        <w:tab w:val="left" w:pos="420"/>
      </w:tabs>
      <w:spacing w:beforeLines="50" w:afterLines="50" w:line="360" w:lineRule="auto"/>
      <w:ind w:left="420" w:hanging="420" w:hangingChars="200"/>
    </w:pPr>
    <w:rPr>
      <w:rFonts w:ascii="Arial" w:hAnsi="Arial" w:eastAsia="黑体"/>
      <w:b/>
      <w:sz w:val="28"/>
    </w:rPr>
  </w:style>
  <w:style w:type="paragraph" w:styleId="70">
    <w:name w:val="List Paragraph"/>
    <w:basedOn w:val="1"/>
    <w:link w:val="100"/>
    <w:qFormat/>
    <w:uiPriority w:val="34"/>
    <w:pPr>
      <w:ind w:firstLine="420" w:firstLineChars="200"/>
    </w:pPr>
    <w:rPr>
      <w:rFonts w:ascii="Calibri" w:hAnsi="Calibri"/>
      <w:szCs w:val="22"/>
    </w:rPr>
  </w:style>
  <w:style w:type="paragraph" w:customStyle="1" w:styleId="71">
    <w:name w:val="样式 标题 2PIM2H2Heading 2 Hidden2nd levelh22Header 2l2DO N..."/>
    <w:basedOn w:val="3"/>
    <w:qFormat/>
    <w:uiPriority w:val="0"/>
    <w:pPr>
      <w:jc w:val="left"/>
    </w:pPr>
    <w:rPr>
      <w:rFonts w:cs="宋体"/>
      <w:sz w:val="28"/>
      <w:szCs w:val="20"/>
    </w:rPr>
  </w:style>
  <w:style w:type="paragraph" w:customStyle="1" w:styleId="72">
    <w:name w:val="Char2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3">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4">
    <w:name w:val="编号1"/>
    <w:basedOn w:val="1"/>
    <w:qFormat/>
    <w:uiPriority w:val="0"/>
    <w:pPr>
      <w:spacing w:line="360" w:lineRule="auto"/>
    </w:pPr>
    <w:rPr>
      <w:rFonts w:ascii="Arial" w:hAnsi="Arial"/>
      <w:sz w:val="24"/>
      <w:szCs w:val="20"/>
    </w:rPr>
  </w:style>
  <w:style w:type="paragraph" w:customStyle="1" w:styleId="75">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76">
    <w:name w:val="表头文本"/>
    <w:basedOn w:val="1"/>
    <w:qFormat/>
    <w:uiPriority w:val="0"/>
    <w:pPr>
      <w:autoSpaceDE w:val="0"/>
      <w:autoSpaceDN w:val="0"/>
      <w:adjustRightInd w:val="0"/>
      <w:jc w:val="center"/>
    </w:pPr>
    <w:rPr>
      <w:b/>
      <w:kern w:val="0"/>
      <w:sz w:val="24"/>
      <w:szCs w:val="20"/>
    </w:rPr>
  </w:style>
  <w:style w:type="paragraph" w:customStyle="1" w:styleId="77">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8">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79">
    <w:name w:val="xl27"/>
    <w:basedOn w:val="1"/>
    <w:qFormat/>
    <w:uiPriority w:val="0"/>
    <w:pPr>
      <w:widowControl/>
      <w:overflowPunct w:val="0"/>
      <w:autoSpaceDE w:val="0"/>
      <w:autoSpaceDN w:val="0"/>
      <w:adjustRightInd w:val="0"/>
      <w:spacing w:before="100" w:after="100"/>
      <w:jc w:val="left"/>
      <w:textAlignment w:val="baseline"/>
    </w:pPr>
    <w:rPr>
      <w:rFonts w:ascii="宋体"/>
      <w:kern w:val="0"/>
      <w:sz w:val="24"/>
      <w:szCs w:val="20"/>
    </w:rPr>
  </w:style>
  <w:style w:type="paragraph" w:customStyle="1" w:styleId="8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1">
    <w:name w:val="4"/>
    <w:basedOn w:val="1"/>
    <w:next w:val="20"/>
    <w:qFormat/>
    <w:uiPriority w:val="0"/>
    <w:rPr>
      <w:rFonts w:ascii="宋体" w:hAnsi="Courier New" w:cs="Courier New"/>
      <w:szCs w:val="21"/>
    </w:rPr>
  </w:style>
  <w:style w:type="paragraph" w:customStyle="1" w:styleId="82">
    <w:name w:val="纯文本 Char"/>
    <w:basedOn w:val="1"/>
    <w:next w:val="20"/>
    <w:qFormat/>
    <w:uiPriority w:val="0"/>
    <w:rPr>
      <w:rFonts w:ascii="宋体" w:hAnsi="Courier New"/>
      <w:szCs w:val="20"/>
    </w:rPr>
  </w:style>
  <w:style w:type="paragraph" w:customStyle="1" w:styleId="83">
    <w:name w:val="样式3"/>
    <w:basedOn w:val="20"/>
    <w:qFormat/>
    <w:uiPriority w:val="0"/>
    <w:pPr>
      <w:spacing w:line="0" w:lineRule="atLeast"/>
      <w:outlineLvl w:val="0"/>
    </w:pPr>
    <w:rPr>
      <w:rFonts w:cs="Times New Roman"/>
      <w:sz w:val="28"/>
      <w:szCs w:val="20"/>
    </w:rPr>
  </w:style>
  <w:style w:type="paragraph" w:styleId="8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排列"/>
    <w:basedOn w:val="1"/>
    <w:qFormat/>
    <w:uiPriority w:val="0"/>
    <w:pPr>
      <w:tabs>
        <w:tab w:val="left" w:pos="1320"/>
      </w:tabs>
      <w:spacing w:line="360" w:lineRule="auto"/>
      <w:ind w:left="1320" w:hanging="420"/>
    </w:pPr>
    <w:rPr>
      <w:sz w:val="24"/>
    </w:rPr>
  </w:style>
  <w:style w:type="paragraph" w:customStyle="1" w:styleId="86">
    <w:name w:val="标3"/>
    <w:basedOn w:val="1"/>
    <w:qFormat/>
    <w:uiPriority w:val="0"/>
    <w:pPr>
      <w:tabs>
        <w:tab w:val="left" w:pos="1260"/>
      </w:tabs>
      <w:adjustRightInd w:val="0"/>
      <w:snapToGrid w:val="0"/>
      <w:spacing w:before="50"/>
      <w:ind w:left="1260" w:hanging="420"/>
      <w:outlineLvl w:val="2"/>
    </w:pPr>
    <w:rPr>
      <w:rFonts w:ascii="Arial Narrow" w:hAnsi="Arial Narrow" w:eastAsia="仿宋_GB2312"/>
      <w:sz w:val="28"/>
      <w:szCs w:val="20"/>
    </w:rPr>
  </w:style>
  <w:style w:type="paragraph" w:customStyle="1" w:styleId="87">
    <w:name w:val="项目排列"/>
    <w:basedOn w:val="1"/>
    <w:qFormat/>
    <w:uiPriority w:val="0"/>
    <w:pPr>
      <w:tabs>
        <w:tab w:val="left" w:pos="780"/>
      </w:tabs>
      <w:spacing w:beforeLines="50" w:afterLines="50" w:line="300" w:lineRule="auto"/>
      <w:ind w:left="780" w:hanging="420"/>
    </w:pPr>
    <w:rPr>
      <w:sz w:val="24"/>
    </w:rPr>
  </w:style>
  <w:style w:type="paragraph" w:customStyle="1" w:styleId="88">
    <w:name w:val="列出段落1"/>
    <w:basedOn w:val="1"/>
    <w:qFormat/>
    <w:uiPriority w:val="0"/>
    <w:pPr>
      <w:ind w:firstLine="420" w:firstLineChars="200"/>
    </w:pPr>
    <w:rPr>
      <w:rFonts w:ascii="Calibri" w:hAnsi="Calibri"/>
      <w:szCs w:val="22"/>
    </w:rPr>
  </w:style>
  <w:style w:type="paragraph" w:customStyle="1" w:styleId="89">
    <w:name w:val="5"/>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ptdl"/>
    <w:basedOn w:val="1"/>
    <w:qFormat/>
    <w:uiPriority w:val="0"/>
    <w:pPr>
      <w:spacing w:after="156"/>
      <w:ind w:firstLine="480"/>
    </w:pPr>
    <w:rPr>
      <w:sz w:val="24"/>
      <w:szCs w:val="20"/>
    </w:rPr>
  </w:style>
  <w:style w:type="paragraph" w:customStyle="1" w:styleId="91">
    <w:name w:val="小节标题"/>
    <w:basedOn w:val="1"/>
    <w:next w:val="1"/>
    <w:qFormat/>
    <w:uiPriority w:val="0"/>
    <w:pPr>
      <w:widowControl/>
      <w:spacing w:before="120" w:after="120" w:line="0" w:lineRule="atLeast"/>
      <w:jc w:val="left"/>
      <w:textAlignment w:val="baseline"/>
    </w:pPr>
    <w:rPr>
      <w:rFonts w:ascii="方正大黑简体" w:hAnsi="Arial" w:eastAsia="方正大黑简体"/>
      <w:color w:val="000000"/>
      <w:kern w:val="0"/>
      <w:sz w:val="18"/>
      <w:szCs w:val="18"/>
    </w:rPr>
  </w:style>
  <w:style w:type="paragraph" w:customStyle="1" w:styleId="92">
    <w:name w:val="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3">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4">
    <w:name w:val="默认段落字体 Para Char"/>
    <w:basedOn w:val="1"/>
    <w:qFormat/>
    <w:uiPriority w:val="0"/>
    <w:pPr>
      <w:spacing w:line="360" w:lineRule="auto"/>
      <w:jc w:val="left"/>
    </w:pPr>
    <w:rPr>
      <w:rFonts w:eastAsia="仿宋_GB2312"/>
      <w:b/>
      <w:sz w:val="32"/>
    </w:rPr>
  </w:style>
  <w:style w:type="paragraph" w:customStyle="1" w:styleId="95">
    <w:name w:val="简单回函地址"/>
    <w:basedOn w:val="1"/>
    <w:qFormat/>
    <w:uiPriority w:val="0"/>
    <w:rPr>
      <w:szCs w:val="20"/>
    </w:rPr>
  </w:style>
  <w:style w:type="paragraph" w:customStyle="1" w:styleId="96">
    <w:name w:val="Char Char Char Char Char Char Char"/>
    <w:basedOn w:val="1"/>
    <w:qFormat/>
    <w:uiPriority w:val="0"/>
  </w:style>
  <w:style w:type="paragraph" w:customStyle="1" w:styleId="97">
    <w:name w:val="TOC 标题1"/>
    <w:basedOn w:val="2"/>
    <w:next w:val="1"/>
    <w:qFormat/>
    <w:uiPriority w:val="39"/>
    <w:pPr>
      <w:widowControl/>
      <w:spacing w:before="480" w:line="276" w:lineRule="auto"/>
      <w:jc w:val="left"/>
      <w:outlineLvl w:val="9"/>
    </w:pPr>
    <w:rPr>
      <w:rFonts w:ascii="Cambria" w:hAnsi="Cambria" w:eastAsia="宋体"/>
      <w:color w:val="365F91"/>
      <w:sz w:val="28"/>
      <w:szCs w:val="28"/>
    </w:rPr>
  </w:style>
  <w:style w:type="paragraph" w:customStyle="1" w:styleId="98">
    <w:name w:val="z-窗体顶端1"/>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99">
    <w:name w:val="标题 31"/>
    <w:basedOn w:val="1"/>
    <w:qFormat/>
    <w:uiPriority w:val="0"/>
    <w:pPr>
      <w:tabs>
        <w:tab w:val="left" w:pos="425"/>
        <w:tab w:val="left" w:pos="1756"/>
      </w:tabs>
      <w:ind w:left="1756" w:hanging="425"/>
    </w:pPr>
  </w:style>
  <w:style w:type="character" w:customStyle="1" w:styleId="100">
    <w:name w:val="列出段落 Char"/>
    <w:link w:val="70"/>
    <w:qFormat/>
    <w:uiPriority w:val="0"/>
    <w:rPr>
      <w:rFonts w:ascii="Calibri" w:hAnsi="Calibri"/>
      <w:kern w:val="2"/>
      <w:sz w:val="21"/>
      <w:szCs w:val="22"/>
    </w:rPr>
  </w:style>
  <w:style w:type="character" w:customStyle="1" w:styleId="101">
    <w:name w:val="正文文本缩进 2 Char"/>
    <w:link w:val="24"/>
    <w:qFormat/>
    <w:uiPriority w:val="0"/>
    <w:rPr>
      <w:rFonts w:ascii="Arial" w:hAnsi="Arial"/>
      <w:color w:val="000000"/>
      <w:kern w:val="2"/>
      <w:sz w:val="28"/>
      <w:szCs w:val="24"/>
    </w:rPr>
  </w:style>
  <w:style w:type="paragraph" w:customStyle="1" w:styleId="102">
    <w:name w:val="修订1"/>
    <w:qFormat/>
    <w:uiPriority w:val="99"/>
    <w:rPr>
      <w:rFonts w:ascii="Times New Roman" w:hAnsi="Times New Roman" w:eastAsia="宋体" w:cs="Times New Roman"/>
      <w:kern w:val="2"/>
      <w:sz w:val="21"/>
      <w:szCs w:val="24"/>
      <w:lang w:val="en-US" w:eastAsia="zh-CN" w:bidi="ar-SA"/>
    </w:rPr>
  </w:style>
  <w:style w:type="character" w:customStyle="1" w:styleId="103">
    <w:name w:val="页脚 Char"/>
    <w:link w:val="26"/>
    <w:qFormat/>
    <w:uiPriority w:val="99"/>
    <w:rPr>
      <w:kern w:val="2"/>
      <w:sz w:val="18"/>
      <w:szCs w:val="18"/>
    </w:rPr>
  </w:style>
  <w:style w:type="character" w:customStyle="1" w:styleId="104">
    <w:name w:val="副标题 Char"/>
    <w:basedOn w:val="44"/>
    <w:link w:val="31"/>
    <w:qFormat/>
    <w:uiPriority w:val="0"/>
    <w:rPr>
      <w:rFonts w:ascii="Cambria" w:hAnsi="Cambria"/>
      <w:b/>
      <w:bCs/>
      <w:kern w:val="28"/>
      <w:sz w:val="32"/>
      <w:szCs w:val="32"/>
    </w:rPr>
  </w:style>
  <w:style w:type="character" w:customStyle="1" w:styleId="105">
    <w:name w:val="批注主题 Char"/>
    <w:basedOn w:val="59"/>
    <w:link w:val="39"/>
    <w:qFormat/>
    <w:uiPriority w:val="99"/>
    <w:rPr>
      <w:rFonts w:eastAsia="宋体"/>
      <w:b/>
      <w:bCs/>
      <w:kern w:val="2"/>
      <w:sz w:val="21"/>
      <w:szCs w:val="24"/>
      <w:lang w:val="en-US" w:eastAsia="zh-CN" w:bidi="ar-SA"/>
    </w:rPr>
  </w:style>
  <w:style w:type="character" w:customStyle="1" w:styleId="106">
    <w:name w:val="customize__projectname"/>
    <w:basedOn w:val="44"/>
    <w:qFormat/>
    <w:uiPriority w:val="0"/>
  </w:style>
  <w:style w:type="character" w:customStyle="1" w:styleId="107">
    <w:name w:val="customize_recordno"/>
    <w:basedOn w:val="44"/>
    <w:qFormat/>
    <w:uiPriority w:val="0"/>
  </w:style>
  <w:style w:type="character" w:customStyle="1" w:styleId="108">
    <w:name w:val="customize_project_code"/>
    <w:basedOn w:val="44"/>
    <w:qFormat/>
    <w:uiPriority w:val="0"/>
  </w:style>
  <w:style w:type="character" w:customStyle="1" w:styleId="109">
    <w:name w:val="customize_cgr"/>
    <w:basedOn w:val="44"/>
    <w:qFormat/>
    <w:uiPriority w:val="0"/>
  </w:style>
  <w:style w:type="character" w:customStyle="1" w:styleId="110">
    <w:name w:val="customize_agent"/>
    <w:basedOn w:val="44"/>
    <w:qFormat/>
    <w:uiPriority w:val="0"/>
  </w:style>
  <w:style w:type="character" w:customStyle="1" w:styleId="111">
    <w:name w:val="customize_cgrdz"/>
    <w:basedOn w:val="44"/>
    <w:qFormat/>
    <w:uiPriority w:val="0"/>
  </w:style>
  <w:style w:type="character" w:customStyle="1" w:styleId="112">
    <w:name w:val="customize_cgrdh"/>
    <w:basedOn w:val="44"/>
    <w:qFormat/>
    <w:uiPriority w:val="0"/>
  </w:style>
  <w:style w:type="character" w:customStyle="1" w:styleId="113">
    <w:name w:val="customize_agentadd"/>
    <w:basedOn w:val="44"/>
    <w:qFormat/>
    <w:uiPriority w:val="0"/>
  </w:style>
  <w:style w:type="character" w:customStyle="1" w:styleId="114">
    <w:name w:val="customize_agenttel"/>
    <w:basedOn w:val="44"/>
    <w:qFormat/>
    <w:uiPriority w:val="0"/>
  </w:style>
  <w:style w:type="character" w:customStyle="1" w:styleId="115">
    <w:name w:val="editinput"/>
    <w:basedOn w:val="44"/>
    <w:qFormat/>
    <w:uiPriority w:val="0"/>
  </w:style>
  <w:style w:type="character" w:customStyle="1" w:styleId="116">
    <w:name w:val="edittexttarea"/>
    <w:basedOn w:val="44"/>
    <w:qFormat/>
    <w:uiPriority w:val="0"/>
  </w:style>
  <w:style w:type="table" w:customStyle="1" w:styleId="117">
    <w:name w:val="网格型1"/>
    <w:basedOn w:val="42"/>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18">
    <w:name w:val="网格型2"/>
    <w:basedOn w:val="42"/>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19">
    <w:name w:val="网格型3"/>
    <w:basedOn w:val="42"/>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20">
    <w:name w:val="网格型5"/>
    <w:basedOn w:val="4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1">
    <w:name w:val="Table Paragraph"/>
    <w:basedOn w:val="1"/>
    <w:qFormat/>
    <w:uiPriority w:val="1"/>
    <w:rPr>
      <w:rFonts w:ascii="Microsoft JhengHei UI" w:hAnsi="Microsoft JhengHei UI" w:eastAsia="Microsoft JhengHei UI" w:cs="Microsoft JhengHei UI"/>
      <w:lang w:val="zh-CN" w:bidi="zh-CN"/>
    </w:rPr>
  </w:style>
  <w:style w:type="character" w:customStyle="1" w:styleId="122">
    <w:name w:val="font11"/>
    <w:basedOn w:val="44"/>
    <w:qFormat/>
    <w:uiPriority w:val="0"/>
    <w:rPr>
      <w:rFonts w:hint="eastAsia" w:ascii="宋体" w:hAnsi="宋体" w:eastAsia="宋体" w:cs="宋体"/>
      <w:b/>
      <w:bCs/>
      <w:color w:val="000000"/>
      <w:sz w:val="24"/>
      <w:szCs w:val="24"/>
      <w:u w:val="none"/>
    </w:rPr>
  </w:style>
  <w:style w:type="character" w:customStyle="1" w:styleId="123">
    <w:name w:val="font01"/>
    <w:basedOn w:val="44"/>
    <w:qFormat/>
    <w:uiPriority w:val="0"/>
    <w:rPr>
      <w:rFonts w:hint="eastAsia" w:ascii="宋体" w:hAnsi="宋体" w:eastAsia="宋体" w:cs="宋体"/>
      <w:color w:val="000000"/>
      <w:sz w:val="24"/>
      <w:szCs w:val="24"/>
      <w:u w:val="none"/>
    </w:rPr>
  </w:style>
  <w:style w:type="character" w:customStyle="1" w:styleId="124">
    <w:name w:val="font61"/>
    <w:basedOn w:val="4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7FB3382F-8F0B-43E8-A9E4-B01476CFCBA5}">
  <ds:schemaRefs/>
</ds:datastoreItem>
</file>

<file path=docProps/app.xml><?xml version="1.0" encoding="utf-8"?>
<Properties xmlns="http://schemas.openxmlformats.org/officeDocument/2006/extended-properties" xmlns:vt="http://schemas.openxmlformats.org/officeDocument/2006/docPropsVTypes">
  <Template>Normal</Template>
  <Company>公物采购</Company>
  <Pages>30</Pages>
  <Words>50</Words>
  <Characters>61</Characters>
  <Lines>114</Lines>
  <Paragraphs>32</Paragraphs>
  <TotalTime>0</TotalTime>
  <ScaleCrop>false</ScaleCrop>
  <LinksUpToDate>false</LinksUpToDate>
  <CharactersWithSpaces>63</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2023-05-22T21:34:00Z</dcterms:created>
  <dc:creator>黄振斌</dc:creator>
  <cp:lastModifiedBy>逸凡</cp:lastModifiedBy>
  <cp:lastPrinted>2025-12-18T08:13:00Z</cp:lastPrinted>
  <dcterms:modified xsi:type="dcterms:W3CDTF">2026-09-07T16:37:35Z</dcterms:modified>
  <dc:title>财政货物公开招标范本（2015第四版）</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KSOTemplateDocerSaveRecord">
    <vt:lpwstr>eyJoZGlkIjoiYjY5OWNjZDlmMzgwZDliNzFmMWJhOGEyODZjYmM3MDgiLCJ1c2VySWQiOiIxMDczOTE5MTEyIn0=</vt:lpwstr>
  </property>
  <property fmtid="{D5CDD505-2E9C-101B-9397-08002B2CF9AE}" pid="4" name="ICV">
    <vt:lpwstr>99B3B92D560D41129C97D98C06690AEA_13</vt:lpwstr>
  </property>
</Properties>
</file>