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1C8957">
      <w:pPr>
        <w:widowControl/>
        <w:jc w:val="left"/>
        <w:rPr>
          <w:rFonts w:ascii="方正小标宋简体" w:hAnsi="宋体" w:eastAsia="方正小标宋简体" w:cs="宋体"/>
          <w:b/>
          <w:bCs/>
          <w:kern w:val="0"/>
          <w:sz w:val="72"/>
          <w:szCs w:val="53"/>
        </w:rPr>
      </w:pPr>
      <w:bookmarkStart w:id="0" w:name="_Toc125129292"/>
      <w:bookmarkStart w:id="1" w:name="_Toc32815540"/>
    </w:p>
    <w:p w14:paraId="740452B2"/>
    <w:p w14:paraId="225BB1A6">
      <w:pPr>
        <w:widowControl/>
        <w:jc w:val="center"/>
        <w:rPr>
          <w:rFonts w:cs="宋体" w:asciiTheme="minorEastAsia" w:hAnsiTheme="minorEastAsia" w:eastAsiaTheme="minorEastAsia"/>
          <w:b/>
          <w:bCs/>
          <w:kern w:val="0"/>
          <w:sz w:val="96"/>
          <w:szCs w:val="56"/>
        </w:rPr>
      </w:pPr>
      <w:r>
        <w:rPr>
          <w:rFonts w:hint="eastAsia" w:cs="宋体" w:asciiTheme="minorEastAsia" w:hAnsiTheme="minorEastAsia" w:eastAsiaTheme="minorEastAsia"/>
          <w:b/>
          <w:bCs/>
          <w:kern w:val="0"/>
          <w:sz w:val="96"/>
          <w:szCs w:val="56"/>
        </w:rPr>
        <w:t>竞争性谈判文件</w:t>
      </w:r>
    </w:p>
    <w:p w14:paraId="6F05E3B5">
      <w:pPr>
        <w:widowControl/>
        <w:jc w:val="center"/>
        <w:rPr>
          <w:rFonts w:cs="宋体" w:asciiTheme="minorEastAsia" w:hAnsiTheme="minorEastAsia" w:eastAsiaTheme="minorEastAsia"/>
          <w:b/>
          <w:bCs/>
          <w:kern w:val="0"/>
          <w:sz w:val="72"/>
          <w:szCs w:val="53"/>
        </w:rPr>
      </w:pPr>
    </w:p>
    <w:p w14:paraId="06980DAA">
      <w:pPr>
        <w:widowControl/>
        <w:jc w:val="center"/>
        <w:rPr>
          <w:rFonts w:ascii="方正小标宋简体" w:hAnsi="宋体" w:eastAsia="方正小标宋简体" w:cs="宋体"/>
          <w:bCs/>
          <w:kern w:val="0"/>
          <w:sz w:val="72"/>
          <w:szCs w:val="53"/>
        </w:rPr>
      </w:pPr>
    </w:p>
    <w:p w14:paraId="38640BC2">
      <w:pPr>
        <w:widowControl/>
        <w:spacing w:line="360" w:lineRule="auto"/>
        <w:jc w:val="center"/>
        <w:rPr>
          <w:rFonts w:hint="eastAsia" w:cs="宋体" w:asciiTheme="minorEastAsia" w:hAnsiTheme="minorEastAsia" w:eastAsiaTheme="minorEastAsia"/>
          <w:kern w:val="0"/>
          <w:sz w:val="32"/>
          <w:szCs w:val="32"/>
          <w:lang w:eastAsia="zh-CN"/>
        </w:rPr>
      </w:pPr>
      <w:r>
        <w:rPr>
          <w:rFonts w:cs="宋体" w:asciiTheme="minorEastAsia" w:hAnsiTheme="minorEastAsia" w:eastAsiaTheme="minorEastAsia"/>
          <w:b/>
          <w:bCs/>
          <w:kern w:val="0"/>
          <w:sz w:val="32"/>
          <w:szCs w:val="32"/>
        </w:rPr>
        <w:t>项目名称：</w:t>
      </w:r>
      <w:r>
        <w:rPr>
          <w:rFonts w:hint="eastAsia" w:cs="宋体" w:asciiTheme="minorEastAsia" w:hAnsiTheme="minorEastAsia" w:eastAsiaTheme="minorEastAsia"/>
          <w:b/>
          <w:bCs/>
          <w:kern w:val="0"/>
          <w:sz w:val="32"/>
          <w:szCs w:val="32"/>
        </w:rPr>
        <w:t>患者签名板一批</w:t>
      </w:r>
    </w:p>
    <w:p w14:paraId="2690E356">
      <w:pPr>
        <w:widowControl/>
        <w:spacing w:line="360" w:lineRule="auto"/>
        <w:jc w:val="center"/>
        <w:rPr>
          <w:rFonts w:hint="eastAsia" w:cs="宋体" w:asciiTheme="minorEastAsia" w:hAnsiTheme="minorEastAsia" w:eastAsiaTheme="minorEastAsia"/>
          <w:kern w:val="0"/>
          <w:sz w:val="32"/>
          <w:szCs w:val="32"/>
          <w:lang w:eastAsia="zh-CN"/>
        </w:rPr>
      </w:pPr>
      <w:r>
        <w:rPr>
          <w:rFonts w:cs="宋体" w:asciiTheme="minorEastAsia" w:hAnsiTheme="minorEastAsia" w:eastAsiaTheme="minorEastAsia"/>
          <w:b/>
          <w:bCs/>
          <w:kern w:val="0"/>
          <w:sz w:val="32"/>
          <w:szCs w:val="32"/>
        </w:rPr>
        <w:t>项目</w:t>
      </w:r>
      <w:r>
        <w:rPr>
          <w:rFonts w:hint="eastAsia" w:cs="宋体" w:asciiTheme="minorEastAsia" w:hAnsiTheme="minorEastAsia" w:eastAsiaTheme="minorEastAsia"/>
          <w:b/>
          <w:bCs/>
          <w:kern w:val="0"/>
          <w:sz w:val="32"/>
          <w:szCs w:val="32"/>
        </w:rPr>
        <w:t>编号：T</w:t>
      </w:r>
      <w:r>
        <w:rPr>
          <w:rFonts w:hint="eastAsia" w:cs="宋体" w:asciiTheme="minorEastAsia" w:hAnsiTheme="minorEastAsia" w:eastAsiaTheme="minorEastAsia"/>
          <w:b/>
          <w:bCs/>
          <w:kern w:val="0"/>
          <w:sz w:val="32"/>
          <w:szCs w:val="32"/>
          <w:lang w:val="en-US" w:eastAsia="zh-CN"/>
        </w:rPr>
        <w:t>P</w:t>
      </w:r>
      <w:r>
        <w:rPr>
          <w:rFonts w:hint="eastAsia" w:cs="宋体" w:asciiTheme="minorEastAsia" w:hAnsiTheme="minorEastAsia" w:eastAsiaTheme="minorEastAsia"/>
          <w:b/>
          <w:bCs/>
          <w:kern w:val="0"/>
          <w:sz w:val="32"/>
          <w:szCs w:val="32"/>
        </w:rPr>
        <w:t>202600</w:t>
      </w:r>
      <w:r>
        <w:rPr>
          <w:rFonts w:hint="eastAsia" w:cs="宋体" w:asciiTheme="minorEastAsia" w:hAnsiTheme="minorEastAsia" w:eastAsiaTheme="minorEastAsia"/>
          <w:b/>
          <w:bCs/>
          <w:kern w:val="0"/>
          <w:sz w:val="32"/>
          <w:szCs w:val="32"/>
          <w:lang w:val="en-US" w:eastAsia="zh-CN"/>
        </w:rPr>
        <w:t>7</w:t>
      </w:r>
    </w:p>
    <w:p w14:paraId="0D15F2CE">
      <w:pPr>
        <w:widowControl/>
        <w:spacing w:line="360" w:lineRule="auto"/>
        <w:jc w:val="center"/>
        <w:rPr>
          <w:rFonts w:cs="宋体" w:asciiTheme="minorEastAsia" w:hAnsiTheme="minorEastAsia" w:eastAsiaTheme="minorEastAsia"/>
          <w:kern w:val="0"/>
          <w:sz w:val="32"/>
          <w:szCs w:val="32"/>
        </w:rPr>
      </w:pPr>
    </w:p>
    <w:p w14:paraId="7F0E93BC">
      <w:pPr>
        <w:widowControl/>
        <w:spacing w:line="360" w:lineRule="auto"/>
        <w:jc w:val="center"/>
        <w:rPr>
          <w:rFonts w:cs="宋体" w:asciiTheme="minorEastAsia" w:hAnsiTheme="minorEastAsia" w:eastAsiaTheme="minorEastAsia"/>
          <w:kern w:val="0"/>
          <w:sz w:val="32"/>
          <w:szCs w:val="32"/>
        </w:rPr>
      </w:pPr>
    </w:p>
    <w:p w14:paraId="34D1FB1A">
      <w:pPr>
        <w:widowControl/>
        <w:spacing w:line="360" w:lineRule="auto"/>
        <w:jc w:val="center"/>
        <w:rPr>
          <w:rFonts w:cs="宋体" w:asciiTheme="minorEastAsia" w:hAnsiTheme="minorEastAsia" w:eastAsiaTheme="minorEastAsia"/>
          <w:kern w:val="0"/>
          <w:sz w:val="32"/>
          <w:szCs w:val="32"/>
        </w:rPr>
      </w:pPr>
      <w:r>
        <w:rPr>
          <w:rFonts w:cs="宋体" w:asciiTheme="minorEastAsia" w:hAnsiTheme="minorEastAsia" w:eastAsiaTheme="minorEastAsia"/>
          <w:b/>
          <w:bCs/>
          <w:kern w:val="0"/>
          <w:sz w:val="32"/>
          <w:szCs w:val="32"/>
        </w:rPr>
        <w:t>采购人</w:t>
      </w:r>
      <w:r>
        <w:rPr>
          <w:rFonts w:hint="eastAsia" w:cs="宋体" w:asciiTheme="minorEastAsia" w:hAnsiTheme="minorEastAsia" w:eastAsiaTheme="minorEastAsia"/>
          <w:b/>
          <w:bCs/>
          <w:kern w:val="0"/>
          <w:sz w:val="32"/>
          <w:szCs w:val="32"/>
        </w:rPr>
        <w:t>：厦门市杏林医院</w:t>
      </w:r>
    </w:p>
    <w:p w14:paraId="0CF728AD">
      <w:pPr>
        <w:widowControl/>
        <w:spacing w:line="360" w:lineRule="auto"/>
        <w:jc w:val="center"/>
        <w:rPr>
          <w:rFonts w:cs="宋体" w:asciiTheme="minorEastAsia" w:hAnsiTheme="minorEastAsia" w:eastAsiaTheme="minorEastAsia"/>
          <w:kern w:val="0"/>
          <w:sz w:val="32"/>
          <w:szCs w:val="32"/>
        </w:rPr>
      </w:pPr>
      <w:r>
        <w:rPr>
          <w:rFonts w:cs="宋体" w:asciiTheme="minorEastAsia" w:hAnsiTheme="minorEastAsia" w:eastAsiaTheme="minorEastAsia"/>
          <w:b/>
          <w:bCs/>
          <w:kern w:val="0"/>
          <w:sz w:val="32"/>
          <w:szCs w:val="32"/>
        </w:rPr>
        <w:t>202</w:t>
      </w:r>
      <w:r>
        <w:rPr>
          <w:rFonts w:hint="eastAsia" w:cs="宋体" w:asciiTheme="minorEastAsia" w:hAnsiTheme="minorEastAsia" w:eastAsiaTheme="minorEastAsia"/>
          <w:b/>
          <w:bCs/>
          <w:kern w:val="0"/>
          <w:sz w:val="32"/>
          <w:szCs w:val="32"/>
        </w:rPr>
        <w:t>6</w:t>
      </w:r>
      <w:r>
        <w:rPr>
          <w:rFonts w:cs="宋体" w:asciiTheme="minorEastAsia" w:hAnsiTheme="minorEastAsia" w:eastAsiaTheme="minorEastAsia"/>
          <w:b/>
          <w:bCs/>
          <w:kern w:val="0"/>
          <w:sz w:val="32"/>
          <w:szCs w:val="32"/>
        </w:rPr>
        <w:t>年</w:t>
      </w:r>
      <w:r>
        <w:rPr>
          <w:rFonts w:hint="eastAsia" w:cs="宋体" w:asciiTheme="minorEastAsia" w:hAnsiTheme="minorEastAsia" w:eastAsiaTheme="minorEastAsia"/>
          <w:b/>
          <w:bCs/>
          <w:kern w:val="0"/>
          <w:sz w:val="32"/>
          <w:szCs w:val="32"/>
          <w:lang w:val="en-US" w:eastAsia="zh-CN"/>
        </w:rPr>
        <w:t>8</w:t>
      </w:r>
      <w:r>
        <w:rPr>
          <w:rFonts w:cs="宋体" w:asciiTheme="minorEastAsia" w:hAnsiTheme="minorEastAsia" w:eastAsiaTheme="minorEastAsia"/>
          <w:b/>
          <w:bCs/>
          <w:kern w:val="0"/>
          <w:sz w:val="32"/>
          <w:szCs w:val="32"/>
        </w:rPr>
        <w:t>月</w:t>
      </w:r>
    </w:p>
    <w:p w14:paraId="7EE53B94">
      <w:pPr>
        <w:widowControl/>
        <w:spacing w:line="360" w:lineRule="auto"/>
        <w:ind w:right="532"/>
        <w:jc w:val="center"/>
        <w:rPr>
          <w:rFonts w:cs="宋体" w:asciiTheme="minorEastAsia" w:hAnsiTheme="minorEastAsia" w:eastAsiaTheme="minorEastAsia"/>
          <w:kern w:val="0"/>
          <w:sz w:val="28"/>
          <w:szCs w:val="28"/>
        </w:rPr>
        <w:sectPr>
          <w:headerReference r:id="rId5" w:type="first"/>
          <w:footerReference r:id="rId8" w:type="first"/>
          <w:headerReference r:id="rId3" w:type="default"/>
          <w:footerReference r:id="rId6" w:type="default"/>
          <w:headerReference r:id="rId4" w:type="even"/>
          <w:footerReference r:id="rId7" w:type="even"/>
          <w:type w:val="nextColumn"/>
          <w:pgSz w:w="11906" w:h="16838"/>
          <w:pgMar w:top="1418" w:right="1418" w:bottom="1418" w:left="1418" w:header="851" w:footer="992" w:gutter="0"/>
          <w:pgBorders>
            <w:top w:val="none" w:sz="0" w:space="0"/>
            <w:left w:val="none" w:sz="0" w:space="0"/>
            <w:bottom w:val="none" w:sz="0" w:space="0"/>
            <w:right w:val="none" w:sz="0" w:space="0"/>
          </w:pgBorders>
          <w:pgNumType w:start="1"/>
          <w:cols w:space="720" w:num="1"/>
          <w:titlePg/>
          <w:docGrid w:linePitch="312" w:charSpace="0"/>
        </w:sectPr>
      </w:pPr>
    </w:p>
    <w:p w14:paraId="6A3013BA"/>
    <w:sdt>
      <w:sdtPr>
        <w:rPr>
          <w:rFonts w:ascii="Times New Roman" w:hAnsi="Times New Roman"/>
          <w:b w:val="0"/>
          <w:bCs w:val="0"/>
          <w:color w:val="auto"/>
          <w:kern w:val="2"/>
          <w:sz w:val="21"/>
          <w:szCs w:val="24"/>
          <w:lang w:val="zh-CN"/>
        </w:rPr>
        <w:id w:val="4463516"/>
        <w:docPartObj>
          <w:docPartGallery w:val="Table of Contents"/>
          <w:docPartUnique/>
        </w:docPartObj>
      </w:sdtPr>
      <w:sdtEndPr>
        <w:rPr>
          <w:rFonts w:ascii="Times New Roman" w:hAnsi="Times New Roman"/>
          <w:b w:val="0"/>
          <w:bCs w:val="0"/>
          <w:color w:val="auto"/>
          <w:kern w:val="2"/>
          <w:sz w:val="21"/>
          <w:szCs w:val="24"/>
          <w:lang w:val="en-US"/>
        </w:rPr>
      </w:sdtEndPr>
      <w:sdtContent>
        <w:p w14:paraId="66C61157">
          <w:pPr>
            <w:pStyle w:val="97"/>
            <w:spacing w:before="240" w:after="240" w:line="240" w:lineRule="auto"/>
            <w:jc w:val="center"/>
            <w:rPr>
              <w:color w:val="auto"/>
              <w:sz w:val="32"/>
            </w:rPr>
          </w:pPr>
          <w:r>
            <w:rPr>
              <w:color w:val="auto"/>
              <w:sz w:val="32"/>
              <w:lang w:val="zh-CN"/>
            </w:rPr>
            <w:t>目</w:t>
          </w:r>
          <w:r>
            <w:rPr>
              <w:rFonts w:hint="eastAsia"/>
              <w:color w:val="auto"/>
              <w:sz w:val="32"/>
              <w:lang w:val="zh-CN"/>
            </w:rPr>
            <w:t xml:space="preserve">  </w:t>
          </w:r>
          <w:r>
            <w:rPr>
              <w:color w:val="auto"/>
              <w:sz w:val="32"/>
              <w:lang w:val="zh-CN"/>
            </w:rPr>
            <w:t>录</w:t>
          </w:r>
        </w:p>
        <w:p w14:paraId="33869DFF">
          <w:pPr>
            <w:pStyle w:val="29"/>
            <w:tabs>
              <w:tab w:val="right" w:leader="dot" w:pos="9070"/>
            </w:tabs>
          </w:pP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TOC \o "1-3" \h \z \u </w:instrText>
          </w:r>
          <w:r>
            <w:rPr>
              <w:rFonts w:asciiTheme="minorEastAsia" w:hAnsiTheme="minorEastAsia" w:eastAsiaTheme="minorEastAsia"/>
              <w:szCs w:val="24"/>
            </w:rPr>
            <w:fldChar w:fldCharType="separate"/>
          </w:r>
          <w:r>
            <w:rPr>
              <w:rFonts w:asciiTheme="minorEastAsia" w:hAnsiTheme="minorEastAsia" w:eastAsiaTheme="minorEastAsia"/>
              <w:szCs w:val="24"/>
            </w:rPr>
            <w:fldChar w:fldCharType="begin"/>
          </w:r>
          <w:r>
            <w:rPr>
              <w:rFonts w:asciiTheme="minorEastAsia" w:hAnsiTheme="minorEastAsia" w:eastAsiaTheme="minorEastAsia"/>
              <w:szCs w:val="24"/>
            </w:rPr>
            <w:instrText xml:space="preserve"> HYPERLINK \l _Toc1689874706 </w:instrText>
          </w:r>
          <w:r>
            <w:rPr>
              <w:rFonts w:asciiTheme="minorEastAsia" w:hAnsiTheme="minorEastAsia" w:eastAsiaTheme="minorEastAsia"/>
              <w:szCs w:val="24"/>
            </w:rPr>
            <w:fldChar w:fldCharType="separate"/>
          </w:r>
          <w:r>
            <w:t>第一章</w:t>
          </w:r>
          <w:r>
            <w:rPr>
              <w:rFonts w:hint="eastAsia" w:ascii="宋体" w:hAnsi="宋体" w:eastAsia="宋体" w:cs="宋体"/>
            </w:rPr>
            <w:t xml:space="preserve">  </w:t>
          </w:r>
          <w:r>
            <w:rPr>
              <w:rFonts w:hint="eastAsia"/>
            </w:rPr>
            <w:t>谈判</w:t>
          </w:r>
          <w:r>
            <w:t>邀请</w:t>
          </w:r>
          <w:r>
            <w:tab/>
          </w:r>
          <w:r>
            <w:fldChar w:fldCharType="begin"/>
          </w:r>
          <w:r>
            <w:instrText xml:space="preserve"> PAGEREF _Toc1689874706 \h </w:instrText>
          </w:r>
          <w:r>
            <w:fldChar w:fldCharType="separate"/>
          </w:r>
          <w:r>
            <w:t>3</w:t>
          </w:r>
          <w:r>
            <w:fldChar w:fldCharType="end"/>
          </w:r>
          <w:r>
            <w:rPr>
              <w:rFonts w:asciiTheme="minorEastAsia" w:hAnsiTheme="minorEastAsia" w:eastAsiaTheme="minorEastAsia"/>
              <w:szCs w:val="24"/>
            </w:rPr>
            <w:fldChar w:fldCharType="end"/>
          </w:r>
        </w:p>
        <w:p w14:paraId="3208C585">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_Toc1648250947 </w:instrText>
          </w:r>
          <w:r>
            <w:rPr>
              <w:rFonts w:asciiTheme="minorEastAsia" w:hAnsiTheme="minorEastAsia" w:eastAsiaTheme="minorEastAsia"/>
            </w:rPr>
            <w:fldChar w:fldCharType="separate"/>
          </w:r>
          <w:r>
            <w:t>第</w:t>
          </w:r>
          <w:r>
            <w:rPr>
              <w:rFonts w:hint="eastAsia"/>
            </w:rPr>
            <w:t>二</w:t>
          </w:r>
          <w:r>
            <w:t>章</w:t>
          </w:r>
          <w:r>
            <w:rPr>
              <w:rFonts w:hint="eastAsia"/>
            </w:rPr>
            <w:t xml:space="preserve">  资格及符合性要求</w:t>
          </w:r>
          <w:r>
            <w:tab/>
          </w:r>
          <w:r>
            <w:fldChar w:fldCharType="begin"/>
          </w:r>
          <w:r>
            <w:instrText xml:space="preserve"> PAGEREF _Toc1648250947 \h </w:instrText>
          </w:r>
          <w:r>
            <w:fldChar w:fldCharType="separate"/>
          </w:r>
          <w:r>
            <w:t>5</w:t>
          </w:r>
          <w:r>
            <w:fldChar w:fldCharType="end"/>
          </w:r>
          <w:r>
            <w:rPr>
              <w:rFonts w:asciiTheme="minorEastAsia" w:hAnsiTheme="minorEastAsia" w:eastAsiaTheme="minorEastAsia"/>
            </w:rPr>
            <w:fldChar w:fldCharType="end"/>
          </w:r>
        </w:p>
        <w:p w14:paraId="1E585ADC">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_Toc1109774927 </w:instrText>
          </w:r>
          <w:r>
            <w:rPr>
              <w:rFonts w:asciiTheme="minorEastAsia" w:hAnsiTheme="minorEastAsia" w:eastAsiaTheme="minorEastAsia"/>
            </w:rPr>
            <w:fldChar w:fldCharType="separate"/>
          </w:r>
          <w:r>
            <w:rPr>
              <w:rFonts w:hint="eastAsia"/>
            </w:rPr>
            <w:t>第三章  确定成交供应商办法</w:t>
          </w:r>
          <w:r>
            <w:tab/>
          </w:r>
          <w:r>
            <w:fldChar w:fldCharType="begin"/>
          </w:r>
          <w:r>
            <w:instrText xml:space="preserve"> PAGEREF _Toc1109774927 \h </w:instrText>
          </w:r>
          <w:r>
            <w:fldChar w:fldCharType="separate"/>
          </w:r>
          <w:r>
            <w:t>9</w:t>
          </w:r>
          <w:r>
            <w:fldChar w:fldCharType="end"/>
          </w:r>
          <w:r>
            <w:rPr>
              <w:rFonts w:asciiTheme="minorEastAsia" w:hAnsiTheme="minorEastAsia" w:eastAsiaTheme="minorEastAsia"/>
            </w:rPr>
            <w:fldChar w:fldCharType="end"/>
          </w:r>
        </w:p>
        <w:p w14:paraId="56E2E833">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_Toc1480343170 </w:instrText>
          </w:r>
          <w:r>
            <w:rPr>
              <w:rFonts w:asciiTheme="minorEastAsia" w:hAnsiTheme="minorEastAsia" w:eastAsiaTheme="minorEastAsia"/>
            </w:rPr>
            <w:fldChar w:fldCharType="separate"/>
          </w:r>
          <w:r>
            <w:t>第</w:t>
          </w:r>
          <w:r>
            <w:rPr>
              <w:rFonts w:hint="eastAsia"/>
            </w:rPr>
            <w:t>四</w:t>
          </w:r>
          <w:r>
            <w:t>章</w:t>
          </w:r>
          <w:r>
            <w:rPr>
              <w:rFonts w:hint="eastAsia" w:ascii="宋体" w:hAnsi="宋体"/>
            </w:rPr>
            <w:t xml:space="preserve">  </w:t>
          </w:r>
          <w:r>
            <w:rPr>
              <w:rFonts w:hint="eastAsia"/>
            </w:rPr>
            <w:t>采购</w:t>
          </w:r>
          <w:r>
            <w:t>内容及要求</w:t>
          </w:r>
          <w:r>
            <w:tab/>
          </w:r>
          <w:r>
            <w:fldChar w:fldCharType="begin"/>
          </w:r>
          <w:r>
            <w:instrText xml:space="preserve"> PAGEREF _Toc1480343170 \h </w:instrText>
          </w:r>
          <w:r>
            <w:fldChar w:fldCharType="separate"/>
          </w:r>
          <w:r>
            <w:t>10</w:t>
          </w:r>
          <w:r>
            <w:fldChar w:fldCharType="end"/>
          </w:r>
          <w:r>
            <w:rPr>
              <w:rFonts w:asciiTheme="minorEastAsia" w:hAnsiTheme="minorEastAsia" w:eastAsiaTheme="minorEastAsia"/>
            </w:rPr>
            <w:fldChar w:fldCharType="end"/>
          </w:r>
        </w:p>
        <w:p w14:paraId="53A3B073">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_Toc1781420187 </w:instrText>
          </w:r>
          <w:r>
            <w:rPr>
              <w:rFonts w:asciiTheme="minorEastAsia" w:hAnsiTheme="minorEastAsia" w:eastAsiaTheme="minorEastAsia"/>
            </w:rPr>
            <w:fldChar w:fldCharType="separate"/>
          </w:r>
          <w:r>
            <w:t>第</w:t>
          </w:r>
          <w:r>
            <w:rPr>
              <w:rFonts w:hint="eastAsia"/>
            </w:rPr>
            <w:t>五</w:t>
          </w:r>
          <w:r>
            <w:t>章</w:t>
          </w:r>
          <w:r>
            <w:rPr>
              <w:rFonts w:hint="eastAsia"/>
            </w:rPr>
            <w:t xml:space="preserve">  合同主要条款及格式</w:t>
          </w:r>
          <w:r>
            <w:tab/>
          </w:r>
          <w:r>
            <w:fldChar w:fldCharType="begin"/>
          </w:r>
          <w:r>
            <w:instrText xml:space="preserve"> PAGEREF _Toc1781420187 \h </w:instrText>
          </w:r>
          <w:r>
            <w:fldChar w:fldCharType="separate"/>
          </w:r>
          <w:r>
            <w:t>15</w:t>
          </w:r>
          <w:r>
            <w:fldChar w:fldCharType="end"/>
          </w:r>
          <w:r>
            <w:rPr>
              <w:rFonts w:asciiTheme="minorEastAsia" w:hAnsiTheme="minorEastAsia" w:eastAsiaTheme="minorEastAsia"/>
            </w:rPr>
            <w:fldChar w:fldCharType="end"/>
          </w:r>
        </w:p>
        <w:p w14:paraId="30B47279">
          <w:pPr>
            <w:pStyle w:val="29"/>
            <w:tabs>
              <w:tab w:val="right" w:leader="dot" w:pos="9070"/>
            </w:tabs>
          </w:pPr>
          <w:r>
            <w:rPr>
              <w:rFonts w:asciiTheme="minorEastAsia" w:hAnsiTheme="minorEastAsia" w:eastAsiaTheme="minorEastAsia"/>
            </w:rPr>
            <w:fldChar w:fldCharType="begin"/>
          </w:r>
          <w:r>
            <w:rPr>
              <w:rFonts w:asciiTheme="minorEastAsia" w:hAnsiTheme="minorEastAsia" w:eastAsiaTheme="minorEastAsia"/>
            </w:rPr>
            <w:instrText xml:space="preserve"> HYPERLINK \l _Toc276241179 </w:instrText>
          </w:r>
          <w:r>
            <w:rPr>
              <w:rFonts w:asciiTheme="minorEastAsia" w:hAnsiTheme="minorEastAsia" w:eastAsiaTheme="minorEastAsia"/>
            </w:rPr>
            <w:fldChar w:fldCharType="separate"/>
          </w:r>
          <w:r>
            <w:t>第</w:t>
          </w:r>
          <w:r>
            <w:rPr>
              <w:rFonts w:hint="eastAsia"/>
            </w:rPr>
            <w:t>六</w:t>
          </w:r>
          <w:r>
            <w:t>章</w:t>
          </w:r>
          <w:r>
            <w:rPr>
              <w:rFonts w:hint="eastAsia"/>
            </w:rPr>
            <w:t xml:space="preserve">  响应</w:t>
          </w:r>
          <w:r>
            <w:t>文件格式</w:t>
          </w:r>
          <w:r>
            <w:tab/>
          </w:r>
          <w:r>
            <w:fldChar w:fldCharType="begin"/>
          </w:r>
          <w:r>
            <w:instrText xml:space="preserve"> PAGEREF _Toc276241179 \h </w:instrText>
          </w:r>
          <w:r>
            <w:fldChar w:fldCharType="separate"/>
          </w:r>
          <w:r>
            <w:t>20</w:t>
          </w:r>
          <w:r>
            <w:fldChar w:fldCharType="end"/>
          </w:r>
          <w:r>
            <w:rPr>
              <w:rFonts w:asciiTheme="minorEastAsia" w:hAnsiTheme="minorEastAsia" w:eastAsiaTheme="minorEastAsia"/>
            </w:rPr>
            <w:fldChar w:fldCharType="end"/>
          </w:r>
        </w:p>
        <w:p w14:paraId="4C57A60C">
          <w:pPr>
            <w:spacing w:line="360" w:lineRule="auto"/>
          </w:pPr>
          <w:r>
            <w:rPr>
              <w:rFonts w:asciiTheme="minorEastAsia" w:hAnsiTheme="minorEastAsia" w:eastAsiaTheme="minorEastAsia"/>
            </w:rPr>
            <w:fldChar w:fldCharType="end"/>
          </w:r>
        </w:p>
      </w:sdtContent>
    </w:sdt>
    <w:p w14:paraId="0CF50A66"/>
    <w:p w14:paraId="2F754EFC">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0D1DF0B8">
      <w:pPr>
        <w:pStyle w:val="2"/>
        <w:spacing w:before="240" w:after="240"/>
      </w:pPr>
      <w:bookmarkStart w:id="2" w:name="_Toc1689874706"/>
      <w:bookmarkStart w:id="3" w:name="_Toc1488917559"/>
      <w:r>
        <w:t>第一章</w:t>
      </w:r>
      <w:r>
        <w:rPr>
          <w:rFonts w:hint="eastAsia" w:ascii="宋体" w:hAnsi="宋体" w:eastAsia="宋体" w:cs="宋体"/>
        </w:rPr>
        <w:t xml:space="preserve">  </w:t>
      </w:r>
      <w:r>
        <w:rPr>
          <w:rFonts w:hint="eastAsia"/>
        </w:rPr>
        <w:t>谈判</w:t>
      </w:r>
      <w:r>
        <w:t>邀请</w:t>
      </w:r>
      <w:bookmarkEnd w:id="2"/>
      <w:bookmarkEnd w:id="3"/>
    </w:p>
    <w:p w14:paraId="3385AD00">
      <w:pPr>
        <w:widowControl/>
        <w:spacing w:line="360" w:lineRule="auto"/>
        <w:ind w:firstLine="480" w:firstLineChars="200"/>
        <w:jc w:val="left"/>
        <w:rPr>
          <w:rFonts w:cs="宋体" w:asciiTheme="minorEastAsia" w:hAnsiTheme="minorEastAsia" w:eastAsiaTheme="minorEastAsia"/>
          <w:kern w:val="0"/>
          <w:sz w:val="24"/>
        </w:rPr>
      </w:pPr>
    </w:p>
    <w:p w14:paraId="2D2ABF02">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u w:val="single"/>
        </w:rPr>
        <w:t>厦门市杏林医院</w:t>
      </w:r>
      <w:r>
        <w:rPr>
          <w:rFonts w:cs="宋体" w:asciiTheme="minorEastAsia" w:hAnsiTheme="minorEastAsia" w:eastAsiaTheme="minorEastAsia"/>
          <w:kern w:val="0"/>
          <w:sz w:val="24"/>
        </w:rPr>
        <w:t>采用</w:t>
      </w:r>
      <w:r>
        <w:rPr>
          <w:rFonts w:hint="eastAsia" w:cs="宋体" w:asciiTheme="minorEastAsia" w:hAnsiTheme="minorEastAsia" w:eastAsiaTheme="minorEastAsia"/>
          <w:b/>
          <w:kern w:val="0"/>
          <w:sz w:val="24"/>
          <w:u w:val="single"/>
        </w:rPr>
        <w:t>竞争性谈判方式</w:t>
      </w:r>
      <w:r>
        <w:rPr>
          <w:rFonts w:cs="宋体" w:asciiTheme="minorEastAsia" w:hAnsiTheme="minorEastAsia" w:eastAsiaTheme="minorEastAsia"/>
          <w:kern w:val="0"/>
          <w:sz w:val="24"/>
        </w:rPr>
        <w:t>组织</w:t>
      </w:r>
      <w:r>
        <w:rPr>
          <w:rFonts w:hint="eastAsia" w:cs="宋体" w:asciiTheme="minorEastAsia" w:hAnsiTheme="minorEastAsia" w:eastAsiaTheme="minorEastAsia"/>
          <w:kern w:val="0"/>
          <w:sz w:val="24"/>
        </w:rPr>
        <w:t>以下项目</w:t>
      </w:r>
      <w:r>
        <w:rPr>
          <w:rFonts w:cs="宋体" w:asciiTheme="minorEastAsia" w:hAnsiTheme="minorEastAsia" w:eastAsiaTheme="minorEastAsia"/>
          <w:kern w:val="0"/>
          <w:sz w:val="24"/>
        </w:rPr>
        <w:t>的采购活动，现邀请供应商参加</w:t>
      </w:r>
      <w:r>
        <w:rPr>
          <w:rFonts w:hint="eastAsia" w:cs="宋体" w:asciiTheme="minorEastAsia" w:hAnsiTheme="minorEastAsia" w:eastAsiaTheme="minorEastAsia"/>
          <w:kern w:val="0"/>
          <w:sz w:val="24"/>
        </w:rPr>
        <w:t>谈判采购</w:t>
      </w:r>
      <w:r>
        <w:rPr>
          <w:rFonts w:cs="宋体" w:asciiTheme="minorEastAsia" w:hAnsiTheme="minorEastAsia" w:eastAsiaTheme="minorEastAsia"/>
          <w:kern w:val="0"/>
          <w:sz w:val="24"/>
        </w:rPr>
        <w:t>活动。</w:t>
      </w:r>
    </w:p>
    <w:p w14:paraId="40D45F8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项目名称</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患者签名板一批</w:t>
      </w:r>
    </w:p>
    <w:p w14:paraId="5036A1B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采购</w:t>
      </w:r>
      <w:r>
        <w:rPr>
          <w:rFonts w:cs="宋体" w:asciiTheme="minorEastAsia" w:hAnsiTheme="minorEastAsia" w:eastAsiaTheme="minorEastAsia"/>
          <w:kern w:val="0"/>
          <w:sz w:val="24"/>
        </w:rPr>
        <w:t>内容及要求：详见《采购标的一览表》及</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文件第</w:t>
      </w:r>
      <w:r>
        <w:rPr>
          <w:rFonts w:hint="eastAsia" w:cs="宋体" w:asciiTheme="minorEastAsia" w:hAnsiTheme="minorEastAsia" w:eastAsiaTheme="minorEastAsia"/>
          <w:kern w:val="0"/>
          <w:sz w:val="24"/>
        </w:rPr>
        <w:t>四</w:t>
      </w:r>
      <w:r>
        <w:rPr>
          <w:rFonts w:cs="宋体" w:asciiTheme="minorEastAsia" w:hAnsiTheme="minorEastAsia" w:eastAsiaTheme="minorEastAsia"/>
          <w:kern w:val="0"/>
          <w:sz w:val="24"/>
        </w:rPr>
        <w:t>章。</w:t>
      </w:r>
    </w:p>
    <w:p w14:paraId="7C8B05E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的资格要求</w:t>
      </w:r>
      <w:r>
        <w:rPr>
          <w:rFonts w:hint="eastAsia" w:cs="宋体" w:asciiTheme="minorEastAsia" w:hAnsiTheme="minorEastAsia" w:eastAsiaTheme="minorEastAsia"/>
          <w:kern w:val="0"/>
          <w:sz w:val="24"/>
        </w:rPr>
        <w:t>：详见谈判文件第二章。</w:t>
      </w:r>
    </w:p>
    <w:p w14:paraId="727D4B7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、谈判文件的获取：</w:t>
      </w:r>
    </w:p>
    <w:p w14:paraId="12B4BFB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供应商自行从本项目采购公告附件中下载。</w:t>
      </w:r>
    </w:p>
    <w:p w14:paraId="5F2DEBFC">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截止时间：详见</w:t>
      </w:r>
      <w:r>
        <w:rPr>
          <w:rFonts w:hint="eastAsia" w:cs="宋体" w:asciiTheme="minorEastAsia" w:hAnsiTheme="minorEastAsia" w:eastAsiaTheme="minorEastAsia"/>
          <w:kern w:val="0"/>
          <w:sz w:val="24"/>
        </w:rPr>
        <w:t>采购</w:t>
      </w:r>
      <w:r>
        <w:rPr>
          <w:rFonts w:cs="宋体" w:asciiTheme="minorEastAsia" w:hAnsiTheme="minorEastAsia" w:eastAsiaTheme="minorEastAsia"/>
          <w:kern w:val="0"/>
          <w:sz w:val="24"/>
        </w:rPr>
        <w:t>公告或更正公告。</w:t>
      </w:r>
    </w:p>
    <w:p w14:paraId="258B74DB">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6、响应文件份数：正本1份、电子版</w:t>
      </w:r>
      <w:r>
        <w:rPr>
          <w:rFonts w:cs="宋体" w:asciiTheme="minorEastAsia" w:hAnsiTheme="minorEastAsia" w:eastAsiaTheme="minorEastAsia"/>
          <w:kern w:val="0"/>
          <w:sz w:val="24"/>
        </w:rPr>
        <w:t>1份</w:t>
      </w:r>
    </w:p>
    <w:p w14:paraId="411978F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响应文件制作要求详见第六章。</w:t>
      </w:r>
    </w:p>
    <w:p w14:paraId="6F47B4CD">
      <w:pPr>
        <w:widowControl/>
        <w:spacing w:line="360" w:lineRule="auto"/>
        <w:ind w:left="479" w:leftChars="228"/>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7、响应文件提交方式：</w:t>
      </w:r>
    </w:p>
    <w:p w14:paraId="75DD8A45">
      <w:pPr>
        <w:widowControl/>
        <w:spacing w:line="360" w:lineRule="auto"/>
        <w:ind w:left="479" w:leftChars="228"/>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（1）响应文件纸质版请加盖公章后以密封件形式送至我院设备物资部（厦门市集美区杏林街道洪埭路11号5号楼2楼215室  张老师  0592-6248620）；</w:t>
      </w:r>
    </w:p>
    <w:p w14:paraId="51A07198">
      <w:pPr>
        <w:widowControl/>
        <w:spacing w:line="360" w:lineRule="auto"/>
        <w:ind w:left="479" w:leftChars="228"/>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（2）电子版请以邮件形式发送至邮箱：xlyysbwzb@163.com。（邮件主题命名格式统一为：“项目名称”+“响应供应商全称”+响应文件）</w:t>
      </w:r>
    </w:p>
    <w:p w14:paraId="5C502DC0">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8、响应</w:t>
      </w:r>
      <w:r>
        <w:rPr>
          <w:rFonts w:cs="宋体" w:asciiTheme="minorEastAsia" w:hAnsiTheme="minorEastAsia" w:eastAsiaTheme="minorEastAsia"/>
          <w:kern w:val="0"/>
          <w:sz w:val="24"/>
        </w:rPr>
        <w:t>有效期：</w:t>
      </w:r>
      <w:r>
        <w:rPr>
          <w:rFonts w:hint="eastAsia" w:cs="宋体" w:asciiTheme="minorEastAsia" w:hAnsiTheme="minorEastAsia" w:eastAsiaTheme="minorEastAsia"/>
          <w:kern w:val="0"/>
          <w:sz w:val="24"/>
        </w:rPr>
        <w:t>提交</w:t>
      </w:r>
      <w:r>
        <w:rPr>
          <w:rFonts w:cs="宋体" w:asciiTheme="minorEastAsia" w:hAnsiTheme="minorEastAsia" w:eastAsiaTheme="minorEastAsia"/>
          <w:kern w:val="0"/>
          <w:sz w:val="24"/>
        </w:rPr>
        <w:t>响应文件截止时间起</w:t>
      </w: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个</w:t>
      </w:r>
      <w:r>
        <w:rPr>
          <w:rFonts w:hint="eastAsia" w:cs="宋体" w:asciiTheme="minorEastAsia" w:hAnsiTheme="minorEastAsia" w:eastAsiaTheme="minorEastAsia"/>
          <w:kern w:val="0"/>
          <w:sz w:val="24"/>
        </w:rPr>
        <w:t>工作</w:t>
      </w:r>
      <w:r>
        <w:rPr>
          <w:rFonts w:cs="宋体" w:asciiTheme="minorEastAsia" w:hAnsiTheme="minorEastAsia" w:eastAsiaTheme="minorEastAsia"/>
          <w:kern w:val="0"/>
          <w:sz w:val="24"/>
        </w:rPr>
        <w:t>日。</w:t>
      </w:r>
    </w:p>
    <w:p w14:paraId="10BE541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w:t>
      </w:r>
      <w:r>
        <w:rPr>
          <w:rFonts w:cs="宋体" w:asciiTheme="minorEastAsia" w:hAnsiTheme="minorEastAsia" w:eastAsiaTheme="minorEastAsia"/>
          <w:kern w:val="0"/>
          <w:sz w:val="24"/>
        </w:rPr>
        <w:t>指定媒体：</w:t>
      </w:r>
    </w:p>
    <w:p w14:paraId="638A093E">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厦门市杏林医院官</w:t>
      </w:r>
      <w:r>
        <w:rPr>
          <w:rFonts w:cs="宋体" w:asciiTheme="minorEastAsia" w:hAnsiTheme="minorEastAsia" w:eastAsiaTheme="minorEastAsia"/>
          <w:kern w:val="0"/>
          <w:sz w:val="24"/>
        </w:rPr>
        <w:t>网，网址https://</w:t>
      </w:r>
      <w:r>
        <w:rPr>
          <w:rFonts w:hint="eastAsia" w:cs="宋体" w:asciiTheme="minorEastAsia" w:hAnsiTheme="minorEastAsia" w:eastAsiaTheme="minorEastAsia"/>
          <w:kern w:val="0"/>
          <w:sz w:val="24"/>
        </w:rPr>
        <w:t>www.xmxlh.com.cn</w:t>
      </w:r>
      <w:r>
        <w:rPr>
          <w:rFonts w:cs="宋体" w:asciiTheme="minorEastAsia" w:hAnsiTheme="minorEastAsia" w:eastAsiaTheme="minorEastAsia"/>
          <w:kern w:val="0"/>
          <w:sz w:val="24"/>
        </w:rPr>
        <w:t>/</w:t>
      </w:r>
    </w:p>
    <w:p w14:paraId="0A72831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本项目相关信息将通过指定媒体发布，请供应商随时关注指定媒体，否则产生不利后果由其自行承担。</w:t>
      </w:r>
    </w:p>
    <w:p w14:paraId="0E6D4C0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10</w:t>
      </w:r>
      <w:r>
        <w:rPr>
          <w:rFonts w:cs="宋体" w:asciiTheme="minorEastAsia" w:hAnsiTheme="minorEastAsia" w:eastAsiaTheme="minorEastAsia"/>
          <w:kern w:val="0"/>
          <w:sz w:val="24"/>
        </w:rPr>
        <w:t>、采购人：</w:t>
      </w:r>
      <w:r>
        <w:rPr>
          <w:rFonts w:hint="eastAsia" w:cs="宋体" w:asciiTheme="minorEastAsia" w:hAnsiTheme="minorEastAsia" w:eastAsiaTheme="minorEastAsia"/>
          <w:kern w:val="0"/>
          <w:sz w:val="24"/>
        </w:rPr>
        <w:t>厦门市杏林医院</w:t>
      </w:r>
    </w:p>
    <w:p w14:paraId="66897AE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地址：</w:t>
      </w:r>
      <w:r>
        <w:rPr>
          <w:rFonts w:hint="eastAsia" w:cs="宋体" w:asciiTheme="minorEastAsia" w:hAnsiTheme="minorEastAsia" w:eastAsiaTheme="minorEastAsia"/>
          <w:kern w:val="0"/>
          <w:sz w:val="24"/>
        </w:rPr>
        <w:t>厦门市集美区杏林洪埭路11号</w:t>
      </w:r>
    </w:p>
    <w:p w14:paraId="02396410">
      <w:pPr>
        <w:widowControl/>
        <w:spacing w:line="360" w:lineRule="auto"/>
        <w:ind w:firstLine="480" w:firstLineChars="200"/>
        <w:jc w:val="left"/>
        <w:rPr>
          <w:rFonts w:hint="default" w:cs="宋体" w:asciiTheme="minorEastAsia" w:hAnsiTheme="minorEastAsia" w:eastAsiaTheme="minorEastAsia"/>
          <w:kern w:val="0"/>
          <w:sz w:val="24"/>
          <w:lang w:val="en-US" w:eastAsia="zh-CN"/>
        </w:rPr>
      </w:pPr>
      <w:r>
        <w:rPr>
          <w:rFonts w:cs="宋体" w:asciiTheme="minorEastAsia" w:hAnsiTheme="minorEastAsia" w:eastAsiaTheme="minorEastAsia"/>
          <w:kern w:val="0"/>
          <w:sz w:val="24"/>
        </w:rPr>
        <w:t>联系方法：</w:t>
      </w:r>
      <w:r>
        <w:rPr>
          <w:rFonts w:hint="eastAsia" w:cs="宋体" w:asciiTheme="minorEastAsia" w:hAnsiTheme="minorEastAsia" w:eastAsiaTheme="minorEastAsia"/>
          <w:kern w:val="0"/>
          <w:sz w:val="24"/>
          <w:lang w:eastAsia="zh-CN"/>
        </w:rPr>
        <w:t>傅工</w:t>
      </w:r>
      <w:r>
        <w:rPr>
          <w:rFonts w:hint="eastAsia" w:cs="宋体" w:asciiTheme="minorEastAsia" w:hAnsiTheme="minorEastAsia" w:eastAsiaTheme="minorEastAsia"/>
          <w:kern w:val="0"/>
          <w:sz w:val="24"/>
        </w:rPr>
        <w:t>，联系方式：0592-6248</w:t>
      </w:r>
      <w:r>
        <w:rPr>
          <w:rFonts w:hint="eastAsia" w:cs="宋体" w:asciiTheme="minorEastAsia" w:hAnsiTheme="minorEastAsia" w:eastAsiaTheme="minorEastAsia"/>
          <w:kern w:val="0"/>
          <w:sz w:val="24"/>
          <w:lang w:val="en-US" w:eastAsia="zh-CN"/>
        </w:rPr>
        <w:t>014</w:t>
      </w:r>
    </w:p>
    <w:p w14:paraId="14FB0B6A">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142F421E">
      <w:pPr>
        <w:widowControl/>
        <w:spacing w:before="55" w:after="55" w:line="360" w:lineRule="auto"/>
        <w:jc w:val="center"/>
        <w:rPr>
          <w:rFonts w:ascii="黑体" w:hAnsi="黑体" w:eastAsia="黑体" w:cs="宋体"/>
          <w:b/>
          <w:kern w:val="0"/>
          <w:sz w:val="28"/>
          <w:szCs w:val="28"/>
        </w:rPr>
      </w:pPr>
      <w:r>
        <w:rPr>
          <w:rFonts w:ascii="黑体" w:hAnsi="黑体" w:eastAsia="黑体" w:cs="宋体"/>
          <w:b/>
          <w:kern w:val="0"/>
          <w:sz w:val="28"/>
          <w:szCs w:val="28"/>
        </w:rPr>
        <w:t>采购标的一览表</w:t>
      </w:r>
    </w:p>
    <w:p w14:paraId="3EFBC784">
      <w:pPr>
        <w:widowControl/>
        <w:spacing w:line="360" w:lineRule="auto"/>
        <w:jc w:val="right"/>
        <w:rPr>
          <w:rFonts w:ascii="宋体" w:hAnsi="宋体" w:cs="宋体"/>
          <w:kern w:val="0"/>
          <w:sz w:val="24"/>
        </w:rPr>
      </w:pPr>
      <w:r>
        <w:rPr>
          <w:rFonts w:ascii="宋体" w:hAnsi="宋体" w:cs="宋体"/>
          <w:kern w:val="0"/>
          <w:sz w:val="24"/>
        </w:rPr>
        <w:t>金额单位：人民币元</w:t>
      </w:r>
    </w:p>
    <w:tbl>
      <w:tblPr>
        <w:tblStyle w:val="42"/>
        <w:tblW w:w="4998"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1223"/>
        <w:gridCol w:w="2137"/>
        <w:gridCol w:w="951"/>
        <w:gridCol w:w="1207"/>
        <w:gridCol w:w="1792"/>
        <w:gridCol w:w="1772"/>
      </w:tblGrid>
      <w:tr w14:paraId="1636E47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jc w:val="center"/>
        </w:trPr>
        <w:tc>
          <w:tcPr>
            <w:tcW w:w="673" w:type="pct"/>
            <w:tcBorders>
              <w:top w:val="outset" w:color="auto" w:sz="6" w:space="0"/>
              <w:left w:val="outset" w:color="auto" w:sz="6" w:space="0"/>
              <w:bottom w:val="outset" w:color="auto" w:sz="6" w:space="0"/>
              <w:right w:val="outset" w:color="auto" w:sz="6" w:space="0"/>
            </w:tcBorders>
            <w:vAlign w:val="center"/>
          </w:tcPr>
          <w:p w14:paraId="60522D4F">
            <w:pPr>
              <w:spacing w:line="360" w:lineRule="auto"/>
              <w:jc w:val="center"/>
              <w:rPr>
                <w:rFonts w:ascii="宋体" w:hAnsi="宋体" w:cs="宋体"/>
                <w:b/>
                <w:bCs/>
                <w:kern w:val="0"/>
                <w:sz w:val="24"/>
              </w:rPr>
            </w:pPr>
            <w:r>
              <w:rPr>
                <w:rFonts w:ascii="宋体" w:hAnsi="宋体" w:cs="宋体"/>
                <w:b/>
                <w:bCs/>
                <w:kern w:val="0"/>
                <w:sz w:val="24"/>
              </w:rPr>
              <w:t>合同包</w:t>
            </w:r>
          </w:p>
        </w:tc>
        <w:tc>
          <w:tcPr>
            <w:tcW w:w="1176" w:type="pct"/>
            <w:tcBorders>
              <w:top w:val="outset" w:color="auto" w:sz="6" w:space="0"/>
              <w:left w:val="outset" w:color="auto" w:sz="6" w:space="0"/>
              <w:bottom w:val="outset" w:color="auto" w:sz="6" w:space="0"/>
              <w:right w:val="outset" w:color="auto" w:sz="6" w:space="0"/>
            </w:tcBorders>
            <w:vAlign w:val="center"/>
          </w:tcPr>
          <w:p w14:paraId="70617034">
            <w:pPr>
              <w:spacing w:line="360" w:lineRule="auto"/>
              <w:jc w:val="center"/>
              <w:rPr>
                <w:rFonts w:ascii="宋体" w:hAnsi="宋体" w:cs="宋体"/>
                <w:b/>
                <w:bCs/>
                <w:kern w:val="0"/>
                <w:sz w:val="24"/>
              </w:rPr>
            </w:pPr>
            <w:r>
              <w:rPr>
                <w:rFonts w:ascii="宋体" w:hAnsi="宋体" w:cs="宋体"/>
                <w:b/>
                <w:bCs/>
                <w:kern w:val="0"/>
                <w:sz w:val="24"/>
              </w:rPr>
              <w:t>采购标的</w:t>
            </w:r>
          </w:p>
        </w:tc>
        <w:tc>
          <w:tcPr>
            <w:tcW w:w="523" w:type="pct"/>
            <w:tcBorders>
              <w:top w:val="outset" w:color="auto" w:sz="6" w:space="0"/>
              <w:left w:val="outset" w:color="auto" w:sz="6" w:space="0"/>
              <w:bottom w:val="outset" w:color="auto" w:sz="6" w:space="0"/>
              <w:right w:val="outset" w:color="auto" w:sz="6" w:space="0"/>
            </w:tcBorders>
            <w:vAlign w:val="center"/>
          </w:tcPr>
          <w:p w14:paraId="47464436">
            <w:pPr>
              <w:spacing w:line="360" w:lineRule="auto"/>
              <w:jc w:val="center"/>
              <w:rPr>
                <w:rFonts w:ascii="宋体" w:hAnsi="宋体" w:cs="宋体"/>
                <w:b/>
                <w:bCs/>
                <w:kern w:val="0"/>
                <w:sz w:val="24"/>
              </w:rPr>
            </w:pPr>
            <w:r>
              <w:rPr>
                <w:rFonts w:ascii="宋体" w:hAnsi="宋体" w:cs="宋体"/>
                <w:b/>
                <w:bCs/>
                <w:kern w:val="0"/>
                <w:sz w:val="24"/>
              </w:rPr>
              <w:t>允许</w:t>
            </w:r>
          </w:p>
          <w:p w14:paraId="7894D113">
            <w:pPr>
              <w:spacing w:line="360" w:lineRule="auto"/>
              <w:jc w:val="center"/>
              <w:rPr>
                <w:rFonts w:ascii="宋体" w:hAnsi="宋体" w:cs="宋体"/>
                <w:b/>
                <w:bCs/>
                <w:kern w:val="0"/>
                <w:sz w:val="24"/>
              </w:rPr>
            </w:pPr>
            <w:r>
              <w:rPr>
                <w:rFonts w:ascii="宋体" w:hAnsi="宋体" w:cs="宋体"/>
                <w:b/>
                <w:bCs/>
                <w:kern w:val="0"/>
                <w:sz w:val="24"/>
              </w:rPr>
              <w:t>进口</w:t>
            </w:r>
          </w:p>
        </w:tc>
        <w:tc>
          <w:tcPr>
            <w:tcW w:w="664" w:type="pct"/>
            <w:tcBorders>
              <w:top w:val="outset" w:color="auto" w:sz="6" w:space="0"/>
              <w:left w:val="outset" w:color="auto" w:sz="6" w:space="0"/>
              <w:bottom w:val="outset" w:color="auto" w:sz="6" w:space="0"/>
              <w:right w:val="outset" w:color="auto" w:sz="6" w:space="0"/>
            </w:tcBorders>
            <w:vAlign w:val="center"/>
          </w:tcPr>
          <w:p w14:paraId="267CD02B">
            <w:pPr>
              <w:spacing w:line="360" w:lineRule="auto"/>
              <w:jc w:val="center"/>
              <w:rPr>
                <w:rFonts w:ascii="宋体" w:hAnsi="宋体" w:cs="宋体"/>
                <w:b/>
                <w:bCs/>
                <w:kern w:val="0"/>
                <w:sz w:val="24"/>
                <w:highlight w:val="none"/>
              </w:rPr>
            </w:pPr>
            <w:r>
              <w:rPr>
                <w:rFonts w:ascii="宋体" w:hAnsi="宋体" w:cs="宋体"/>
                <w:b/>
                <w:bCs/>
                <w:kern w:val="0"/>
                <w:sz w:val="24"/>
                <w:highlight w:val="none"/>
              </w:rPr>
              <w:t>数量</w:t>
            </w:r>
          </w:p>
        </w:tc>
        <w:tc>
          <w:tcPr>
            <w:tcW w:w="986" w:type="pct"/>
            <w:tcBorders>
              <w:top w:val="outset" w:color="auto" w:sz="6" w:space="0"/>
              <w:left w:val="outset" w:color="auto" w:sz="6" w:space="0"/>
              <w:bottom w:val="outset" w:color="auto" w:sz="6" w:space="0"/>
              <w:right w:val="outset" w:color="auto" w:sz="6" w:space="0"/>
            </w:tcBorders>
            <w:vAlign w:val="center"/>
          </w:tcPr>
          <w:p w14:paraId="273ADB38">
            <w:pPr>
              <w:spacing w:line="360" w:lineRule="auto"/>
              <w:jc w:val="center"/>
              <w:rPr>
                <w:rFonts w:ascii="宋体" w:hAnsi="宋体" w:cs="宋体"/>
                <w:b/>
                <w:bCs/>
                <w:kern w:val="0"/>
                <w:sz w:val="24"/>
                <w:highlight w:val="none"/>
              </w:rPr>
            </w:pPr>
            <w:r>
              <w:rPr>
                <w:rFonts w:ascii="宋体" w:hAnsi="宋体" w:cs="宋体"/>
                <w:b/>
                <w:bCs/>
                <w:kern w:val="0"/>
                <w:sz w:val="24"/>
                <w:highlight w:val="none"/>
              </w:rPr>
              <w:t>合同包预算</w:t>
            </w:r>
          </w:p>
        </w:tc>
        <w:tc>
          <w:tcPr>
            <w:tcW w:w="975" w:type="pct"/>
            <w:tcBorders>
              <w:top w:val="outset" w:color="auto" w:sz="6" w:space="0"/>
              <w:left w:val="outset" w:color="auto" w:sz="6" w:space="0"/>
              <w:bottom w:val="outset" w:color="auto" w:sz="6" w:space="0"/>
              <w:right w:val="outset" w:color="auto" w:sz="6" w:space="0"/>
            </w:tcBorders>
            <w:vAlign w:val="center"/>
          </w:tcPr>
          <w:p w14:paraId="7D7D4876">
            <w:pPr>
              <w:spacing w:line="360" w:lineRule="auto"/>
              <w:jc w:val="center"/>
              <w:rPr>
                <w:rFonts w:ascii="宋体" w:hAnsi="宋体" w:cs="宋体"/>
                <w:b/>
                <w:bCs/>
                <w:color w:val="000000"/>
                <w:sz w:val="24"/>
              </w:rPr>
            </w:pPr>
            <w:r>
              <w:rPr>
                <w:rFonts w:hint="eastAsia" w:ascii="宋体" w:hAnsi="宋体" w:cs="宋体"/>
                <w:b/>
                <w:bCs/>
                <w:color w:val="000000"/>
                <w:sz w:val="24"/>
              </w:rPr>
              <w:t>主要技术</w:t>
            </w:r>
          </w:p>
          <w:p w14:paraId="700BFAAC">
            <w:pPr>
              <w:spacing w:line="360" w:lineRule="auto"/>
              <w:jc w:val="center"/>
              <w:rPr>
                <w:rFonts w:ascii="宋体" w:hAnsi="宋体" w:cs="宋体"/>
                <w:b/>
                <w:bCs/>
                <w:color w:val="000000"/>
                <w:sz w:val="24"/>
              </w:rPr>
            </w:pPr>
            <w:r>
              <w:rPr>
                <w:rFonts w:hint="eastAsia" w:ascii="宋体" w:hAnsi="宋体" w:cs="宋体"/>
                <w:b/>
                <w:bCs/>
                <w:color w:val="000000"/>
                <w:sz w:val="24"/>
              </w:rPr>
              <w:t>规格</w:t>
            </w:r>
          </w:p>
        </w:tc>
      </w:tr>
      <w:tr w14:paraId="64959C1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Header/>
          <w:jc w:val="center"/>
        </w:trPr>
        <w:tc>
          <w:tcPr>
            <w:tcW w:w="673" w:type="pct"/>
            <w:tcBorders>
              <w:top w:val="outset" w:color="auto" w:sz="6" w:space="0"/>
              <w:left w:val="outset" w:color="auto" w:sz="6" w:space="0"/>
              <w:bottom w:val="outset" w:color="auto" w:sz="6" w:space="0"/>
              <w:right w:val="outset" w:color="auto" w:sz="6" w:space="0"/>
            </w:tcBorders>
            <w:vAlign w:val="center"/>
          </w:tcPr>
          <w:p w14:paraId="5F57DAA6">
            <w:pPr>
              <w:spacing w:line="360" w:lineRule="auto"/>
              <w:jc w:val="center"/>
              <w:rPr>
                <w:rFonts w:ascii="宋体" w:hAnsi="宋体" w:cs="宋体"/>
                <w:kern w:val="0"/>
                <w:sz w:val="24"/>
              </w:rPr>
            </w:pPr>
            <w:r>
              <w:rPr>
                <w:rFonts w:hint="eastAsia" w:ascii="宋体" w:hAnsi="宋体" w:cs="宋体"/>
                <w:kern w:val="0"/>
                <w:sz w:val="24"/>
              </w:rPr>
              <w:t>1</w:t>
            </w:r>
          </w:p>
        </w:tc>
        <w:tc>
          <w:tcPr>
            <w:tcW w:w="1176" w:type="pct"/>
            <w:tcBorders>
              <w:top w:val="outset" w:color="auto" w:sz="6" w:space="0"/>
              <w:left w:val="outset" w:color="auto" w:sz="6" w:space="0"/>
              <w:bottom w:val="outset" w:color="auto" w:sz="6" w:space="0"/>
              <w:right w:val="outset" w:color="auto" w:sz="6" w:space="0"/>
            </w:tcBorders>
            <w:vAlign w:val="center"/>
          </w:tcPr>
          <w:p w14:paraId="545A6284">
            <w:pPr>
              <w:spacing w:line="360" w:lineRule="auto"/>
              <w:jc w:val="center"/>
              <w:rPr>
                <w:rFonts w:ascii="宋体" w:hAnsi="宋体" w:cs="宋体"/>
                <w:kern w:val="0"/>
                <w:sz w:val="24"/>
              </w:rPr>
            </w:pPr>
            <w:r>
              <w:rPr>
                <w:rFonts w:hint="eastAsia" w:ascii="宋体" w:hAnsi="宋体" w:cs="宋体"/>
                <w:kern w:val="0"/>
                <w:sz w:val="24"/>
              </w:rPr>
              <w:t>患者签名板一批</w:t>
            </w:r>
          </w:p>
        </w:tc>
        <w:tc>
          <w:tcPr>
            <w:tcW w:w="523" w:type="pct"/>
            <w:tcBorders>
              <w:top w:val="outset" w:color="auto" w:sz="6" w:space="0"/>
              <w:left w:val="outset" w:color="auto" w:sz="6" w:space="0"/>
              <w:bottom w:val="outset" w:color="auto" w:sz="6" w:space="0"/>
              <w:right w:val="outset" w:color="auto" w:sz="6" w:space="0"/>
            </w:tcBorders>
            <w:vAlign w:val="center"/>
          </w:tcPr>
          <w:p w14:paraId="2319575E">
            <w:pPr>
              <w:spacing w:line="360" w:lineRule="auto"/>
              <w:jc w:val="center"/>
              <w:rPr>
                <w:rFonts w:ascii="宋体" w:hAnsi="宋体" w:cs="宋体"/>
                <w:kern w:val="0"/>
                <w:sz w:val="24"/>
              </w:rPr>
            </w:pPr>
            <w:r>
              <w:rPr>
                <w:rFonts w:hint="eastAsia" w:ascii="宋体" w:hAnsi="宋体" w:cs="宋体"/>
                <w:kern w:val="0"/>
                <w:sz w:val="24"/>
              </w:rPr>
              <w:t>否</w:t>
            </w:r>
          </w:p>
        </w:tc>
        <w:tc>
          <w:tcPr>
            <w:tcW w:w="664" w:type="pct"/>
            <w:tcBorders>
              <w:top w:val="outset" w:color="auto" w:sz="6" w:space="0"/>
              <w:left w:val="outset" w:color="auto" w:sz="6" w:space="0"/>
              <w:bottom w:val="outset" w:color="auto" w:sz="6" w:space="0"/>
              <w:right w:val="outset" w:color="auto" w:sz="6" w:space="0"/>
            </w:tcBorders>
            <w:vAlign w:val="center"/>
          </w:tcPr>
          <w:p w14:paraId="4E937235">
            <w:pPr>
              <w:spacing w:line="360" w:lineRule="auto"/>
              <w:jc w:val="center"/>
              <w:rPr>
                <w:rFonts w:hint="eastAsia"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1项</w:t>
            </w:r>
          </w:p>
        </w:tc>
        <w:tc>
          <w:tcPr>
            <w:tcW w:w="986" w:type="pct"/>
            <w:tcBorders>
              <w:top w:val="outset" w:color="auto" w:sz="6" w:space="0"/>
              <w:left w:val="outset" w:color="auto" w:sz="6" w:space="0"/>
              <w:bottom w:val="outset" w:color="auto" w:sz="6" w:space="0"/>
              <w:right w:val="outset" w:color="auto" w:sz="6" w:space="0"/>
            </w:tcBorders>
            <w:vAlign w:val="center"/>
          </w:tcPr>
          <w:p w14:paraId="1E953F89">
            <w:pPr>
              <w:spacing w:line="360" w:lineRule="auto"/>
              <w:jc w:val="center"/>
              <w:rPr>
                <w:rFonts w:hint="default" w:ascii="宋体" w:hAnsi="宋体" w:eastAsia="宋体" w:cs="宋体"/>
                <w:kern w:val="0"/>
                <w:sz w:val="24"/>
                <w:highlight w:val="none"/>
                <w:lang w:val="en-US" w:eastAsia="zh-CN"/>
              </w:rPr>
            </w:pPr>
            <w:r>
              <w:rPr>
                <w:rFonts w:hint="eastAsia" w:ascii="宋体" w:hAnsi="宋体" w:cs="宋体"/>
                <w:kern w:val="0"/>
                <w:sz w:val="24"/>
                <w:highlight w:val="none"/>
                <w:lang w:val="en-US" w:eastAsia="zh-CN"/>
              </w:rPr>
              <w:t>35000元</w:t>
            </w:r>
          </w:p>
        </w:tc>
        <w:tc>
          <w:tcPr>
            <w:tcW w:w="975" w:type="pct"/>
            <w:tcBorders>
              <w:top w:val="outset" w:color="auto" w:sz="6" w:space="0"/>
              <w:left w:val="outset" w:color="auto" w:sz="6" w:space="0"/>
              <w:bottom w:val="outset" w:color="auto" w:sz="6" w:space="0"/>
              <w:right w:val="outset" w:color="auto" w:sz="6" w:space="0"/>
            </w:tcBorders>
            <w:vAlign w:val="center"/>
          </w:tcPr>
          <w:p w14:paraId="7073DB8F">
            <w:pPr>
              <w:spacing w:line="360" w:lineRule="auto"/>
              <w:jc w:val="center"/>
              <w:rPr>
                <w:rFonts w:ascii="宋体" w:hAnsi="宋体"/>
                <w:sz w:val="24"/>
              </w:rPr>
            </w:pPr>
            <w:r>
              <w:rPr>
                <w:rFonts w:hint="eastAsia" w:ascii="宋体" w:hAnsi="宋体" w:cs="宋体"/>
                <w:color w:val="000000"/>
                <w:sz w:val="24"/>
              </w:rPr>
              <w:t>详见第四章《采购内容及要求》</w:t>
            </w:r>
          </w:p>
        </w:tc>
      </w:tr>
    </w:tbl>
    <w:p w14:paraId="2A3B0D72"/>
    <w:p w14:paraId="16678353">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注：</w:t>
      </w:r>
    </w:p>
    <w:p w14:paraId="65723BA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供应商</w:t>
      </w:r>
      <w:r>
        <w:rPr>
          <w:rFonts w:hint="eastAsia" w:cs="宋体" w:asciiTheme="minorEastAsia" w:hAnsiTheme="minorEastAsia" w:eastAsiaTheme="minorEastAsia"/>
          <w:kern w:val="0"/>
          <w:sz w:val="24"/>
        </w:rPr>
        <w:t>应</w:t>
      </w:r>
      <w:r>
        <w:rPr>
          <w:rFonts w:cs="宋体" w:asciiTheme="minorEastAsia" w:hAnsiTheme="minorEastAsia" w:eastAsiaTheme="minorEastAsia"/>
          <w:kern w:val="0"/>
          <w:sz w:val="24"/>
        </w:rPr>
        <w:t>对谈判文件载明的全部合同包进行</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w:t>
      </w:r>
    </w:p>
    <w:p w14:paraId="3AA62B9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供应商应对同一个合同包内的所有内容进行完整</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，否则响应无效。</w:t>
      </w:r>
    </w:p>
    <w:p w14:paraId="519B4A64"/>
    <w:p w14:paraId="5A415DA6">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07383314">
      <w:pPr>
        <w:pStyle w:val="2"/>
        <w:spacing w:before="240" w:after="240"/>
      </w:pPr>
      <w:bookmarkStart w:id="4" w:name="_Toc297159821"/>
      <w:bookmarkStart w:id="5" w:name="_Toc1648250947"/>
      <w:r>
        <w:t>第</w:t>
      </w:r>
      <w:r>
        <w:rPr>
          <w:rFonts w:hint="eastAsia"/>
        </w:rPr>
        <w:t>二</w:t>
      </w:r>
      <w:r>
        <w:t>章</w:t>
      </w:r>
      <w:r>
        <w:rPr>
          <w:rFonts w:hint="eastAsia"/>
        </w:rPr>
        <w:t xml:space="preserve">  资格及符合性要求</w:t>
      </w:r>
      <w:bookmarkEnd w:id="4"/>
      <w:bookmarkEnd w:id="5"/>
    </w:p>
    <w:p w14:paraId="23F9BE32">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一、资格要求</w:t>
      </w:r>
    </w:p>
    <w:p w14:paraId="59E91C9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响应供应商应当具备以下资格条件，并提供相应证明材料：</w:t>
      </w:r>
    </w:p>
    <w:p w14:paraId="2E760DA3">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1、</w:t>
      </w:r>
      <w:r>
        <w:rPr>
          <w:rFonts w:cs="宋体" w:asciiTheme="minorEastAsia" w:hAnsiTheme="minorEastAsia" w:eastAsiaTheme="minorEastAsia"/>
          <w:b/>
          <w:kern w:val="0"/>
          <w:sz w:val="24"/>
        </w:rPr>
        <w:t>一般资格证明文件</w:t>
      </w:r>
      <w:r>
        <w:rPr>
          <w:rFonts w:hint="eastAsia" w:cs="宋体" w:asciiTheme="minorEastAsia" w:hAnsiTheme="minorEastAsia" w:eastAsiaTheme="minorEastAsia"/>
          <w:kern w:val="0"/>
          <w:sz w:val="24"/>
        </w:rPr>
        <w:t>（所有合同包的供应商均需满足</w:t>
      </w:r>
      <w:r>
        <w:rPr>
          <w:rFonts w:cs="宋体" w:asciiTheme="minorEastAsia" w:hAnsiTheme="minorEastAsia" w:eastAsiaTheme="minorEastAsia"/>
          <w:kern w:val="0"/>
          <w:sz w:val="24"/>
        </w:rPr>
        <w:t>一般资格要求</w:t>
      </w:r>
      <w:r>
        <w:rPr>
          <w:rFonts w:hint="eastAsia" w:cs="宋体" w:asciiTheme="minorEastAsia" w:hAnsiTheme="minorEastAsia" w:eastAsiaTheme="minorEastAsia"/>
          <w:kern w:val="0"/>
          <w:sz w:val="24"/>
        </w:rPr>
        <w:t>。若为联合体响应的，联合体各方均需满足</w:t>
      </w:r>
      <w:r>
        <w:rPr>
          <w:rFonts w:cs="宋体" w:asciiTheme="minorEastAsia" w:hAnsiTheme="minorEastAsia" w:eastAsiaTheme="minorEastAsia"/>
          <w:kern w:val="0"/>
          <w:sz w:val="24"/>
        </w:rPr>
        <w:t>一般资格要求</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9"/>
        <w:gridCol w:w="7477"/>
      </w:tblGrid>
      <w:tr w14:paraId="0D421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6A88FA49">
            <w:pPr>
              <w:spacing w:line="276" w:lineRule="auto"/>
              <w:jc w:val="center"/>
              <w:rPr>
                <w:rFonts w:ascii="宋体" w:hAnsi="宋体" w:cs="宋体"/>
                <w:b/>
                <w:bCs/>
                <w:kern w:val="0"/>
                <w:sz w:val="24"/>
              </w:rPr>
            </w:pPr>
            <w:r>
              <w:rPr>
                <w:rFonts w:ascii="宋体" w:hAnsi="宋体" w:cs="宋体"/>
                <w:b/>
                <w:bCs/>
                <w:kern w:val="0"/>
                <w:sz w:val="24"/>
              </w:rPr>
              <w:t>明细</w:t>
            </w:r>
          </w:p>
        </w:tc>
        <w:tc>
          <w:tcPr>
            <w:tcW w:w="4026" w:type="pct"/>
            <w:vAlign w:val="center"/>
          </w:tcPr>
          <w:p w14:paraId="08774266">
            <w:pPr>
              <w:spacing w:line="276" w:lineRule="auto"/>
              <w:jc w:val="center"/>
              <w:rPr>
                <w:rFonts w:ascii="宋体" w:hAnsi="宋体" w:cs="宋体"/>
                <w:b/>
                <w:bCs/>
                <w:kern w:val="0"/>
                <w:sz w:val="24"/>
              </w:rPr>
            </w:pPr>
            <w:r>
              <w:rPr>
                <w:rFonts w:ascii="宋体" w:hAnsi="宋体" w:cs="宋体"/>
                <w:b/>
                <w:bCs/>
                <w:kern w:val="0"/>
                <w:sz w:val="24"/>
              </w:rPr>
              <w:t>描述</w:t>
            </w:r>
          </w:p>
        </w:tc>
      </w:tr>
      <w:tr w14:paraId="54ACF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050CD4B2">
            <w:pPr>
              <w:spacing w:line="276" w:lineRule="auto"/>
              <w:jc w:val="center"/>
              <w:rPr>
                <w:rFonts w:ascii="宋体" w:hAnsi="宋体" w:cs="宋体"/>
                <w:kern w:val="0"/>
                <w:sz w:val="24"/>
              </w:rPr>
            </w:pPr>
            <w:r>
              <w:rPr>
                <w:rFonts w:ascii="宋体" w:hAnsi="宋体" w:cs="宋体"/>
                <w:kern w:val="0"/>
                <w:sz w:val="24"/>
              </w:rPr>
              <w:t>营业执照等证明文件</w:t>
            </w:r>
          </w:p>
        </w:tc>
        <w:tc>
          <w:tcPr>
            <w:tcW w:w="4026" w:type="pct"/>
            <w:vAlign w:val="center"/>
          </w:tcPr>
          <w:p w14:paraId="0B6E82F5">
            <w:pPr>
              <w:spacing w:line="276" w:lineRule="auto"/>
              <w:rPr>
                <w:rFonts w:ascii="宋体" w:hAnsi="宋体" w:cs="宋体"/>
                <w:kern w:val="0"/>
                <w:sz w:val="24"/>
              </w:rPr>
            </w:pPr>
            <w:r>
              <w:rPr>
                <w:rFonts w:hint="eastAsia" w:ascii="宋体" w:hAnsi="宋体" w:cs="宋体"/>
                <w:kern w:val="0"/>
                <w:sz w:val="24"/>
              </w:rPr>
              <w:t>供应商应具有独立承担民事责任的能力，并提供</w:t>
            </w:r>
            <w:r>
              <w:rPr>
                <w:rFonts w:ascii="宋体" w:hAnsi="宋体" w:cs="宋体"/>
                <w:kern w:val="0"/>
                <w:sz w:val="24"/>
              </w:rPr>
              <w:t>营业执照等证明文件的复印件</w:t>
            </w:r>
            <w:r>
              <w:rPr>
                <w:rFonts w:hint="eastAsia" w:ascii="宋体" w:hAnsi="宋体" w:cs="宋体"/>
                <w:kern w:val="0"/>
                <w:sz w:val="24"/>
              </w:rPr>
              <w:t>。</w:t>
            </w:r>
          </w:p>
        </w:tc>
      </w:tr>
      <w:tr w14:paraId="652B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4187E4E0">
            <w:pPr>
              <w:spacing w:line="276" w:lineRule="auto"/>
              <w:jc w:val="center"/>
              <w:rPr>
                <w:rFonts w:asciiTheme="minorEastAsia" w:hAnsiTheme="minorEastAsia"/>
                <w:kern w:val="0"/>
                <w:sz w:val="24"/>
              </w:rPr>
            </w:pPr>
            <w:r>
              <w:rPr>
                <w:rFonts w:asciiTheme="minorEastAsia" w:hAnsiTheme="minorEastAsia"/>
                <w:kern w:val="0"/>
                <w:sz w:val="24"/>
              </w:rPr>
              <w:t>单位负责人证明或授权书</w:t>
            </w:r>
          </w:p>
        </w:tc>
        <w:tc>
          <w:tcPr>
            <w:tcW w:w="4026" w:type="pct"/>
            <w:vAlign w:val="center"/>
          </w:tcPr>
          <w:p w14:paraId="664C8C04">
            <w:pPr>
              <w:spacing w:line="276" w:lineRule="auto"/>
              <w:rPr>
                <w:rFonts w:asciiTheme="minorEastAsia" w:hAnsiTheme="minorEastAsia"/>
                <w:kern w:val="0"/>
                <w:sz w:val="24"/>
              </w:rPr>
            </w:pPr>
            <w:r>
              <w:rPr>
                <w:rFonts w:asciiTheme="minorEastAsia" w:hAnsiTheme="minorEastAsia"/>
                <w:kern w:val="0"/>
                <w:sz w:val="24"/>
              </w:rPr>
              <w:t>（</w:t>
            </w:r>
            <w:r>
              <w:rPr>
                <w:rFonts w:hint="eastAsia" w:asciiTheme="minorEastAsia" w:hAnsiTheme="minorEastAsia"/>
                <w:kern w:val="0"/>
                <w:sz w:val="24"/>
              </w:rPr>
              <w:t>1</w:t>
            </w:r>
            <w:r>
              <w:rPr>
                <w:rFonts w:asciiTheme="minorEastAsia" w:hAnsiTheme="minorEastAsia"/>
                <w:kern w:val="0"/>
                <w:sz w:val="24"/>
              </w:rPr>
              <w:t>）若</w:t>
            </w:r>
            <w:r>
              <w:rPr>
                <w:rFonts w:hint="eastAsia" w:asciiTheme="minorEastAsia" w:hAnsiTheme="minorEastAsia"/>
                <w:kern w:val="0"/>
                <w:sz w:val="24"/>
              </w:rPr>
              <w:t>供应商</w:t>
            </w:r>
            <w:r>
              <w:rPr>
                <w:rFonts w:asciiTheme="minorEastAsia" w:hAnsiTheme="minorEastAsia"/>
                <w:kern w:val="0"/>
                <w:sz w:val="24"/>
              </w:rPr>
              <w:t>代表为单位负责人，无需提供授权书</w:t>
            </w:r>
            <w:r>
              <w:rPr>
                <w:rFonts w:hint="eastAsia" w:asciiTheme="minorEastAsia" w:hAnsiTheme="minorEastAsia"/>
                <w:kern w:val="0"/>
                <w:sz w:val="24"/>
              </w:rPr>
              <w:t>，</w:t>
            </w:r>
            <w:r>
              <w:rPr>
                <w:rFonts w:asciiTheme="minorEastAsia" w:hAnsiTheme="minorEastAsia"/>
                <w:kern w:val="0"/>
                <w:sz w:val="24"/>
              </w:rPr>
              <w:t>但应提供单位负责人身份证复印件。</w:t>
            </w:r>
          </w:p>
          <w:p w14:paraId="465A0DBF">
            <w:pPr>
              <w:spacing w:line="276" w:lineRule="auto"/>
              <w:rPr>
                <w:rFonts w:asciiTheme="minorEastAsia" w:hAnsiTheme="minorEastAsia"/>
                <w:kern w:val="0"/>
                <w:sz w:val="24"/>
              </w:rPr>
            </w:pPr>
            <w:r>
              <w:rPr>
                <w:rFonts w:asciiTheme="minorEastAsia" w:hAnsiTheme="minorEastAsia"/>
                <w:kern w:val="0"/>
                <w:sz w:val="24"/>
              </w:rPr>
              <w:t>（</w:t>
            </w:r>
            <w:r>
              <w:rPr>
                <w:rFonts w:hint="eastAsia" w:asciiTheme="minorEastAsia" w:hAnsiTheme="minorEastAsia"/>
                <w:kern w:val="0"/>
                <w:sz w:val="24"/>
              </w:rPr>
              <w:t>2</w:t>
            </w:r>
            <w:r>
              <w:rPr>
                <w:rFonts w:asciiTheme="minorEastAsia" w:hAnsiTheme="minorEastAsia"/>
                <w:kern w:val="0"/>
                <w:sz w:val="24"/>
              </w:rPr>
              <w:t>）若</w:t>
            </w:r>
            <w:r>
              <w:rPr>
                <w:rFonts w:hint="eastAsia" w:asciiTheme="minorEastAsia" w:hAnsiTheme="minorEastAsia"/>
                <w:kern w:val="0"/>
                <w:sz w:val="24"/>
              </w:rPr>
              <w:t>供应商</w:t>
            </w:r>
            <w:r>
              <w:rPr>
                <w:rFonts w:asciiTheme="minorEastAsia" w:hAnsiTheme="minorEastAsia"/>
                <w:kern w:val="0"/>
                <w:sz w:val="24"/>
              </w:rPr>
              <w:t>代表为单位负责人授权的委托代理人，应提供授权书及</w:t>
            </w:r>
            <w:r>
              <w:rPr>
                <w:rFonts w:hint="eastAsia" w:asciiTheme="minorEastAsia" w:hAnsiTheme="minorEastAsia"/>
                <w:kern w:val="0"/>
                <w:sz w:val="24"/>
              </w:rPr>
              <w:t>供应商</w:t>
            </w:r>
            <w:r>
              <w:rPr>
                <w:rFonts w:asciiTheme="minorEastAsia" w:hAnsiTheme="minorEastAsia"/>
                <w:kern w:val="0"/>
                <w:sz w:val="24"/>
              </w:rPr>
              <w:t>代表身份证复印件</w:t>
            </w:r>
            <w:r>
              <w:rPr>
                <w:rFonts w:hint="eastAsia" w:asciiTheme="minorEastAsia" w:hAnsiTheme="minorEastAsia"/>
                <w:kern w:val="0"/>
                <w:sz w:val="24"/>
              </w:rPr>
              <w:t>。</w:t>
            </w:r>
          </w:p>
        </w:tc>
      </w:tr>
      <w:tr w14:paraId="7187C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74" w:type="pct"/>
            <w:vAlign w:val="center"/>
          </w:tcPr>
          <w:p w14:paraId="2FE3C8AA">
            <w:pPr>
              <w:spacing w:line="276" w:lineRule="auto"/>
              <w:jc w:val="center"/>
              <w:rPr>
                <w:rFonts w:ascii="宋体" w:hAnsi="宋体" w:cs="宋体"/>
                <w:kern w:val="0"/>
                <w:sz w:val="24"/>
              </w:rPr>
            </w:pPr>
            <w:r>
              <w:rPr>
                <w:rFonts w:hint="eastAsia" w:ascii="宋体" w:hAnsi="宋体" w:cs="宋体"/>
                <w:kern w:val="0"/>
                <w:sz w:val="24"/>
              </w:rPr>
              <w:t>资格承诺函</w:t>
            </w:r>
          </w:p>
        </w:tc>
        <w:tc>
          <w:tcPr>
            <w:tcW w:w="4026" w:type="pct"/>
            <w:vAlign w:val="center"/>
          </w:tcPr>
          <w:p w14:paraId="6CC7B21D">
            <w:pPr>
              <w:spacing w:line="276" w:lineRule="auto"/>
              <w:rPr>
                <w:rFonts w:ascii="宋体" w:hAnsi="宋体" w:cs="宋体"/>
                <w:kern w:val="0"/>
                <w:sz w:val="24"/>
              </w:rPr>
            </w:pPr>
            <w:r>
              <w:rPr>
                <w:rFonts w:hint="eastAsia" w:ascii="宋体" w:hAnsi="宋体" w:cs="宋体"/>
                <w:kern w:val="0"/>
                <w:sz w:val="24"/>
              </w:rPr>
              <w:t>供应商</w:t>
            </w:r>
            <w:r>
              <w:rPr>
                <w:rFonts w:ascii="宋体" w:hAnsi="宋体" w:cs="宋体"/>
                <w:kern w:val="0"/>
                <w:sz w:val="24"/>
              </w:rPr>
              <w:t>应提供《</w:t>
            </w:r>
            <w:r>
              <w:rPr>
                <w:rFonts w:hint="eastAsia" w:ascii="宋体" w:hAnsi="宋体" w:cs="宋体"/>
                <w:kern w:val="0"/>
                <w:sz w:val="24"/>
              </w:rPr>
              <w:t>资格承诺函》。</w:t>
            </w:r>
          </w:p>
        </w:tc>
      </w:tr>
      <w:tr w14:paraId="56C02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4" w:type="pct"/>
            <w:vAlign w:val="center"/>
          </w:tcPr>
          <w:p w14:paraId="49446FD3">
            <w:pPr>
              <w:spacing w:line="276" w:lineRule="auto"/>
              <w:jc w:val="center"/>
              <w:rPr>
                <w:rFonts w:ascii="宋体" w:hAnsi="宋体" w:cs="宋体"/>
                <w:kern w:val="0"/>
                <w:sz w:val="24"/>
              </w:rPr>
            </w:pPr>
            <w:r>
              <w:rPr>
                <w:rFonts w:hint="eastAsia" w:ascii="宋体" w:hAnsi="宋体" w:cs="宋体"/>
                <w:kern w:val="0"/>
                <w:sz w:val="24"/>
              </w:rPr>
              <w:t>信用记录要求</w:t>
            </w:r>
          </w:p>
        </w:tc>
        <w:tc>
          <w:tcPr>
            <w:tcW w:w="4026" w:type="pct"/>
            <w:vAlign w:val="center"/>
          </w:tcPr>
          <w:p w14:paraId="6E01FFF2">
            <w:pPr>
              <w:spacing w:line="276" w:lineRule="auto"/>
              <w:rPr>
                <w:rFonts w:ascii="宋体" w:hAnsi="宋体" w:cs="宋体"/>
                <w:kern w:val="0"/>
                <w:sz w:val="24"/>
              </w:rPr>
            </w:pPr>
            <w:r>
              <w:rPr>
                <w:rFonts w:hint="eastAsia" w:ascii="宋体" w:hAnsi="宋体" w:cs="宋体"/>
                <w:kern w:val="0"/>
                <w:sz w:val="24"/>
              </w:rPr>
              <w:t>1、信用信息查询渠道：通过“信用中国”网站（www.creditchina.gov.cn）、中国政府采购网（www.ccgp.gov.cn）、“信用厦门”网站（credit.xm.gov.cn）查询所有供应商的信用信息。</w:t>
            </w:r>
          </w:p>
          <w:p w14:paraId="69F0FEE1">
            <w:pPr>
              <w:spacing w:line="276" w:lineRule="auto"/>
              <w:rPr>
                <w:rFonts w:ascii="宋体" w:hAnsi="宋体" w:cs="宋体"/>
                <w:kern w:val="0"/>
                <w:sz w:val="24"/>
              </w:rPr>
            </w:pPr>
            <w:r>
              <w:rPr>
                <w:rFonts w:hint="eastAsia" w:ascii="宋体" w:hAnsi="宋体" w:cs="宋体"/>
                <w:kern w:val="0"/>
                <w:sz w:val="24"/>
              </w:rPr>
              <w:t>2、截止时点：查询供应商响应文件递交截止当天前三年内的信用信息。</w:t>
            </w:r>
          </w:p>
          <w:p w14:paraId="0F9C2619">
            <w:pPr>
              <w:spacing w:line="276" w:lineRule="auto"/>
              <w:rPr>
                <w:rFonts w:ascii="宋体" w:hAnsi="宋体" w:cs="宋体"/>
                <w:kern w:val="0"/>
                <w:sz w:val="24"/>
              </w:rPr>
            </w:pPr>
            <w:r>
              <w:rPr>
                <w:rFonts w:hint="eastAsia" w:ascii="宋体" w:hAnsi="宋体" w:cs="宋体"/>
                <w:kern w:val="0"/>
                <w:sz w:val="24"/>
              </w:rPr>
              <w:t xml:space="preserve">3、信用信息的使用规则：（1）查询结果显示供应商存在不良信用记录（包含列入失信被执行人、重大税收违法案件当事人名单、政府采购严重违法失信行为记录名单及其他不符合《中华人民共和国政府采购法》第二十二条规定条件）的，其资格审查不合格。（2）因查询渠道网站原因导致查无供应商信息的，不认定供应商资格审查不合格；评审结束后，通过其他渠道发现供应商存在不良信用记录的，不认定为资格审查错误，将依照有关规定进行调查处理。（3）联合体成员存在不良信用记录的，视同联合体存在不良信用记录，联合体资格审查不合格。 </w:t>
            </w:r>
          </w:p>
        </w:tc>
      </w:tr>
    </w:tbl>
    <w:p w14:paraId="749D949E">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kern w:val="0"/>
          <w:sz w:val="24"/>
        </w:rPr>
        <w:t>2、</w:t>
      </w:r>
      <w:r>
        <w:rPr>
          <w:rFonts w:cs="宋体" w:asciiTheme="minorEastAsia" w:hAnsiTheme="minorEastAsia" w:eastAsiaTheme="minorEastAsia"/>
          <w:b/>
          <w:kern w:val="0"/>
          <w:sz w:val="24"/>
        </w:rPr>
        <w:t>其他资格证明文件</w:t>
      </w:r>
      <w:r>
        <w:rPr>
          <w:rFonts w:hint="eastAsia" w:cs="宋体" w:asciiTheme="minorEastAsia" w:hAnsiTheme="minorEastAsia" w:eastAsiaTheme="minorEastAsia"/>
          <w:kern w:val="0"/>
          <w:sz w:val="24"/>
        </w:rPr>
        <w:t>（若为联合体响应的，除另有规定外，联合体各方中至少有一方满足</w:t>
      </w:r>
      <w:r>
        <w:rPr>
          <w:rFonts w:cs="宋体" w:asciiTheme="minorEastAsia" w:hAnsiTheme="minorEastAsia" w:eastAsiaTheme="minorEastAsia"/>
          <w:kern w:val="0"/>
          <w:sz w:val="24"/>
        </w:rPr>
        <w:t>其他资格证明要求</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w:t>
      </w:r>
    </w:p>
    <w:p w14:paraId="3E95EDCF">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包：1</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03"/>
        <w:gridCol w:w="6483"/>
      </w:tblGrid>
      <w:tr w14:paraId="3C55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9" w:type="pct"/>
            <w:vAlign w:val="center"/>
          </w:tcPr>
          <w:p w14:paraId="195EF366">
            <w:pPr>
              <w:widowControl/>
              <w:spacing w:line="360" w:lineRule="auto"/>
              <w:jc w:val="center"/>
              <w:rPr>
                <w:rFonts w:ascii="宋体" w:hAnsi="宋体" w:cs="宋体"/>
                <w:b/>
                <w:bCs/>
                <w:kern w:val="0"/>
                <w:sz w:val="24"/>
              </w:rPr>
            </w:pPr>
            <w:r>
              <w:rPr>
                <w:rFonts w:ascii="宋体" w:hAnsi="宋体" w:cs="宋体"/>
                <w:b/>
                <w:bCs/>
                <w:kern w:val="0"/>
                <w:sz w:val="24"/>
              </w:rPr>
              <w:t>明细</w:t>
            </w:r>
          </w:p>
        </w:tc>
        <w:tc>
          <w:tcPr>
            <w:tcW w:w="3490" w:type="pct"/>
            <w:vAlign w:val="center"/>
          </w:tcPr>
          <w:p w14:paraId="23953388">
            <w:pPr>
              <w:widowControl/>
              <w:spacing w:line="360" w:lineRule="auto"/>
              <w:jc w:val="center"/>
              <w:rPr>
                <w:rFonts w:ascii="宋体" w:hAnsi="宋体" w:cs="宋体"/>
                <w:b/>
                <w:bCs/>
                <w:kern w:val="0"/>
                <w:sz w:val="24"/>
              </w:rPr>
            </w:pPr>
            <w:r>
              <w:rPr>
                <w:rFonts w:ascii="宋体" w:hAnsi="宋体" w:cs="宋体"/>
                <w:b/>
                <w:bCs/>
                <w:kern w:val="0"/>
                <w:sz w:val="24"/>
              </w:rPr>
              <w:t>描述</w:t>
            </w:r>
          </w:p>
        </w:tc>
      </w:tr>
      <w:tr w14:paraId="77781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09" w:type="pct"/>
            <w:vAlign w:val="center"/>
          </w:tcPr>
          <w:p w14:paraId="66C68670">
            <w:pPr>
              <w:widowControl/>
              <w:spacing w:line="360" w:lineRule="auto"/>
              <w:jc w:val="center"/>
              <w:rPr>
                <w:rFonts w:ascii="宋体" w:hAnsi="宋体" w:cs="宋体"/>
                <w:kern w:val="0"/>
                <w:sz w:val="24"/>
              </w:rPr>
            </w:pPr>
            <w:r>
              <w:rPr>
                <w:rFonts w:ascii="宋体" w:hAnsi="宋体" w:cs="宋体"/>
                <w:kern w:val="0"/>
                <w:sz w:val="24"/>
              </w:rPr>
              <w:t>联合体要求</w:t>
            </w:r>
          </w:p>
        </w:tc>
        <w:tc>
          <w:tcPr>
            <w:tcW w:w="3490" w:type="pct"/>
            <w:vAlign w:val="center"/>
          </w:tcPr>
          <w:p w14:paraId="57EC940C">
            <w:pPr>
              <w:widowControl/>
              <w:spacing w:line="360" w:lineRule="auto"/>
              <w:rPr>
                <w:rFonts w:ascii="宋体" w:hAnsi="宋体" w:cs="宋体"/>
                <w:kern w:val="0"/>
                <w:sz w:val="24"/>
                <w:highlight w:val="yellow"/>
              </w:rPr>
            </w:pPr>
            <w:r>
              <w:rPr>
                <w:rFonts w:ascii="宋体" w:hAnsi="宋体" w:cs="宋体"/>
                <w:kern w:val="0"/>
                <w:sz w:val="24"/>
              </w:rPr>
              <w:t>本</w:t>
            </w:r>
            <w:r>
              <w:rPr>
                <w:rFonts w:hint="eastAsia" w:ascii="宋体" w:hAnsi="宋体" w:cs="宋体"/>
                <w:kern w:val="0"/>
                <w:sz w:val="24"/>
              </w:rPr>
              <w:t>合同</w:t>
            </w:r>
            <w:r>
              <w:rPr>
                <w:rFonts w:ascii="宋体" w:hAnsi="宋体" w:cs="宋体"/>
                <w:kern w:val="0"/>
                <w:sz w:val="24"/>
              </w:rPr>
              <w:t>包不接受联合体</w:t>
            </w:r>
            <w:r>
              <w:rPr>
                <w:rFonts w:hint="eastAsia" w:ascii="宋体" w:hAnsi="宋体" w:cs="宋体"/>
                <w:kern w:val="0"/>
                <w:sz w:val="24"/>
              </w:rPr>
              <w:t>响应。</w:t>
            </w:r>
          </w:p>
        </w:tc>
      </w:tr>
    </w:tbl>
    <w:p w14:paraId="102FB9B0">
      <w:pPr>
        <w:widowControl/>
        <w:spacing w:beforeLines="100" w:afterLines="100"/>
        <w:jc w:val="left"/>
        <w:rPr>
          <w:rFonts w:cs="宋体" w:asciiTheme="minorEastAsia" w:hAnsiTheme="minorEastAsia" w:eastAsiaTheme="minorEastAsia"/>
          <w:b/>
          <w:kern w:val="0"/>
          <w:sz w:val="28"/>
        </w:rPr>
      </w:pPr>
    </w:p>
    <w:p w14:paraId="0F8050E2">
      <w:pPr>
        <w:widowControl/>
        <w:spacing w:beforeLines="100" w:afterLines="100"/>
        <w:jc w:val="left"/>
        <w:rPr>
          <w:rFonts w:cs="宋体" w:asciiTheme="minorEastAsia" w:hAnsiTheme="minorEastAsia" w:eastAsiaTheme="minorEastAsia"/>
          <w:b/>
          <w:kern w:val="0"/>
          <w:sz w:val="28"/>
        </w:rPr>
      </w:pPr>
      <w:r>
        <w:rPr>
          <w:rFonts w:cs="宋体" w:asciiTheme="minorEastAsia" w:hAnsiTheme="minorEastAsia" w:eastAsiaTheme="minorEastAsia"/>
          <w:b/>
          <w:kern w:val="0"/>
          <w:sz w:val="28"/>
        </w:rPr>
        <w:t>二、资格审查</w:t>
      </w:r>
    </w:p>
    <w:p w14:paraId="6AF81658">
      <w:pPr>
        <w:widowControl/>
        <w:spacing w:line="360" w:lineRule="auto"/>
        <w:ind w:firstLine="480" w:firstLineChars="200"/>
        <w:jc w:val="left"/>
        <w:rPr>
          <w:rFonts w:cs="宋体" w:asciiTheme="minorEastAsia" w:hAnsiTheme="minorEastAsia" w:eastAsiaTheme="minorEastAsia"/>
          <w:b/>
          <w:bCs/>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有下列情形之一的，</w:t>
      </w:r>
      <w:r>
        <w:rPr>
          <w:rFonts w:cs="宋体" w:asciiTheme="minorEastAsia" w:hAnsiTheme="minorEastAsia" w:eastAsiaTheme="minorEastAsia"/>
          <w:b/>
          <w:bCs/>
          <w:kern w:val="0"/>
          <w:sz w:val="24"/>
        </w:rPr>
        <w:t>资格审查不合格：</w:t>
      </w:r>
    </w:p>
    <w:tbl>
      <w:tblPr>
        <w:tblStyle w:val="43"/>
        <w:tblW w:w="44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0"/>
      </w:tblGrid>
      <w:tr w14:paraId="18B34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781E1BB">
            <w:pPr>
              <w:widowControl/>
              <w:spacing w:line="360" w:lineRule="auto"/>
              <w:jc w:val="center"/>
              <w:rPr>
                <w:rFonts w:ascii="宋体" w:hAnsi="宋体" w:cs="宋体"/>
                <w:b/>
                <w:bCs/>
                <w:kern w:val="0"/>
                <w:sz w:val="24"/>
              </w:rPr>
            </w:pPr>
            <w:r>
              <w:rPr>
                <w:rFonts w:ascii="宋体" w:hAnsi="宋体" w:cs="宋体"/>
                <w:b/>
                <w:bCs/>
                <w:kern w:val="0"/>
                <w:sz w:val="24"/>
              </w:rPr>
              <w:t>明细</w:t>
            </w:r>
          </w:p>
        </w:tc>
      </w:tr>
      <w:tr w14:paraId="7D407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523DA85B">
            <w:pPr>
              <w:widowControl/>
              <w:spacing w:line="360" w:lineRule="auto"/>
              <w:jc w:val="left"/>
              <w:rPr>
                <w:rFonts w:ascii="宋体" w:hAnsi="宋体" w:cs="宋体"/>
                <w:kern w:val="0"/>
                <w:sz w:val="24"/>
              </w:rPr>
            </w:pPr>
            <w:r>
              <w:rPr>
                <w:rFonts w:ascii="宋体" w:hAnsi="宋体" w:cs="宋体"/>
                <w:kern w:val="0"/>
                <w:sz w:val="24"/>
              </w:rPr>
              <w:t>未按照谈判文件规定提交</w:t>
            </w:r>
            <w:r>
              <w:rPr>
                <w:rFonts w:hint="eastAsia" w:ascii="宋体" w:hAnsi="宋体" w:cs="宋体"/>
                <w:kern w:val="0"/>
                <w:sz w:val="24"/>
              </w:rPr>
              <w:t>响应</w:t>
            </w:r>
            <w:r>
              <w:rPr>
                <w:rFonts w:ascii="宋体" w:hAnsi="宋体" w:cs="宋体"/>
                <w:kern w:val="0"/>
                <w:sz w:val="24"/>
              </w:rPr>
              <w:t>函</w:t>
            </w:r>
          </w:p>
        </w:tc>
      </w:tr>
      <w:tr w14:paraId="3D150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422D233E">
            <w:pPr>
              <w:widowControl/>
              <w:spacing w:line="360" w:lineRule="auto"/>
              <w:jc w:val="left"/>
              <w:rPr>
                <w:rFonts w:ascii="宋体" w:hAnsi="宋体" w:cs="宋体"/>
                <w:kern w:val="0"/>
                <w:sz w:val="24"/>
              </w:rPr>
            </w:pPr>
            <w:r>
              <w:rPr>
                <w:rFonts w:ascii="宋体" w:hAnsi="宋体" w:cs="宋体"/>
                <w:kern w:val="0"/>
                <w:sz w:val="24"/>
              </w:rPr>
              <w:t>未按照谈判文件规定提交供应商的资格文件</w:t>
            </w:r>
          </w:p>
        </w:tc>
      </w:tr>
    </w:tbl>
    <w:p w14:paraId="5923FE14">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三、符合性要求</w:t>
      </w:r>
    </w:p>
    <w:p w14:paraId="2CF12701">
      <w:pPr>
        <w:widowControl/>
        <w:spacing w:line="360" w:lineRule="auto"/>
        <w:ind w:firstLine="480" w:firstLineChars="200"/>
        <w:jc w:val="left"/>
        <w:rPr>
          <w:rFonts w:cs="宋体" w:asciiTheme="minorEastAsia" w:hAnsiTheme="minorEastAsia" w:eastAsiaTheme="minorEastAsia"/>
          <w:b/>
          <w:bCs/>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有下列情形之一的，</w:t>
      </w:r>
      <w:r>
        <w:rPr>
          <w:rFonts w:hint="eastAsia" w:cs="宋体" w:asciiTheme="minorEastAsia" w:hAnsiTheme="minorEastAsia" w:eastAsiaTheme="minorEastAsia"/>
          <w:b/>
          <w:bCs/>
          <w:kern w:val="0"/>
          <w:sz w:val="24"/>
        </w:rPr>
        <w:t>符合性</w:t>
      </w:r>
      <w:r>
        <w:rPr>
          <w:rFonts w:cs="宋体" w:asciiTheme="minorEastAsia" w:hAnsiTheme="minorEastAsia" w:eastAsiaTheme="minorEastAsia"/>
          <w:b/>
          <w:bCs/>
          <w:kern w:val="0"/>
          <w:sz w:val="24"/>
        </w:rPr>
        <w:t>审查不合格：</w:t>
      </w:r>
    </w:p>
    <w:tbl>
      <w:tblPr>
        <w:tblStyle w:val="43"/>
        <w:tblW w:w="44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0"/>
      </w:tblGrid>
      <w:tr w14:paraId="7CD1C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703BA505">
            <w:pPr>
              <w:widowControl/>
              <w:spacing w:line="360" w:lineRule="auto"/>
              <w:jc w:val="center"/>
              <w:rPr>
                <w:rFonts w:ascii="宋体" w:hAnsi="宋体" w:cs="宋体"/>
                <w:b/>
                <w:bCs/>
                <w:kern w:val="0"/>
                <w:sz w:val="24"/>
              </w:rPr>
            </w:pPr>
            <w:r>
              <w:rPr>
                <w:rFonts w:ascii="宋体" w:hAnsi="宋体" w:cs="宋体"/>
                <w:b/>
                <w:bCs/>
                <w:kern w:val="0"/>
                <w:sz w:val="24"/>
              </w:rPr>
              <w:t>明细</w:t>
            </w:r>
          </w:p>
        </w:tc>
      </w:tr>
      <w:tr w14:paraId="6E0B4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2E8163FB">
            <w:pPr>
              <w:widowControl/>
              <w:spacing w:line="360" w:lineRule="auto"/>
              <w:jc w:val="left"/>
              <w:rPr>
                <w:rFonts w:ascii="宋体" w:hAnsi="宋体" w:cs="宋体"/>
                <w:kern w:val="0"/>
                <w:sz w:val="24"/>
              </w:rPr>
            </w:pPr>
            <w:r>
              <w:rPr>
                <w:rFonts w:ascii="宋体" w:hAnsi="宋体" w:cs="宋体"/>
                <w:kern w:val="0"/>
                <w:sz w:val="24"/>
              </w:rPr>
              <w:t>不符合谈判文件中以“</w:t>
            </w:r>
            <w:r>
              <w:rPr>
                <w:rFonts w:hint="eastAsia" w:ascii="宋体" w:hAnsi="宋体" w:cs="宋体"/>
                <w:kern w:val="0"/>
                <w:sz w:val="24"/>
              </w:rPr>
              <w:t>★</w:t>
            </w:r>
            <w:r>
              <w:rPr>
                <w:rFonts w:ascii="宋体" w:hAnsi="宋体" w:cs="宋体"/>
                <w:kern w:val="0"/>
                <w:sz w:val="24"/>
              </w:rPr>
              <w:t>”标示的内容</w:t>
            </w:r>
          </w:p>
        </w:tc>
      </w:tr>
      <w:tr w14:paraId="3D0FD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3D630E9">
            <w:pPr>
              <w:widowControl/>
              <w:spacing w:line="360" w:lineRule="auto"/>
              <w:jc w:val="left"/>
              <w:rPr>
                <w:rFonts w:ascii="宋体" w:hAnsi="宋体" w:cs="宋体"/>
                <w:kern w:val="0"/>
                <w:sz w:val="24"/>
              </w:rPr>
            </w:pPr>
            <w:r>
              <w:rPr>
                <w:rFonts w:hint="eastAsia" w:ascii="宋体" w:hAnsi="宋体" w:cs="宋体"/>
                <w:kern w:val="0"/>
                <w:sz w:val="24"/>
              </w:rPr>
              <w:t>属于谈判文件规定的响应无效情形</w:t>
            </w:r>
          </w:p>
        </w:tc>
      </w:tr>
      <w:tr w14:paraId="02123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Pr>
          <w:p w14:paraId="3A77B871">
            <w:pPr>
              <w:widowControl/>
              <w:spacing w:line="360" w:lineRule="auto"/>
              <w:jc w:val="left"/>
              <w:rPr>
                <w:rFonts w:ascii="宋体" w:hAnsi="宋体" w:cs="宋体"/>
                <w:kern w:val="0"/>
                <w:sz w:val="24"/>
              </w:rPr>
            </w:pPr>
            <w:r>
              <w:rPr>
                <w:rFonts w:hint="eastAsia" w:ascii="宋体" w:hAnsi="宋体" w:cs="宋体"/>
                <w:kern w:val="0"/>
                <w:sz w:val="24"/>
              </w:rPr>
              <w:t>响应文件对谈判文件实质性要求的响应存在重大偏离或保留</w:t>
            </w:r>
          </w:p>
        </w:tc>
      </w:tr>
    </w:tbl>
    <w:p w14:paraId="7E8F668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供应商代表只能接受一个供应商的授权参加</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，否则</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r>
        <w:rPr>
          <w:rFonts w:cs="宋体" w:asciiTheme="minorEastAsia" w:hAnsiTheme="minorEastAsia" w:eastAsiaTheme="minorEastAsia"/>
          <w:kern w:val="0"/>
          <w:sz w:val="24"/>
        </w:rPr>
        <w:t>。</w:t>
      </w:r>
    </w:p>
    <w:p w14:paraId="7B8739CB">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单位负责人为同一人或存在直接控股、管理关系的不同供应商，不得同时参加同一合同项下的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，否则</w:t>
      </w:r>
      <w:r>
        <w:rPr>
          <w:rFonts w:cs="宋体" w:asciiTheme="minorEastAsia" w:hAnsiTheme="minorEastAsia" w:eastAsiaTheme="minorEastAsia"/>
          <w:b/>
          <w:bCs/>
          <w:kern w:val="0"/>
          <w:sz w:val="24"/>
        </w:rPr>
        <w:t>响应无效</w:t>
      </w:r>
      <w:r>
        <w:rPr>
          <w:rFonts w:cs="宋体" w:asciiTheme="minorEastAsia" w:hAnsiTheme="minorEastAsia" w:eastAsiaTheme="minorEastAsia"/>
          <w:kern w:val="0"/>
          <w:sz w:val="24"/>
        </w:rPr>
        <w:t>。</w:t>
      </w:r>
    </w:p>
    <w:p w14:paraId="12FC9C7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为本项目提供整体设计、规范编制或项目管理、监理、检测等服务的供应商，不得参加本项目除整体设计、规范编制和项目管理、监理、检测等服务外的采购活动，否则</w:t>
      </w:r>
      <w:r>
        <w:rPr>
          <w:rFonts w:cs="宋体" w:asciiTheme="minorEastAsia" w:hAnsiTheme="minorEastAsia" w:eastAsiaTheme="minorEastAsia"/>
          <w:b/>
          <w:bCs/>
          <w:kern w:val="0"/>
          <w:sz w:val="24"/>
        </w:rPr>
        <w:t>响应无效</w:t>
      </w:r>
      <w:r>
        <w:rPr>
          <w:rFonts w:cs="宋体" w:asciiTheme="minorEastAsia" w:hAnsiTheme="minorEastAsia" w:eastAsiaTheme="minorEastAsia"/>
          <w:kern w:val="0"/>
          <w:sz w:val="24"/>
        </w:rPr>
        <w:t>。</w:t>
      </w:r>
    </w:p>
    <w:p w14:paraId="71C5994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有下列情形之一的，视为供应商串通响应，</w:t>
      </w:r>
      <w:r>
        <w:rPr>
          <w:rFonts w:cs="宋体" w:asciiTheme="minorEastAsia" w:hAnsiTheme="minorEastAsia" w:eastAsiaTheme="minorEastAsia"/>
          <w:b/>
          <w:bCs/>
          <w:kern w:val="0"/>
          <w:sz w:val="24"/>
        </w:rPr>
        <w:t>其响应无效：</w:t>
      </w:r>
    </w:p>
    <w:p w14:paraId="195F7AF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文件由同一单位或个人编制；</w:t>
      </w:r>
    </w:p>
    <w:p w14:paraId="2A9E67E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（2）不同供应商委托同一单位或个人办理</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事宜；</w:t>
      </w:r>
    </w:p>
    <w:p w14:paraId="77CBFED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文件载明的项目管理成员或联系人员为同一人；</w:t>
      </w:r>
    </w:p>
    <w:p w14:paraId="4081B04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文件异常一致；</w:t>
      </w:r>
    </w:p>
    <w:p w14:paraId="212C315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（5）不同供应商的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文件相互混装；</w:t>
      </w:r>
    </w:p>
    <w:p w14:paraId="77C59F7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（6）不同供应商的响应保证金从同一单位或个人的账户转出；</w:t>
      </w:r>
    </w:p>
    <w:p w14:paraId="047773D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（7）有关法律、法规和规章及谈判文件规定的其他串通</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情形。</w:t>
      </w:r>
    </w:p>
    <w:p w14:paraId="7B4914A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w:t>
      </w:r>
      <w:r>
        <w:rPr>
          <w:rFonts w:cs="宋体" w:asciiTheme="minorEastAsia" w:hAnsiTheme="minorEastAsia" w:eastAsiaTheme="minorEastAsia"/>
          <w:kern w:val="0"/>
          <w:sz w:val="24"/>
        </w:rPr>
        <w:t>除谈判文件另有规定外，有下列情形之一的，</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r>
        <w:rPr>
          <w:rFonts w:cs="宋体" w:asciiTheme="minorEastAsia" w:hAnsiTheme="minorEastAsia" w:eastAsiaTheme="minorEastAsia"/>
          <w:kern w:val="0"/>
          <w:sz w:val="24"/>
        </w:rPr>
        <w:t>：</w:t>
      </w:r>
    </w:p>
    <w:p w14:paraId="1FA3EC2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文件未按照谈判文件要求签署、盖章；</w:t>
      </w:r>
    </w:p>
    <w:p w14:paraId="6C806F6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（2）不符合谈判文件中规定的资格要求；</w:t>
      </w:r>
    </w:p>
    <w:p w14:paraId="76B6A5F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（3）报价超过谈判文件中规定的预算金额或最高限价；</w:t>
      </w:r>
    </w:p>
    <w:p w14:paraId="5BA6A51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（4）响应文件含有采购人不能接受的附加条件；</w:t>
      </w:r>
    </w:p>
    <w:p w14:paraId="314131D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（5）有关法律、法规和规章及谈判文件规定的其他无效情形。</w:t>
      </w:r>
    </w:p>
    <w:p w14:paraId="57D6413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7、供应商在编制响应文件的过程中，对所提供的材料应持有审慎的态度，并对其提供材料的真实性、合法性及有效性负责，若存在下列情况之一的，其响应无效：</w:t>
      </w:r>
    </w:p>
    <w:p w14:paraId="13CE6196">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（1）响应文件中提供的材料与通过该材料出具单位官方网站、法定部门网站查询结果不一致，且未提供该网站书面证明材料的；</w:t>
      </w:r>
    </w:p>
    <w:p w14:paraId="16EE99DF">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（2）响应文件中提供的材料与谈判文件要求的途径查询结果不一致的；</w:t>
      </w:r>
    </w:p>
    <w:p w14:paraId="2C0532F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（3）响应文件中提供的材料存在明显图形、文字技术处理痕迹的；</w:t>
      </w:r>
    </w:p>
    <w:p w14:paraId="6646C50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（4）响应文件中提供明显不具备颁证能力机构出具的证书或出具的证书与事实不符的；</w:t>
      </w:r>
    </w:p>
    <w:p w14:paraId="38BCD40B">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（5）响应文件中提供的材料与事实或常理明显不符，或内容明显有悖常理的；</w:t>
      </w:r>
    </w:p>
    <w:p w14:paraId="5E2A4AA2">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（6）谈判小组根据其专业知识评判认定存在虚假情形的。</w:t>
      </w:r>
    </w:p>
    <w:p w14:paraId="6C242498">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8、供应商在准备响应文件时应同时准备好原件，以备核查。在谈判过程中若对材料存疑的，采购人或谈判小组有权要求供应商提供原件进行核对，供应商应及时提供原件。未按要求提交的，可以按以下规定处理：</w:t>
      </w:r>
    </w:p>
    <w:p w14:paraId="59C696B0">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评审阶段要求提供原件的：若供应商未在评审结束前提供，则对响应文件中对应的材料不予认可。若该材料涉及资格要求的，则认定供应商不满足资格要求；若该材料涉及评分界定的，则供应商相应评分项不得分。</w:t>
      </w:r>
    </w:p>
    <w:p w14:paraId="1E6B86F7">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（2）质疑、投诉处理或合同签订前要求提供原件的：若供应商未在3个工作日内提供，则认定供应商提供的该材料为虚假材料，其成交无效。</w:t>
      </w:r>
    </w:p>
    <w:p w14:paraId="229AD33A">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（3）合同签订后、履约验收阶段要求提供原件的：若供应商未在7个工作日内提供，则认定验收不合格，并按合同约定追究供应商的违约责任。</w:t>
      </w:r>
    </w:p>
    <w:p w14:paraId="0D6053B5">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9、</w:t>
      </w:r>
      <w:r>
        <w:rPr>
          <w:rFonts w:cs="宋体" w:asciiTheme="minorEastAsia" w:hAnsiTheme="minorEastAsia" w:eastAsiaTheme="minorEastAsia"/>
          <w:kern w:val="0"/>
          <w:sz w:val="24"/>
        </w:rPr>
        <w:t>谈判小组认为供应商的报价明显低于其他供应商的报价，有可能影响产品质量或不能诚信履约的，应要求其在评</w:t>
      </w:r>
      <w:r>
        <w:rPr>
          <w:rFonts w:hint="eastAsia" w:cs="宋体" w:asciiTheme="minorEastAsia" w:hAnsiTheme="minorEastAsia" w:eastAsiaTheme="minorEastAsia"/>
          <w:kern w:val="0"/>
          <w:sz w:val="24"/>
        </w:rPr>
        <w:t>审</w:t>
      </w:r>
      <w:r>
        <w:rPr>
          <w:rFonts w:cs="宋体" w:asciiTheme="minorEastAsia" w:hAnsiTheme="minorEastAsia" w:eastAsiaTheme="minorEastAsia"/>
          <w:kern w:val="0"/>
          <w:sz w:val="24"/>
        </w:rPr>
        <w:t>现场合理的时间内提供书面说明，必要时还应要求其一并提交有关证明材料；供应商不能证明其报价合理性的，谈判小组应将其作为</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r>
        <w:rPr>
          <w:rFonts w:cs="宋体" w:asciiTheme="minorEastAsia" w:hAnsiTheme="minorEastAsia" w:eastAsiaTheme="minorEastAsia"/>
          <w:kern w:val="0"/>
          <w:sz w:val="24"/>
        </w:rPr>
        <w:t>处理。</w:t>
      </w:r>
    </w:p>
    <w:p w14:paraId="1F124F87">
      <w:pPr>
        <w:widowControl/>
        <w:spacing w:beforeLines="100" w:afterLines="100"/>
        <w:jc w:val="left"/>
        <w:rPr>
          <w:rFonts w:cs="宋体" w:asciiTheme="minorEastAsia" w:hAnsiTheme="minorEastAsia" w:eastAsiaTheme="minorEastAsia"/>
          <w:b/>
          <w:kern w:val="0"/>
          <w:sz w:val="28"/>
        </w:rPr>
      </w:pPr>
      <w:r>
        <w:rPr>
          <w:rFonts w:cs="宋体" w:asciiTheme="minorEastAsia" w:hAnsiTheme="minorEastAsia" w:eastAsiaTheme="minorEastAsia"/>
          <w:b/>
          <w:kern w:val="0"/>
          <w:sz w:val="28"/>
        </w:rPr>
        <w:t>四、其他说明</w:t>
      </w:r>
    </w:p>
    <w:p w14:paraId="1C1E11B4">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澄清有关问题</w:t>
      </w:r>
    </w:p>
    <w:p w14:paraId="21BFDB8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文件中含义不明确、同类问题表述不一致或有明显文字和计算错误的内容，谈判小组将以书面形式要求供应商作出必要的澄清、说明或补正。</w:t>
      </w:r>
    </w:p>
    <w:p w14:paraId="62BE687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（2）供应商的澄清、说明或补正应由供应商代表在谈判小组规定的时间内（一般在半个小时左右，具体要求将根据实际情况在澄清通知中约定）以书面形式向谈判小组提交，前述澄清、说明或补正不得超出</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文件的范围或改变</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文件的实质性内容。若供应商未按照前述规定向谈判小组提交书面澄清、说明或补正，则谈判小组将按照不利于供应商的内容进行认定。</w:t>
      </w:r>
    </w:p>
    <w:p w14:paraId="0610B3B9">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2、响应</w:t>
      </w:r>
      <w:r>
        <w:rPr>
          <w:rFonts w:cs="宋体" w:asciiTheme="minorEastAsia" w:hAnsiTheme="minorEastAsia" w:eastAsiaTheme="minorEastAsia"/>
          <w:kern w:val="0"/>
          <w:sz w:val="24"/>
        </w:rPr>
        <w:t>文件报价出现前后不一致的，</w:t>
      </w:r>
      <w:r>
        <w:rPr>
          <w:rFonts w:hint="eastAsia" w:cs="宋体" w:asciiTheme="minorEastAsia" w:hAnsiTheme="minorEastAsia" w:eastAsiaTheme="minorEastAsia"/>
          <w:kern w:val="0"/>
          <w:sz w:val="24"/>
        </w:rPr>
        <w:t>以</w:t>
      </w:r>
      <w:r>
        <w:rPr>
          <w:rFonts w:cs="宋体" w:asciiTheme="minorEastAsia" w:hAnsiTheme="minorEastAsia" w:eastAsiaTheme="minorEastAsia"/>
          <w:kern w:val="0"/>
          <w:sz w:val="24"/>
        </w:rPr>
        <w:t>最后报价为准</w:t>
      </w:r>
      <w:r>
        <w:rPr>
          <w:rFonts w:cs="宋体" w:asciiTheme="minorEastAsia" w:hAnsiTheme="minorEastAsia" w:eastAsiaTheme="minorEastAsia"/>
          <w:bCs/>
          <w:kern w:val="0"/>
          <w:sz w:val="24"/>
        </w:rPr>
        <w:t>。</w:t>
      </w:r>
    </w:p>
    <w:p w14:paraId="5D3C9368">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3、</w:t>
      </w:r>
      <w:r>
        <w:rPr>
          <w:rFonts w:cs="宋体" w:asciiTheme="minorEastAsia" w:hAnsiTheme="minorEastAsia" w:eastAsiaTheme="minorEastAsia"/>
          <w:kern w:val="0"/>
          <w:sz w:val="24"/>
        </w:rPr>
        <w:t>提交响应文件的供应商不足三家的，则不进行评审，本次</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采购失败。</w:t>
      </w:r>
    </w:p>
    <w:p w14:paraId="54CBABB0">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资格性审查及</w:t>
      </w:r>
      <w:r>
        <w:rPr>
          <w:rFonts w:cs="宋体" w:asciiTheme="minorEastAsia" w:hAnsiTheme="minorEastAsia" w:eastAsiaTheme="minorEastAsia"/>
          <w:bCs/>
          <w:kern w:val="0"/>
          <w:sz w:val="24"/>
        </w:rPr>
        <w:t>符合性审查均</w:t>
      </w:r>
      <w:r>
        <w:rPr>
          <w:rFonts w:cs="宋体" w:asciiTheme="minorEastAsia" w:hAnsiTheme="minorEastAsia" w:eastAsiaTheme="minorEastAsia"/>
          <w:kern w:val="0"/>
          <w:sz w:val="24"/>
        </w:rPr>
        <w:t>合格的供应商不足三家的，则本次</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采购失败。</w:t>
      </w:r>
    </w:p>
    <w:p w14:paraId="67908528">
      <w:pPr>
        <w:widowControl/>
        <w:spacing w:line="360" w:lineRule="auto"/>
        <w:ind w:firstLine="480" w:firstLineChars="200"/>
        <w:jc w:val="left"/>
        <w:rPr>
          <w:rFonts w:hint="eastAsia" w:cs="宋体" w:asciiTheme="minorEastAsia" w:hAnsiTheme="minorEastAsia" w:eastAsiaTheme="minorEastAsia"/>
          <w:kern w:val="0"/>
          <w:sz w:val="24"/>
          <w:lang w:val="en-US" w:eastAsia="zh-CN"/>
        </w:rPr>
      </w:pPr>
      <w:r>
        <w:rPr>
          <w:rFonts w:hint="eastAsia" w:cs="宋体" w:asciiTheme="minorEastAsia" w:hAnsiTheme="minorEastAsia" w:eastAsiaTheme="minorEastAsia"/>
          <w:kern w:val="0"/>
          <w:sz w:val="24"/>
          <w:lang w:val="en-US" w:eastAsia="zh-CN"/>
        </w:rPr>
        <w:t>5、响应文件有效期：提交首次响应文件截止之日起90个日历日。</w:t>
      </w:r>
    </w:p>
    <w:p w14:paraId="01502A01">
      <w:pPr>
        <w:widowControl/>
        <w:spacing w:line="360" w:lineRule="auto"/>
        <w:ind w:firstLine="480" w:firstLineChars="200"/>
        <w:jc w:val="left"/>
        <w:rPr>
          <w:rFonts w:cs="宋体" w:asciiTheme="minorEastAsia" w:hAnsiTheme="minorEastAsia" w:eastAsiaTheme="minorEastAsia"/>
          <w:kern w:val="0"/>
          <w:sz w:val="24"/>
        </w:rPr>
      </w:pPr>
    </w:p>
    <w:p w14:paraId="7E2EBD71">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3222B402">
      <w:pPr>
        <w:pStyle w:val="2"/>
        <w:spacing w:before="240" w:after="240"/>
      </w:pPr>
      <w:bookmarkStart w:id="6" w:name="_Toc1109774927"/>
      <w:bookmarkStart w:id="7" w:name="_Toc1379171131"/>
      <w:r>
        <w:rPr>
          <w:rFonts w:hint="eastAsia"/>
        </w:rPr>
        <w:t>第三章  确定成交供应商办法</w:t>
      </w:r>
      <w:bookmarkEnd w:id="6"/>
      <w:bookmarkEnd w:id="7"/>
    </w:p>
    <w:p w14:paraId="6A84BAED">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一</w:t>
      </w:r>
      <w:r>
        <w:rPr>
          <w:rFonts w:cs="宋体" w:asciiTheme="minorEastAsia" w:hAnsiTheme="minorEastAsia" w:eastAsiaTheme="minorEastAsia"/>
          <w:b/>
          <w:kern w:val="0"/>
          <w:sz w:val="28"/>
        </w:rPr>
        <w:t>、</w:t>
      </w:r>
      <w:r>
        <w:rPr>
          <w:rFonts w:hint="eastAsia" w:cs="宋体" w:asciiTheme="minorEastAsia" w:hAnsiTheme="minorEastAsia" w:eastAsiaTheme="minorEastAsia"/>
          <w:b/>
          <w:kern w:val="0"/>
          <w:sz w:val="28"/>
        </w:rPr>
        <w:t>确定成交供应商办法</w:t>
      </w:r>
    </w:p>
    <w:p w14:paraId="4CF53E50">
      <w:pPr>
        <w:widowControl/>
        <w:spacing w:line="360" w:lineRule="auto"/>
        <w:ind w:firstLine="480" w:firstLineChars="200"/>
        <w:jc w:val="left"/>
        <w:rPr>
          <w:rFonts w:cs="宋体" w:asciiTheme="minorEastAsia" w:hAnsiTheme="minorEastAsia" w:eastAsiaTheme="minorEastAsia"/>
          <w:kern w:val="0"/>
          <w:sz w:val="24"/>
          <w:highlight w:val="none"/>
        </w:rPr>
      </w:pPr>
      <w:r>
        <w:rPr>
          <w:rFonts w:cs="宋体" w:asciiTheme="minorEastAsia" w:hAnsiTheme="minorEastAsia" w:eastAsiaTheme="minorEastAsia"/>
          <w:kern w:val="0"/>
          <w:sz w:val="24"/>
          <w:highlight w:val="none"/>
        </w:rPr>
        <w:t>合同包</w:t>
      </w:r>
      <w:r>
        <w:rPr>
          <w:rFonts w:hint="eastAsia" w:cs="宋体" w:asciiTheme="minorEastAsia" w:hAnsiTheme="minorEastAsia" w:eastAsiaTheme="minorEastAsia"/>
          <w:kern w:val="0"/>
          <w:sz w:val="24"/>
          <w:highlight w:val="none"/>
        </w:rPr>
        <w:t>1</w:t>
      </w:r>
      <w:r>
        <w:rPr>
          <w:rFonts w:cs="宋体" w:asciiTheme="minorEastAsia" w:hAnsiTheme="minorEastAsia" w:eastAsiaTheme="minorEastAsia"/>
          <w:kern w:val="0"/>
          <w:sz w:val="24"/>
          <w:highlight w:val="none"/>
        </w:rPr>
        <w:t>采用：</w:t>
      </w:r>
      <w:r>
        <w:rPr>
          <w:rFonts w:hint="eastAsia" w:cs="宋体" w:asciiTheme="minorEastAsia" w:hAnsiTheme="minorEastAsia" w:eastAsiaTheme="minorEastAsia"/>
          <w:kern w:val="0"/>
          <w:sz w:val="24"/>
          <w:highlight w:val="none"/>
        </w:rPr>
        <w:t>最低</w:t>
      </w:r>
      <w:r>
        <w:rPr>
          <w:rFonts w:hint="eastAsia" w:cs="宋体" w:asciiTheme="minorEastAsia" w:hAnsiTheme="minorEastAsia" w:eastAsiaTheme="minorEastAsia"/>
          <w:kern w:val="0"/>
          <w:sz w:val="24"/>
          <w:highlight w:val="none"/>
          <w:lang w:eastAsia="zh-CN"/>
        </w:rPr>
        <w:t>评审价</w:t>
      </w:r>
      <w:r>
        <w:rPr>
          <w:rFonts w:hint="eastAsia" w:cs="宋体" w:asciiTheme="minorEastAsia" w:hAnsiTheme="minorEastAsia" w:eastAsiaTheme="minorEastAsia"/>
          <w:kern w:val="0"/>
          <w:sz w:val="24"/>
          <w:highlight w:val="none"/>
        </w:rPr>
        <w:t>法</w:t>
      </w:r>
      <w:r>
        <w:rPr>
          <w:rFonts w:cs="宋体" w:asciiTheme="minorEastAsia" w:hAnsiTheme="minorEastAsia" w:eastAsiaTheme="minorEastAsia"/>
          <w:kern w:val="0"/>
          <w:sz w:val="24"/>
          <w:highlight w:val="none"/>
        </w:rPr>
        <w:t>。</w:t>
      </w:r>
    </w:p>
    <w:p w14:paraId="3A25F43C">
      <w:pPr>
        <w:widowControl/>
        <w:spacing w:beforeLines="100" w:afterLines="100"/>
        <w:jc w:val="left"/>
        <w:rPr>
          <w:rFonts w:cs="宋体" w:asciiTheme="minorEastAsia" w:hAnsiTheme="minorEastAsia" w:eastAsiaTheme="minorEastAsia"/>
          <w:b/>
          <w:kern w:val="0"/>
          <w:sz w:val="28"/>
          <w:highlight w:val="none"/>
        </w:rPr>
      </w:pPr>
      <w:r>
        <w:rPr>
          <w:rFonts w:hint="eastAsia" w:cs="宋体" w:asciiTheme="minorEastAsia" w:hAnsiTheme="minorEastAsia" w:eastAsiaTheme="minorEastAsia"/>
          <w:b/>
          <w:kern w:val="0"/>
          <w:sz w:val="28"/>
          <w:highlight w:val="none"/>
        </w:rPr>
        <w:t>二</w:t>
      </w:r>
      <w:r>
        <w:rPr>
          <w:rFonts w:cs="宋体" w:asciiTheme="minorEastAsia" w:hAnsiTheme="minorEastAsia" w:eastAsiaTheme="minorEastAsia"/>
          <w:b/>
          <w:kern w:val="0"/>
          <w:sz w:val="28"/>
          <w:highlight w:val="none"/>
        </w:rPr>
        <w:t>、评</w:t>
      </w:r>
      <w:r>
        <w:rPr>
          <w:rFonts w:hint="eastAsia" w:cs="宋体" w:asciiTheme="minorEastAsia" w:hAnsiTheme="minorEastAsia" w:eastAsiaTheme="minorEastAsia"/>
          <w:b/>
          <w:kern w:val="0"/>
          <w:sz w:val="28"/>
          <w:highlight w:val="none"/>
        </w:rPr>
        <w:t>审</w:t>
      </w:r>
      <w:r>
        <w:rPr>
          <w:rFonts w:cs="宋体" w:asciiTheme="minorEastAsia" w:hAnsiTheme="minorEastAsia" w:eastAsiaTheme="minorEastAsia"/>
          <w:b/>
          <w:kern w:val="0"/>
          <w:sz w:val="28"/>
          <w:highlight w:val="none"/>
        </w:rPr>
        <w:t>标准</w:t>
      </w:r>
    </w:p>
    <w:p w14:paraId="78CA1CDE">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highlight w:val="none"/>
        </w:rPr>
        <w:t>1、谈判小组将采用最低</w:t>
      </w:r>
      <w:r>
        <w:rPr>
          <w:rFonts w:hint="eastAsia" w:cs="宋体" w:asciiTheme="minorEastAsia" w:hAnsiTheme="minorEastAsia" w:eastAsiaTheme="minorEastAsia"/>
          <w:kern w:val="0"/>
          <w:sz w:val="24"/>
          <w:highlight w:val="none"/>
          <w:lang w:eastAsia="zh-CN"/>
        </w:rPr>
        <w:t>评审价</w:t>
      </w:r>
      <w:r>
        <w:rPr>
          <w:rFonts w:hint="eastAsia" w:cs="宋体" w:asciiTheme="minorEastAsia" w:hAnsiTheme="minorEastAsia" w:eastAsiaTheme="minorEastAsia"/>
          <w:color w:val="000000"/>
          <w:kern w:val="0"/>
          <w:sz w:val="24"/>
          <w:highlight w:val="none"/>
        </w:rPr>
        <w:t>法</w:t>
      </w:r>
      <w:r>
        <w:rPr>
          <w:rFonts w:hint="eastAsia" w:cs="宋体" w:asciiTheme="minorEastAsia" w:hAnsiTheme="minorEastAsia" w:eastAsiaTheme="minorEastAsia"/>
          <w:color w:val="000000"/>
          <w:kern w:val="0"/>
          <w:sz w:val="24"/>
        </w:rPr>
        <w:t>对提交最后报价的合格供应商的响应文件和最后报价进行评审，并推荐成交候选人。</w:t>
      </w:r>
    </w:p>
    <w:p w14:paraId="31737152">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2、谈判小组将从质量和服务均能满足采购文件实质性响应要求的供应商中，按照最后报价评审价由低到高的顺序提出成交候选人，并编写评审报告。</w:t>
      </w:r>
    </w:p>
    <w:p w14:paraId="0647BD85">
      <w:pPr>
        <w:widowControl/>
        <w:spacing w:beforeLines="100" w:afterLines="100"/>
        <w:jc w:val="left"/>
        <w:rPr>
          <w:rFonts w:cs="宋体" w:asciiTheme="minorEastAsia" w:hAnsiTheme="minorEastAsia" w:eastAsiaTheme="minorEastAsia"/>
          <w:b/>
          <w:kern w:val="0"/>
          <w:sz w:val="28"/>
        </w:rPr>
      </w:pPr>
      <w:r>
        <w:rPr>
          <w:rFonts w:hint="eastAsia" w:cs="宋体" w:asciiTheme="minorEastAsia" w:hAnsiTheme="minorEastAsia" w:eastAsiaTheme="minorEastAsia"/>
          <w:b/>
          <w:kern w:val="0"/>
          <w:sz w:val="28"/>
        </w:rPr>
        <w:t>三、推荐成交候选人</w:t>
      </w:r>
    </w:p>
    <w:p w14:paraId="27E70C77">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1、成交</w:t>
      </w:r>
      <w:r>
        <w:rPr>
          <w:rFonts w:cs="宋体" w:asciiTheme="minorEastAsia" w:hAnsiTheme="minorEastAsia" w:eastAsiaTheme="minorEastAsia"/>
          <w:color w:val="000000"/>
          <w:kern w:val="0"/>
          <w:sz w:val="24"/>
        </w:rPr>
        <w:t>候选人排列规则顺序如下：</w:t>
      </w:r>
    </w:p>
    <w:p w14:paraId="1AAA9DAA">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（1</w:t>
      </w:r>
      <w:r>
        <w:rPr>
          <w:rFonts w:cs="宋体" w:asciiTheme="minorEastAsia" w:hAnsiTheme="minorEastAsia" w:eastAsiaTheme="minorEastAsia"/>
          <w:color w:val="000000"/>
          <w:kern w:val="0"/>
          <w:sz w:val="24"/>
        </w:rPr>
        <w:t>）按照</w:t>
      </w:r>
      <w:r>
        <w:rPr>
          <w:rFonts w:hint="eastAsia" w:cs="宋体" w:asciiTheme="minorEastAsia" w:hAnsiTheme="minorEastAsia" w:eastAsiaTheme="minorEastAsia"/>
          <w:color w:val="000000"/>
          <w:kern w:val="0"/>
          <w:sz w:val="24"/>
        </w:rPr>
        <w:t>最后报价</w:t>
      </w:r>
      <w:r>
        <w:rPr>
          <w:rFonts w:cs="宋体" w:asciiTheme="minorEastAsia" w:hAnsiTheme="minorEastAsia" w:eastAsiaTheme="minorEastAsia"/>
          <w:color w:val="000000"/>
          <w:kern w:val="0"/>
          <w:sz w:val="24"/>
        </w:rPr>
        <w:t>由低到高顺序排列。</w:t>
      </w:r>
    </w:p>
    <w:p w14:paraId="385700B4">
      <w:pPr>
        <w:widowControl/>
        <w:spacing w:line="360" w:lineRule="auto"/>
        <w:ind w:firstLine="480" w:firstLineChars="200"/>
        <w:jc w:val="left"/>
        <w:rPr>
          <w:rFonts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（2</w:t>
      </w:r>
      <w:r>
        <w:rPr>
          <w:rFonts w:cs="宋体" w:asciiTheme="minorEastAsia" w:hAnsiTheme="minorEastAsia" w:eastAsiaTheme="minorEastAsia"/>
          <w:color w:val="000000"/>
          <w:kern w:val="0"/>
          <w:sz w:val="24"/>
        </w:rPr>
        <w:t>）</w:t>
      </w:r>
      <w:r>
        <w:rPr>
          <w:rFonts w:hint="eastAsia" w:cs="宋体" w:asciiTheme="minorEastAsia" w:hAnsiTheme="minorEastAsia" w:eastAsiaTheme="minorEastAsia"/>
          <w:color w:val="000000"/>
          <w:kern w:val="0"/>
          <w:sz w:val="24"/>
        </w:rPr>
        <w:t>最后报价</w:t>
      </w:r>
      <w:r>
        <w:rPr>
          <w:rFonts w:cs="宋体" w:asciiTheme="minorEastAsia" w:hAnsiTheme="minorEastAsia" w:eastAsiaTheme="minorEastAsia"/>
          <w:color w:val="000000"/>
          <w:kern w:val="0"/>
          <w:sz w:val="24"/>
        </w:rPr>
        <w:t>相同的，</w:t>
      </w:r>
      <w:r>
        <w:rPr>
          <w:rFonts w:cs="宋体" w:asciiTheme="minorEastAsia" w:hAnsiTheme="minorEastAsia" w:eastAsiaTheme="minorEastAsia"/>
          <w:kern w:val="0"/>
          <w:sz w:val="24"/>
        </w:rPr>
        <w:t>通过随机抽取的方式确定</w:t>
      </w:r>
      <w:r>
        <w:rPr>
          <w:rFonts w:hint="eastAsia" w:cs="宋体" w:asciiTheme="minorEastAsia" w:hAnsiTheme="minorEastAsia" w:eastAsiaTheme="minorEastAsia"/>
          <w:kern w:val="0"/>
          <w:sz w:val="24"/>
        </w:rPr>
        <w:t>。</w:t>
      </w:r>
    </w:p>
    <w:p w14:paraId="4D938FED">
      <w:pPr>
        <w:widowControl/>
        <w:spacing w:beforeLines="100" w:afterLines="100"/>
        <w:jc w:val="left"/>
        <w:rPr>
          <w:rFonts w:cs="宋体" w:asciiTheme="minorEastAsia" w:hAnsiTheme="minorEastAsia" w:eastAsiaTheme="minorEastAsia"/>
          <w:b/>
          <w:kern w:val="0"/>
          <w:sz w:val="28"/>
        </w:rPr>
      </w:pPr>
      <w:r>
        <w:rPr>
          <w:rFonts w:cs="宋体" w:asciiTheme="minorEastAsia" w:hAnsiTheme="minorEastAsia" w:eastAsiaTheme="minorEastAsia"/>
          <w:b/>
          <w:kern w:val="0"/>
          <w:sz w:val="28"/>
        </w:rPr>
        <w:t>四、确定</w:t>
      </w:r>
      <w:r>
        <w:rPr>
          <w:rFonts w:hint="eastAsia" w:cs="宋体" w:asciiTheme="minorEastAsia" w:hAnsiTheme="minorEastAsia" w:eastAsiaTheme="minorEastAsia"/>
          <w:b/>
          <w:kern w:val="0"/>
          <w:sz w:val="28"/>
        </w:rPr>
        <w:t>成交</w:t>
      </w:r>
      <w:r>
        <w:rPr>
          <w:rFonts w:cs="宋体" w:asciiTheme="minorEastAsia" w:hAnsiTheme="minorEastAsia" w:eastAsiaTheme="minorEastAsia"/>
          <w:b/>
          <w:kern w:val="0"/>
          <w:sz w:val="28"/>
        </w:rPr>
        <w:t>供应商</w:t>
      </w:r>
    </w:p>
    <w:p w14:paraId="69CD9698">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1、成交供应商家数：</w:t>
      </w:r>
    </w:p>
    <w:p w14:paraId="697268FF">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合同包1：</w:t>
      </w:r>
      <w:r>
        <w:rPr>
          <w:rFonts w:hint="eastAsia" w:cs="宋体" w:asciiTheme="minorEastAsia" w:hAnsiTheme="minorEastAsia" w:eastAsiaTheme="minorEastAsia"/>
          <w:kern w:val="0"/>
          <w:sz w:val="24"/>
          <w:u w:val="single"/>
        </w:rPr>
        <w:t>1</w:t>
      </w:r>
      <w:r>
        <w:rPr>
          <w:rFonts w:hint="eastAsia" w:cs="宋体" w:asciiTheme="minorEastAsia" w:hAnsiTheme="minorEastAsia" w:eastAsiaTheme="minorEastAsia"/>
          <w:kern w:val="0"/>
          <w:sz w:val="24"/>
        </w:rPr>
        <w:t>家。</w:t>
      </w:r>
    </w:p>
    <w:p w14:paraId="5EE5B44A">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签订</w:t>
      </w:r>
      <w:r>
        <w:rPr>
          <w:rFonts w:cs="宋体" w:asciiTheme="minorEastAsia" w:hAnsiTheme="minorEastAsia" w:eastAsiaTheme="minorEastAsia"/>
          <w:kern w:val="0"/>
          <w:sz w:val="24"/>
        </w:rPr>
        <w:t>合同</w:t>
      </w:r>
    </w:p>
    <w:p w14:paraId="5B8233FD">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成交供应商应自成交公告</w:t>
      </w:r>
      <w:r>
        <w:rPr>
          <w:rFonts w:cs="宋体" w:asciiTheme="minorEastAsia" w:hAnsiTheme="minorEastAsia" w:eastAsiaTheme="minorEastAsia"/>
          <w:kern w:val="0"/>
          <w:sz w:val="24"/>
        </w:rPr>
        <w:t>发出之日起</w:t>
      </w:r>
      <w:r>
        <w:rPr>
          <w:rFonts w:hint="eastAsia" w:cs="宋体" w:asciiTheme="minorEastAsia" w:hAnsiTheme="minorEastAsia" w:eastAsiaTheme="minorEastAsia"/>
          <w:kern w:val="0"/>
          <w:sz w:val="24"/>
          <w:lang w:val="en-US" w:eastAsia="zh-CN"/>
        </w:rPr>
        <w:t>30</w:t>
      </w:r>
      <w:r>
        <w:rPr>
          <w:rFonts w:cs="宋体" w:asciiTheme="minorEastAsia" w:hAnsiTheme="minorEastAsia" w:eastAsiaTheme="minorEastAsia"/>
          <w:kern w:val="0"/>
          <w:sz w:val="24"/>
        </w:rPr>
        <w:t>日内与采购人签订合同。</w:t>
      </w:r>
    </w:p>
    <w:p w14:paraId="1E64D585">
      <w:pPr>
        <w:widowControl/>
        <w:spacing w:line="360" w:lineRule="auto"/>
        <w:ind w:firstLine="480" w:firstLineChars="200"/>
        <w:jc w:val="left"/>
        <w:rPr>
          <w:rFonts w:cs="宋体" w:asciiTheme="minorEastAsia" w:hAnsiTheme="minorEastAsia" w:eastAsiaTheme="minorEastAsia"/>
          <w:kern w:val="0"/>
          <w:sz w:val="24"/>
        </w:rPr>
      </w:pPr>
    </w:p>
    <w:p w14:paraId="235F249D">
      <w:pPr>
        <w:widowControl/>
        <w:spacing w:line="360" w:lineRule="auto"/>
        <w:ind w:firstLine="480" w:firstLineChars="200"/>
        <w:jc w:val="left"/>
        <w:rPr>
          <w:rFonts w:cs="宋体" w:asciiTheme="minorEastAsia" w:hAnsiTheme="minorEastAsia" w:eastAsiaTheme="minorEastAsia"/>
          <w:kern w:val="0"/>
          <w:sz w:val="24"/>
        </w:rPr>
      </w:pPr>
    </w:p>
    <w:p w14:paraId="4ADB5A0B">
      <w:pPr>
        <w:rPr>
          <w:kern w:val="0"/>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r>
        <w:rPr>
          <w:kern w:val="0"/>
        </w:rPr>
        <w:t> </w:t>
      </w:r>
    </w:p>
    <w:p w14:paraId="5EEC842F">
      <w:pPr>
        <w:pStyle w:val="2"/>
        <w:spacing w:before="240" w:after="240"/>
      </w:pPr>
      <w:bookmarkStart w:id="8" w:name="_Toc1480343170"/>
      <w:bookmarkStart w:id="9" w:name="_Toc1829028146"/>
      <w:r>
        <w:t>第</w:t>
      </w:r>
      <w:r>
        <w:rPr>
          <w:rFonts w:hint="eastAsia"/>
        </w:rPr>
        <w:t>四</w:t>
      </w:r>
      <w:r>
        <w:t>章</w:t>
      </w:r>
      <w:r>
        <w:rPr>
          <w:rFonts w:hint="eastAsia" w:ascii="宋体" w:hAnsi="宋体"/>
        </w:rPr>
        <w:t xml:space="preserve">  </w:t>
      </w:r>
      <w:r>
        <w:rPr>
          <w:rFonts w:hint="eastAsia"/>
        </w:rPr>
        <w:t>采购</w:t>
      </w:r>
      <w:r>
        <w:t>内容及要求</w:t>
      </w:r>
      <w:bookmarkEnd w:id="8"/>
      <w:bookmarkEnd w:id="9"/>
    </w:p>
    <w:p w14:paraId="7AC05B1C">
      <w:pPr>
        <w:jc w:val="center"/>
        <w:rPr>
          <w:rFonts w:hint="eastAsia" w:ascii="宋体" w:hAnsi="宋体" w:cs="Times New Roman"/>
          <w:b/>
          <w:sz w:val="28"/>
          <w:szCs w:val="28"/>
          <w:lang w:eastAsia="zh-CN"/>
        </w:rPr>
      </w:pPr>
    </w:p>
    <w:p w14:paraId="20E43010">
      <w:pPr>
        <w:spacing w:line="360" w:lineRule="auto"/>
        <w:ind w:right="-21" w:rightChars="-10"/>
        <w:jc w:val="left"/>
        <w:rPr>
          <w:rFonts w:hint="eastAsia" w:ascii="宋体" w:hAnsi="宋体" w:eastAsia="宋体" w:cs="Times New Roman"/>
          <w:b/>
          <w:kern w:val="2"/>
          <w:sz w:val="28"/>
          <w:szCs w:val="28"/>
          <w:lang w:val="en-US" w:eastAsia="zh-CN" w:bidi="ar-SA"/>
        </w:rPr>
      </w:pPr>
      <w:r>
        <w:rPr>
          <w:rFonts w:hint="eastAsia" w:ascii="宋体" w:hAnsi="宋体" w:eastAsia="宋体" w:cs="Times New Roman"/>
          <w:b/>
          <w:kern w:val="2"/>
          <w:sz w:val="28"/>
          <w:szCs w:val="28"/>
          <w:lang w:val="en-US" w:eastAsia="zh-CN" w:bidi="ar-SA"/>
        </w:rPr>
        <w:t>一、项目概况</w:t>
      </w:r>
    </w:p>
    <w:p w14:paraId="3D6D3E4D">
      <w:pPr>
        <w:numPr>
          <w:ilvl w:val="0"/>
          <w:numId w:val="0"/>
        </w:numPr>
        <w:tabs>
          <w:tab w:val="left" w:pos="993"/>
        </w:tabs>
        <w:spacing w:line="360" w:lineRule="auto"/>
        <w:ind w:firstLine="480" w:firstLineChars="200"/>
        <w:rPr>
          <w:rFonts w:ascii="宋体" w:hAnsi="宋体"/>
          <w:sz w:val="24"/>
          <w:szCs w:val="28"/>
        </w:rPr>
      </w:pPr>
      <w:r>
        <w:rPr>
          <w:rFonts w:hint="eastAsia" w:ascii="宋体" w:hAnsi="宋体"/>
          <w:sz w:val="24"/>
          <w:szCs w:val="28"/>
        </w:rPr>
        <w:t>本项目为</w:t>
      </w:r>
      <w:r>
        <w:rPr>
          <w:rFonts w:hint="eastAsia" w:ascii="宋体" w:hAnsi="宋体"/>
          <w:sz w:val="24"/>
          <w:szCs w:val="28"/>
          <w:lang w:eastAsia="zh-CN"/>
        </w:rPr>
        <w:t>厦门市杏林医院</w:t>
      </w:r>
      <w:r>
        <w:rPr>
          <w:rFonts w:hint="eastAsia" w:ascii="宋体" w:hAnsi="宋体"/>
          <w:sz w:val="24"/>
          <w:szCs w:val="28"/>
        </w:rPr>
        <w:t>患者签名板一批</w:t>
      </w:r>
      <w:r>
        <w:rPr>
          <w:rFonts w:hint="eastAsia" w:ascii="宋体" w:hAnsi="宋体"/>
          <w:sz w:val="24"/>
          <w:szCs w:val="28"/>
          <w:lang w:val="en-US" w:eastAsia="zh-CN"/>
        </w:rPr>
        <w:t>采购</w:t>
      </w:r>
      <w:r>
        <w:rPr>
          <w:rFonts w:hint="eastAsia" w:ascii="宋体" w:hAnsi="宋体"/>
          <w:sz w:val="24"/>
          <w:szCs w:val="28"/>
        </w:rPr>
        <w:t>项目。各供应商须对本项目进行完整响应，所提供的产品须符合国家或行业的相关标准。</w:t>
      </w:r>
      <w:r>
        <w:rPr>
          <w:rFonts w:hint="eastAsia" w:ascii="宋体" w:hAnsi="宋体"/>
          <w:sz w:val="24"/>
          <w:szCs w:val="28"/>
          <w:lang w:eastAsia="zh-CN"/>
        </w:rPr>
        <w:t>本次采购总预算为</w:t>
      </w:r>
      <w:r>
        <w:rPr>
          <w:rFonts w:hint="eastAsia" w:ascii="宋体" w:hAnsi="宋体"/>
          <w:sz w:val="24"/>
          <w:szCs w:val="28"/>
          <w:lang w:val="en-US" w:eastAsia="zh-CN"/>
        </w:rPr>
        <w:t>35000</w:t>
      </w:r>
      <w:r>
        <w:rPr>
          <w:rFonts w:hint="eastAsia" w:ascii="宋体" w:hAnsi="宋体"/>
          <w:sz w:val="24"/>
          <w:szCs w:val="28"/>
          <w:lang w:eastAsia="zh-CN"/>
        </w:rPr>
        <w:t>元</w:t>
      </w:r>
      <w:r>
        <w:rPr>
          <w:rFonts w:hint="eastAsia" w:ascii="宋体" w:hAnsi="宋体"/>
          <w:sz w:val="24"/>
          <w:szCs w:val="28"/>
          <w:lang w:val="en-US" w:eastAsia="zh-CN"/>
        </w:rPr>
        <w:t>，成交</w:t>
      </w:r>
      <w:r>
        <w:rPr>
          <w:rFonts w:hint="eastAsia" w:ascii="宋体" w:hAnsi="宋体"/>
          <w:sz w:val="24"/>
          <w:szCs w:val="28"/>
          <w:lang w:eastAsia="zh-CN"/>
        </w:rPr>
        <w:t>供应商须在合同签订后30个日历日内完成供货并通过验收。</w:t>
      </w:r>
    </w:p>
    <w:tbl>
      <w:tblPr>
        <w:tblStyle w:val="42"/>
        <w:tblW w:w="4859" w:type="pct"/>
        <w:tblInd w:w="-27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931"/>
        <w:gridCol w:w="1094"/>
        <w:gridCol w:w="2025"/>
        <w:gridCol w:w="1246"/>
        <w:gridCol w:w="1246"/>
        <w:gridCol w:w="2288"/>
      </w:tblGrid>
      <w:tr w14:paraId="1F96CC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Header/>
        </w:trPr>
        <w:tc>
          <w:tcPr>
            <w:tcW w:w="527" w:type="pct"/>
            <w:tcBorders>
              <w:top w:val="outset" w:color="auto" w:sz="6" w:space="0"/>
              <w:left w:val="outset" w:color="auto" w:sz="6" w:space="0"/>
              <w:bottom w:val="outset" w:color="auto" w:sz="6" w:space="0"/>
              <w:right w:val="outset" w:color="auto" w:sz="6" w:space="0"/>
            </w:tcBorders>
            <w:vAlign w:val="center"/>
          </w:tcPr>
          <w:p w14:paraId="18535221">
            <w:pPr>
              <w:widowControl/>
              <w:spacing w:line="360" w:lineRule="auto"/>
              <w:jc w:val="center"/>
              <w:rPr>
                <w:rFonts w:hint="eastAsia" w:ascii="宋体" w:hAnsi="宋体" w:eastAsia="宋体" w:cs="宋体"/>
                <w:sz w:val="24"/>
              </w:rPr>
            </w:pPr>
            <w:r>
              <w:rPr>
                <w:rFonts w:hint="eastAsia" w:ascii="宋体" w:hAnsi="宋体" w:eastAsia="宋体" w:cs="宋体"/>
                <w:kern w:val="0"/>
                <w:sz w:val="24"/>
              </w:rPr>
              <w:t>合同包</w:t>
            </w:r>
          </w:p>
        </w:tc>
        <w:tc>
          <w:tcPr>
            <w:tcW w:w="619" w:type="pct"/>
            <w:tcBorders>
              <w:top w:val="outset" w:color="auto" w:sz="6" w:space="0"/>
              <w:left w:val="outset" w:color="auto" w:sz="6" w:space="0"/>
              <w:bottom w:val="outset" w:color="auto" w:sz="6" w:space="0"/>
              <w:right w:val="outset" w:color="auto" w:sz="6" w:space="0"/>
            </w:tcBorders>
            <w:vAlign w:val="center"/>
          </w:tcPr>
          <w:p w14:paraId="4F8272D6">
            <w:pPr>
              <w:widowControl/>
              <w:spacing w:line="360" w:lineRule="auto"/>
              <w:jc w:val="center"/>
              <w:rPr>
                <w:rFonts w:hint="eastAsia" w:ascii="宋体" w:hAnsi="宋体" w:eastAsia="宋体" w:cs="宋体"/>
                <w:sz w:val="24"/>
              </w:rPr>
            </w:pPr>
            <w:r>
              <w:rPr>
                <w:rFonts w:hint="eastAsia" w:ascii="宋体" w:hAnsi="宋体" w:eastAsia="宋体" w:cs="宋体"/>
                <w:kern w:val="0"/>
                <w:sz w:val="24"/>
              </w:rPr>
              <w:t>品目号</w:t>
            </w:r>
          </w:p>
        </w:tc>
        <w:tc>
          <w:tcPr>
            <w:tcW w:w="1146" w:type="pct"/>
            <w:tcBorders>
              <w:top w:val="outset" w:color="auto" w:sz="6" w:space="0"/>
              <w:left w:val="outset" w:color="auto" w:sz="6" w:space="0"/>
              <w:bottom w:val="outset" w:color="auto" w:sz="6" w:space="0"/>
              <w:right w:val="single" w:color="auto" w:sz="4" w:space="0"/>
            </w:tcBorders>
            <w:vAlign w:val="center"/>
          </w:tcPr>
          <w:p w14:paraId="5A7C5415">
            <w:pPr>
              <w:widowControl/>
              <w:spacing w:line="360" w:lineRule="auto"/>
              <w:jc w:val="center"/>
              <w:rPr>
                <w:rFonts w:hint="eastAsia" w:ascii="宋体" w:hAnsi="宋体" w:eastAsia="宋体" w:cs="宋体"/>
                <w:sz w:val="24"/>
              </w:rPr>
            </w:pPr>
            <w:r>
              <w:rPr>
                <w:rFonts w:hint="eastAsia" w:ascii="宋体" w:hAnsi="宋体" w:eastAsia="宋体" w:cs="宋体"/>
                <w:kern w:val="0"/>
                <w:sz w:val="24"/>
              </w:rPr>
              <w:t>采购标的</w:t>
            </w:r>
          </w:p>
        </w:tc>
        <w:tc>
          <w:tcPr>
            <w:tcW w:w="705" w:type="pct"/>
            <w:tcBorders>
              <w:top w:val="outset" w:color="auto" w:sz="6" w:space="0"/>
              <w:left w:val="single" w:color="auto" w:sz="4" w:space="0"/>
              <w:bottom w:val="outset" w:color="auto" w:sz="6" w:space="0"/>
              <w:right w:val="outset" w:color="auto" w:sz="6" w:space="0"/>
            </w:tcBorders>
            <w:vAlign w:val="center"/>
          </w:tcPr>
          <w:p w14:paraId="6EB28962">
            <w:pPr>
              <w:widowControl/>
              <w:spacing w:line="360" w:lineRule="auto"/>
              <w:jc w:val="center"/>
              <w:rPr>
                <w:rFonts w:hint="eastAsia" w:ascii="宋体" w:hAnsi="宋体" w:eastAsia="宋体" w:cs="宋体"/>
                <w:sz w:val="24"/>
              </w:rPr>
            </w:pPr>
            <w:r>
              <w:rPr>
                <w:rFonts w:hint="eastAsia" w:ascii="宋体" w:hAnsi="宋体" w:eastAsia="宋体" w:cs="宋体"/>
                <w:kern w:val="0"/>
                <w:sz w:val="24"/>
              </w:rPr>
              <w:t>允许进口</w:t>
            </w:r>
          </w:p>
        </w:tc>
        <w:tc>
          <w:tcPr>
            <w:tcW w:w="705" w:type="pct"/>
            <w:tcBorders>
              <w:top w:val="outset" w:color="auto" w:sz="6" w:space="0"/>
              <w:left w:val="outset" w:color="auto" w:sz="6" w:space="0"/>
              <w:bottom w:val="outset" w:color="auto" w:sz="6" w:space="0"/>
              <w:right w:val="single" w:color="auto" w:sz="4" w:space="0"/>
            </w:tcBorders>
            <w:vAlign w:val="center"/>
          </w:tcPr>
          <w:p w14:paraId="524D7A0C">
            <w:pPr>
              <w:widowControl/>
              <w:spacing w:line="360" w:lineRule="auto"/>
              <w:jc w:val="center"/>
              <w:rPr>
                <w:rFonts w:hint="eastAsia" w:ascii="宋体" w:hAnsi="宋体" w:eastAsia="宋体" w:cs="宋体"/>
                <w:sz w:val="24"/>
              </w:rPr>
            </w:pPr>
            <w:r>
              <w:rPr>
                <w:rFonts w:hint="eastAsia" w:ascii="宋体" w:hAnsi="宋体" w:eastAsia="宋体" w:cs="宋体"/>
                <w:kern w:val="0"/>
                <w:sz w:val="24"/>
              </w:rPr>
              <w:t>数量</w:t>
            </w:r>
          </w:p>
        </w:tc>
        <w:tc>
          <w:tcPr>
            <w:tcW w:w="1294" w:type="pct"/>
            <w:tcBorders>
              <w:top w:val="outset" w:color="auto" w:sz="6" w:space="0"/>
              <w:left w:val="outset" w:color="auto" w:sz="6" w:space="0"/>
              <w:bottom w:val="outset" w:color="auto" w:sz="6" w:space="0"/>
              <w:right w:val="outset" w:color="auto" w:sz="6" w:space="0"/>
            </w:tcBorders>
            <w:vAlign w:val="center"/>
          </w:tcPr>
          <w:p w14:paraId="76D72CD5">
            <w:pPr>
              <w:widowControl/>
              <w:spacing w:line="360" w:lineRule="auto"/>
              <w:jc w:val="center"/>
              <w:rPr>
                <w:rFonts w:hint="eastAsia" w:ascii="宋体" w:hAnsi="宋体" w:eastAsia="宋体" w:cs="宋体"/>
                <w:sz w:val="24"/>
              </w:rPr>
            </w:pPr>
            <w:r>
              <w:rPr>
                <w:rFonts w:hint="eastAsia" w:ascii="宋体" w:hAnsi="宋体" w:eastAsia="宋体" w:cs="宋体"/>
                <w:kern w:val="0"/>
                <w:sz w:val="24"/>
              </w:rPr>
              <w:t>合同包预算</w:t>
            </w:r>
          </w:p>
        </w:tc>
      </w:tr>
      <w:tr w14:paraId="49375B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32" w:hRule="atLeast"/>
        </w:trPr>
        <w:tc>
          <w:tcPr>
            <w:tcW w:w="527" w:type="pct"/>
            <w:tcBorders>
              <w:top w:val="outset" w:color="auto" w:sz="6" w:space="0"/>
              <w:left w:val="outset" w:color="auto" w:sz="6" w:space="0"/>
              <w:bottom w:val="outset" w:color="auto" w:sz="6" w:space="0"/>
              <w:right w:val="outset" w:color="auto" w:sz="6" w:space="0"/>
            </w:tcBorders>
            <w:vAlign w:val="center"/>
          </w:tcPr>
          <w:p w14:paraId="77310E7D">
            <w:pPr>
              <w:widowControl/>
              <w:spacing w:line="360" w:lineRule="auto"/>
              <w:jc w:val="center"/>
              <w:rPr>
                <w:rFonts w:hint="eastAsia" w:ascii="宋体" w:hAnsi="宋体" w:eastAsia="宋体" w:cs="宋体"/>
                <w:sz w:val="24"/>
              </w:rPr>
            </w:pPr>
            <w:r>
              <w:rPr>
                <w:rFonts w:hint="eastAsia" w:ascii="宋体" w:hAnsi="宋体" w:eastAsia="宋体" w:cs="宋体"/>
                <w:kern w:val="0"/>
                <w:sz w:val="24"/>
              </w:rPr>
              <w:t>1</w:t>
            </w:r>
          </w:p>
        </w:tc>
        <w:tc>
          <w:tcPr>
            <w:tcW w:w="619" w:type="pct"/>
            <w:tcBorders>
              <w:top w:val="outset" w:color="auto" w:sz="6" w:space="0"/>
              <w:left w:val="outset" w:color="auto" w:sz="6" w:space="0"/>
              <w:bottom w:val="outset" w:color="auto" w:sz="6" w:space="0"/>
              <w:right w:val="single" w:color="auto" w:sz="4" w:space="0"/>
            </w:tcBorders>
            <w:vAlign w:val="center"/>
          </w:tcPr>
          <w:p w14:paraId="255A3C27">
            <w:pPr>
              <w:spacing w:line="360" w:lineRule="auto"/>
              <w:jc w:val="center"/>
              <w:rPr>
                <w:rFonts w:hint="eastAsia" w:ascii="宋体" w:hAnsi="宋体" w:eastAsia="宋体" w:cs="宋体"/>
                <w:sz w:val="24"/>
              </w:rPr>
            </w:pPr>
            <w:r>
              <w:rPr>
                <w:rFonts w:hint="eastAsia" w:ascii="宋体" w:hAnsi="宋体" w:eastAsia="宋体" w:cs="宋体"/>
                <w:kern w:val="0"/>
                <w:sz w:val="24"/>
              </w:rPr>
              <w:t>1-1</w:t>
            </w:r>
          </w:p>
        </w:tc>
        <w:tc>
          <w:tcPr>
            <w:tcW w:w="1146" w:type="pct"/>
            <w:tcBorders>
              <w:top w:val="outset" w:color="auto" w:sz="6" w:space="0"/>
              <w:left w:val="single" w:color="auto" w:sz="4" w:space="0"/>
              <w:bottom w:val="outset" w:color="auto" w:sz="6" w:space="0"/>
              <w:right w:val="single" w:color="auto" w:sz="4" w:space="0"/>
            </w:tcBorders>
            <w:vAlign w:val="center"/>
          </w:tcPr>
          <w:p w14:paraId="036BE4DB">
            <w:pPr>
              <w:spacing w:line="360" w:lineRule="auto"/>
              <w:jc w:val="center"/>
              <w:rPr>
                <w:rFonts w:hint="eastAsia" w:ascii="宋体" w:hAnsi="宋体" w:eastAsia="宋体" w:cs="宋体"/>
                <w:sz w:val="24"/>
              </w:rPr>
            </w:pPr>
            <w:r>
              <w:rPr>
                <w:rFonts w:hint="eastAsia" w:ascii="宋体" w:hAnsi="宋体" w:eastAsia="宋体" w:cs="宋体"/>
                <w:sz w:val="24"/>
                <w:szCs w:val="24"/>
              </w:rPr>
              <w:t>患者签名板</w:t>
            </w:r>
          </w:p>
        </w:tc>
        <w:tc>
          <w:tcPr>
            <w:tcW w:w="705" w:type="pct"/>
            <w:tcBorders>
              <w:top w:val="outset" w:color="auto" w:sz="6" w:space="0"/>
              <w:left w:val="single" w:color="auto" w:sz="4" w:space="0"/>
              <w:bottom w:val="outset" w:color="auto" w:sz="6" w:space="0"/>
              <w:right w:val="single" w:color="auto" w:sz="4" w:space="0"/>
            </w:tcBorders>
            <w:vAlign w:val="center"/>
          </w:tcPr>
          <w:p w14:paraId="0159417B">
            <w:pPr>
              <w:spacing w:line="360" w:lineRule="auto"/>
              <w:jc w:val="center"/>
              <w:rPr>
                <w:rFonts w:hint="eastAsia" w:ascii="宋体" w:hAnsi="宋体" w:eastAsia="宋体" w:cs="宋体"/>
                <w:sz w:val="24"/>
              </w:rPr>
            </w:pPr>
            <w:r>
              <w:rPr>
                <w:rFonts w:hint="eastAsia" w:ascii="宋体" w:hAnsi="宋体" w:eastAsia="宋体" w:cs="宋体"/>
                <w:kern w:val="0"/>
                <w:sz w:val="24"/>
              </w:rPr>
              <w:t>否</w:t>
            </w:r>
          </w:p>
        </w:tc>
        <w:tc>
          <w:tcPr>
            <w:tcW w:w="705" w:type="pct"/>
            <w:tcBorders>
              <w:top w:val="outset" w:color="auto" w:sz="6" w:space="0"/>
              <w:left w:val="single" w:color="auto" w:sz="4" w:space="0"/>
              <w:bottom w:val="outset" w:color="auto" w:sz="6" w:space="0"/>
              <w:right w:val="single" w:color="auto" w:sz="4" w:space="0"/>
            </w:tcBorders>
            <w:vAlign w:val="center"/>
          </w:tcPr>
          <w:p w14:paraId="06175927">
            <w:pPr>
              <w:spacing w:line="360" w:lineRule="auto"/>
              <w:jc w:val="center"/>
              <w:rPr>
                <w:rFonts w:hint="eastAsia" w:ascii="宋体" w:hAnsi="宋体" w:eastAsia="宋体" w:cs="宋体"/>
                <w:sz w:val="24"/>
              </w:rPr>
            </w:pPr>
            <w:r>
              <w:rPr>
                <w:rFonts w:hint="eastAsia" w:ascii="宋体" w:hAnsi="宋体" w:eastAsia="宋体" w:cs="宋体"/>
                <w:kern w:val="0"/>
                <w:sz w:val="24"/>
                <w:lang w:val="en-US" w:eastAsia="zh-CN"/>
              </w:rPr>
              <w:t>7</w:t>
            </w:r>
            <w:r>
              <w:rPr>
                <w:rFonts w:hint="eastAsia" w:ascii="宋体" w:hAnsi="宋体" w:eastAsia="宋体" w:cs="宋体"/>
                <w:kern w:val="0"/>
                <w:sz w:val="24"/>
              </w:rPr>
              <w:t>台</w:t>
            </w:r>
          </w:p>
        </w:tc>
        <w:tc>
          <w:tcPr>
            <w:tcW w:w="1294" w:type="pct"/>
            <w:tcBorders>
              <w:top w:val="outset" w:color="auto" w:sz="6" w:space="0"/>
              <w:left w:val="outset" w:color="auto" w:sz="6" w:space="0"/>
              <w:bottom w:val="outset" w:color="auto" w:sz="6" w:space="0"/>
              <w:right w:val="outset" w:color="auto" w:sz="6" w:space="0"/>
            </w:tcBorders>
            <w:vAlign w:val="center"/>
          </w:tcPr>
          <w:p w14:paraId="11C265CF">
            <w:pPr>
              <w:widowControl/>
              <w:spacing w:line="360" w:lineRule="auto"/>
              <w:jc w:val="center"/>
              <w:rPr>
                <w:rFonts w:hint="eastAsia" w:ascii="宋体" w:hAnsi="宋体" w:eastAsia="宋体" w:cs="宋体"/>
                <w:sz w:val="24"/>
                <w:lang w:val="en-US" w:eastAsia="zh-CN"/>
              </w:rPr>
            </w:pPr>
            <w:r>
              <w:rPr>
                <w:rFonts w:hint="eastAsia" w:ascii="宋体" w:hAnsi="宋体" w:eastAsia="宋体" w:cs="宋体"/>
                <w:sz w:val="24"/>
                <w:lang w:val="en-US" w:eastAsia="zh-CN"/>
              </w:rPr>
              <w:t>3.5万元</w:t>
            </w:r>
          </w:p>
        </w:tc>
      </w:tr>
    </w:tbl>
    <w:p w14:paraId="2B0B6729">
      <w:pPr>
        <w:spacing w:line="360" w:lineRule="auto"/>
        <w:ind w:right="-21" w:rightChars="-10" w:firstLine="480" w:firstLineChars="200"/>
        <w:jc w:val="left"/>
        <w:rPr>
          <w:rFonts w:hint="eastAsia" w:ascii="宋体" w:hAnsi="宋体"/>
          <w:sz w:val="24"/>
          <w:lang w:val="en-US" w:eastAsia="zh-CN"/>
        </w:rPr>
      </w:pPr>
    </w:p>
    <w:p w14:paraId="3DA02D17">
      <w:pPr>
        <w:pStyle w:val="69"/>
        <w:spacing w:beforeLines="100" w:afterLines="100"/>
        <w:ind w:firstLine="0" w:firstLineChars="0"/>
      </w:pPr>
      <w:r>
        <w:rPr>
          <w:rFonts w:hint="eastAsia" w:ascii="宋体" w:hAnsi="宋体"/>
          <w:b/>
          <w:sz w:val="28"/>
          <w:szCs w:val="28"/>
        </w:rPr>
        <w:t>二、技术和服务要求</w:t>
      </w:r>
    </w:p>
    <w:p w14:paraId="15B2A80E">
      <w:pPr>
        <w:spacing w:line="360" w:lineRule="auto"/>
        <w:ind w:right="-21" w:rightChars="-10" w:firstLine="482" w:firstLineChars="200"/>
        <w:rPr>
          <w:rFonts w:hint="default"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（一）参数要求:</w:t>
      </w:r>
    </w:p>
    <w:p w14:paraId="1A2CAD0A">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eastAsia="宋体" w:cs="Times New Roman"/>
          <w:b/>
          <w:bCs/>
          <w:kern w:val="2"/>
          <w:sz w:val="24"/>
          <w:szCs w:val="24"/>
          <w:lang w:val="en-US" w:eastAsia="zh-CN" w:bidi="ar-SA"/>
        </w:rPr>
        <w:t>1、</w:t>
      </w:r>
      <w:r>
        <w:rPr>
          <w:rFonts w:hint="eastAsia" w:ascii="宋体" w:hAnsi="宋体" w:cs="Times New Roman"/>
          <w:b/>
          <w:bCs/>
          <w:kern w:val="2"/>
          <w:sz w:val="24"/>
          <w:szCs w:val="24"/>
          <w:lang w:val="en-US" w:eastAsia="zh-CN" w:bidi="ar-SA"/>
        </w:rPr>
        <w:t>货物</w:t>
      </w:r>
      <w:r>
        <w:rPr>
          <w:rFonts w:hint="eastAsia" w:ascii="宋体" w:hAnsi="宋体" w:eastAsia="宋体" w:cs="Times New Roman"/>
          <w:b/>
          <w:bCs/>
          <w:kern w:val="2"/>
          <w:sz w:val="24"/>
          <w:szCs w:val="24"/>
          <w:lang w:val="en-US" w:eastAsia="zh-CN" w:bidi="ar-SA"/>
        </w:rPr>
        <w:t>所采用的基础平板设备</w:t>
      </w:r>
      <w:r>
        <w:rPr>
          <w:rFonts w:hint="eastAsia" w:ascii="宋体" w:hAnsi="宋体" w:cs="Times New Roman"/>
          <w:b/>
          <w:bCs/>
          <w:kern w:val="2"/>
          <w:sz w:val="24"/>
          <w:szCs w:val="24"/>
          <w:lang w:val="en-US" w:eastAsia="zh-CN" w:bidi="ar-SA"/>
        </w:rPr>
        <w:t>须</w:t>
      </w:r>
      <w:r>
        <w:rPr>
          <w:rFonts w:hint="eastAsia" w:ascii="宋体" w:hAnsi="宋体" w:eastAsia="宋体" w:cs="Times New Roman"/>
          <w:b/>
          <w:bCs/>
          <w:kern w:val="2"/>
          <w:sz w:val="24"/>
          <w:szCs w:val="24"/>
          <w:lang w:val="en-US" w:eastAsia="zh-CN" w:bidi="ar-SA"/>
        </w:rPr>
        <w:t>满足以下要求：</w:t>
      </w:r>
    </w:p>
    <w:p w14:paraId="12835708">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（1）</w:t>
      </w:r>
      <w:r>
        <w:rPr>
          <w:rFonts w:hint="eastAsia" w:ascii="宋体" w:hAnsi="宋体" w:eastAsia="宋体" w:cs="Times New Roman"/>
          <w:b/>
          <w:bCs/>
          <w:kern w:val="2"/>
          <w:sz w:val="24"/>
          <w:szCs w:val="24"/>
          <w:lang w:val="en-US" w:eastAsia="zh-CN" w:bidi="ar-SA"/>
        </w:rPr>
        <w:t>CPU处理器：核心数</w:t>
      </w: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8核；</w:t>
      </w:r>
    </w:p>
    <w:p w14:paraId="354D3F16">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（2）</w:t>
      </w:r>
      <w:r>
        <w:rPr>
          <w:rFonts w:hint="eastAsia" w:ascii="宋体" w:hAnsi="宋体" w:eastAsia="宋体" w:cs="Times New Roman"/>
          <w:b/>
          <w:bCs/>
          <w:kern w:val="2"/>
          <w:sz w:val="24"/>
          <w:szCs w:val="24"/>
          <w:lang w:val="en-US" w:eastAsia="zh-CN" w:bidi="ar-SA"/>
        </w:rPr>
        <w:t>操作系统：操作系统</w:t>
      </w:r>
      <w:r>
        <w:rPr>
          <w:rFonts w:hint="eastAsia" w:ascii="宋体" w:hAnsi="宋体" w:cs="Times New Roman"/>
          <w:b/>
          <w:bCs/>
          <w:kern w:val="2"/>
          <w:sz w:val="24"/>
          <w:szCs w:val="24"/>
          <w:lang w:val="en-US" w:eastAsia="zh-CN" w:bidi="ar-SA"/>
        </w:rPr>
        <w:t>须为</w:t>
      </w:r>
      <w:r>
        <w:rPr>
          <w:rFonts w:hint="eastAsia" w:ascii="宋体" w:hAnsi="宋体" w:eastAsia="宋体" w:cs="Times New Roman"/>
          <w:b/>
          <w:bCs/>
          <w:kern w:val="2"/>
          <w:sz w:val="24"/>
          <w:szCs w:val="24"/>
          <w:lang w:val="en-US" w:eastAsia="zh-CN" w:bidi="ar-SA"/>
        </w:rPr>
        <w:t>正版；</w:t>
      </w:r>
    </w:p>
    <w:p w14:paraId="60967555">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（3）</w:t>
      </w:r>
      <w:r>
        <w:rPr>
          <w:rFonts w:hint="eastAsia" w:ascii="宋体" w:hAnsi="宋体" w:eastAsia="宋体" w:cs="Times New Roman"/>
          <w:b/>
          <w:bCs/>
          <w:kern w:val="2"/>
          <w:sz w:val="24"/>
          <w:szCs w:val="24"/>
          <w:lang w:val="en-US" w:eastAsia="zh-CN" w:bidi="ar-SA"/>
        </w:rPr>
        <w:t>存储容量：</w:t>
      </w: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RAM4GB、ROM64GB；</w:t>
      </w:r>
    </w:p>
    <w:p w14:paraId="1F55931C">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（4）</w:t>
      </w:r>
      <w:r>
        <w:rPr>
          <w:rFonts w:hint="eastAsia" w:ascii="宋体" w:hAnsi="宋体" w:eastAsia="宋体" w:cs="Times New Roman"/>
          <w:b/>
          <w:bCs/>
          <w:kern w:val="2"/>
          <w:sz w:val="24"/>
          <w:szCs w:val="24"/>
          <w:lang w:val="en-US" w:eastAsia="zh-CN" w:bidi="ar-SA"/>
        </w:rPr>
        <w:t>屏幕尺寸：</w:t>
      </w: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10.1英寸；</w:t>
      </w:r>
    </w:p>
    <w:p w14:paraId="3F50D528">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（5）</w:t>
      </w:r>
      <w:r>
        <w:rPr>
          <w:rFonts w:hint="eastAsia" w:ascii="宋体" w:hAnsi="宋体" w:eastAsia="宋体" w:cs="Times New Roman"/>
          <w:b/>
          <w:bCs/>
          <w:kern w:val="2"/>
          <w:sz w:val="24"/>
          <w:szCs w:val="24"/>
          <w:lang w:val="en-US" w:eastAsia="zh-CN" w:bidi="ar-SA"/>
        </w:rPr>
        <w:t>屏幕分辨率：</w:t>
      </w: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1920×1200；</w:t>
      </w:r>
    </w:p>
    <w:p w14:paraId="207F0C28">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（6）</w:t>
      </w:r>
      <w:r>
        <w:rPr>
          <w:rFonts w:hint="eastAsia" w:ascii="宋体" w:hAnsi="宋体" w:eastAsia="宋体" w:cs="Times New Roman"/>
          <w:b/>
          <w:bCs/>
          <w:kern w:val="2"/>
          <w:sz w:val="24"/>
          <w:szCs w:val="24"/>
          <w:lang w:val="en-US" w:eastAsia="zh-CN" w:bidi="ar-SA"/>
        </w:rPr>
        <w:t>电池容量：</w:t>
      </w:r>
      <w:r>
        <w:rPr>
          <w:rFonts w:hint="eastAsia" w:ascii="宋体" w:hAnsi="宋体" w:cs="Times New Roman"/>
          <w:b/>
          <w:bCs/>
          <w:kern w:val="2"/>
          <w:sz w:val="24"/>
          <w:szCs w:val="24"/>
          <w:lang w:val="en-US" w:eastAsia="zh-CN" w:bidi="ar-SA"/>
        </w:rPr>
        <w:t>≥</w:t>
      </w:r>
      <w:r>
        <w:rPr>
          <w:rFonts w:hint="eastAsia" w:ascii="宋体" w:hAnsi="宋体" w:eastAsia="宋体" w:cs="Times New Roman"/>
          <w:b/>
          <w:bCs/>
          <w:kern w:val="2"/>
          <w:sz w:val="24"/>
          <w:szCs w:val="24"/>
          <w:lang w:val="en-US" w:eastAsia="zh-CN" w:bidi="ar-SA"/>
        </w:rPr>
        <w:t>10000mAh；</w:t>
      </w:r>
    </w:p>
    <w:p w14:paraId="02DAF2CF">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（7）</w:t>
      </w:r>
      <w:r>
        <w:rPr>
          <w:rFonts w:hint="eastAsia" w:ascii="宋体" w:hAnsi="宋体" w:eastAsia="宋体" w:cs="Times New Roman"/>
          <w:b/>
          <w:bCs/>
          <w:kern w:val="2"/>
          <w:sz w:val="24"/>
          <w:szCs w:val="24"/>
          <w:lang w:val="en-US" w:eastAsia="zh-CN" w:bidi="ar-SA"/>
        </w:rPr>
        <w:t>前置摄像头≥500万像素；</w:t>
      </w:r>
    </w:p>
    <w:p w14:paraId="2F0CA2D4">
      <w:pPr>
        <w:spacing w:line="360" w:lineRule="auto"/>
        <w:ind w:right="-21" w:rightChars="-10" w:firstLine="482" w:firstLineChars="200"/>
        <w:rPr>
          <w:rFonts w:hint="eastAsia" w:ascii="宋体" w:hAnsi="宋体" w:eastAsia="宋体" w:cs="Times New Roman"/>
          <w:b/>
          <w:bCs/>
          <w:kern w:val="2"/>
          <w:sz w:val="24"/>
          <w:szCs w:val="24"/>
          <w:lang w:val="en-US" w:eastAsia="zh-CN" w:bidi="ar-SA"/>
        </w:rPr>
      </w:pPr>
      <w:r>
        <w:rPr>
          <w:rFonts w:hint="eastAsia" w:ascii="宋体" w:hAnsi="宋体" w:cs="Times New Roman"/>
          <w:b/>
          <w:bCs/>
          <w:kern w:val="2"/>
          <w:sz w:val="24"/>
          <w:szCs w:val="24"/>
          <w:lang w:val="en-US" w:eastAsia="zh-CN" w:bidi="ar-SA"/>
        </w:rPr>
        <w:t>（8）</w:t>
      </w:r>
      <w:r>
        <w:rPr>
          <w:rFonts w:hint="eastAsia" w:ascii="宋体" w:hAnsi="宋体" w:eastAsia="宋体" w:cs="Times New Roman"/>
          <w:b/>
          <w:bCs/>
          <w:kern w:val="2"/>
          <w:sz w:val="24"/>
          <w:szCs w:val="24"/>
          <w:lang w:val="en-US" w:eastAsia="zh-CN" w:bidi="ar-SA"/>
        </w:rPr>
        <w:t>后置摄像头≥1300万像素；</w:t>
      </w:r>
    </w:p>
    <w:p w14:paraId="6CA8D85A">
      <w:pPr>
        <w:spacing w:line="360" w:lineRule="auto"/>
        <w:ind w:right="-21" w:rightChars="-10" w:firstLine="482" w:firstLineChars="200"/>
      </w:pPr>
      <w:r>
        <w:rPr>
          <w:rFonts w:hint="eastAsia" w:ascii="宋体" w:hAnsi="宋体" w:cs="Times New Roman"/>
          <w:b/>
          <w:bCs/>
          <w:kern w:val="2"/>
          <w:sz w:val="24"/>
          <w:szCs w:val="24"/>
          <w:lang w:val="en-US" w:eastAsia="zh-CN" w:bidi="ar-SA"/>
        </w:rPr>
        <w:t>（9）</w:t>
      </w:r>
      <w:r>
        <w:rPr>
          <w:rFonts w:hint="eastAsia" w:ascii="宋体" w:hAnsi="宋体" w:eastAsia="宋体" w:cs="Times New Roman"/>
          <w:b/>
          <w:bCs/>
          <w:kern w:val="2"/>
          <w:sz w:val="24"/>
          <w:szCs w:val="24"/>
          <w:lang w:val="en-US" w:eastAsia="zh-CN" w:bidi="ar-SA"/>
        </w:rPr>
        <w:t>防水防尘≥IP65。</w:t>
      </w:r>
    </w:p>
    <w:p w14:paraId="75077AED">
      <w:pPr>
        <w:spacing w:line="360" w:lineRule="auto"/>
        <w:ind w:right="-21" w:rightChars="-10" w:firstLine="482" w:firstLineChars="200"/>
        <w:rPr>
          <w:rFonts w:hint="eastAsia"/>
          <w:lang w:val="en-US" w:eastAsia="zh-CN"/>
        </w:rPr>
      </w:pPr>
      <w:r>
        <w:rPr>
          <w:rFonts w:hint="eastAsia" w:ascii="宋体" w:hAnsi="宋体" w:cs="Times New Roman"/>
          <w:b/>
          <w:bCs/>
          <w:kern w:val="2"/>
          <w:sz w:val="24"/>
          <w:szCs w:val="24"/>
          <w:lang w:val="en-US" w:eastAsia="zh-CN" w:bidi="ar-SA"/>
        </w:rPr>
        <w:t>供应商应提供产品制造商公开发布的产品彩页或技术白皮书或产品说明书进行佐证，应用醒目标记标注出佐证条款，否则响应无效。</w:t>
      </w:r>
    </w:p>
    <w:p w14:paraId="428D7DA1">
      <w:pPr>
        <w:spacing w:line="360" w:lineRule="auto"/>
        <w:ind w:right="-21" w:rightChars="-10" w:firstLine="480" w:firstLineChars="200"/>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w:t>
      </w:r>
      <w:r>
        <w:rPr>
          <w:rFonts w:hint="eastAsia" w:ascii="宋体" w:hAnsi="宋体" w:cs="Times New Roman"/>
          <w:kern w:val="2"/>
          <w:sz w:val="24"/>
          <w:szCs w:val="24"/>
          <w:lang w:val="en-US" w:eastAsia="zh-CN" w:bidi="ar-SA"/>
        </w:rPr>
        <w:t>货物需</w:t>
      </w:r>
      <w:r>
        <w:rPr>
          <w:rFonts w:hint="eastAsia" w:ascii="宋体" w:hAnsi="宋体" w:eastAsia="宋体" w:cs="Times New Roman"/>
          <w:kern w:val="2"/>
          <w:sz w:val="24"/>
          <w:szCs w:val="24"/>
          <w:lang w:val="en-US" w:eastAsia="zh-CN" w:bidi="ar-SA"/>
        </w:rPr>
        <w:t>耐受医用酒精、次氯酸钠溶液、消毒剂、卫生湿巾、过氧化氢、异丙醇、聚维酮碘溶液、清洗消毒液等医院常用消毒剂；。</w:t>
      </w:r>
    </w:p>
    <w:p w14:paraId="5FA5FA7D">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3、货物需通过医用器械抗菌试验测试；</w:t>
      </w:r>
    </w:p>
    <w:p w14:paraId="0734D584">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4、货物需集成公安标准指纹模块，支持指纹签名；</w:t>
      </w:r>
    </w:p>
    <w:p w14:paraId="595EC0D4">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5、货物需集成立体扬声器模块，全程语音提示引导用户操作，改善患者签名体验；</w:t>
      </w:r>
    </w:p>
    <w:p w14:paraId="23EFB6E1">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6、货物需集成笔迹存证模块，通过显示屏签名板采集签名笔迹；</w:t>
      </w:r>
    </w:p>
    <w:p w14:paraId="70762FD6">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7、货物需集成智能二代身份证拍照识别模块和人证比对引擎；</w:t>
      </w:r>
    </w:p>
    <w:p w14:paraId="13140E8C">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8、货物需支持基于OCR模式快速识别身份证信息，结合人证对比引擎，支持活体识别和快速对焦采集图片；</w:t>
      </w:r>
    </w:p>
    <w:p w14:paraId="6727FDC7">
      <w:pPr>
        <w:spacing w:line="360" w:lineRule="auto"/>
        <w:ind w:right="-21" w:rightChars="-10" w:firstLine="482" w:firstLineChars="200"/>
        <w:rPr>
          <w:rFonts w:hint="eastAsia" w:ascii="宋体" w:hAnsi="宋体" w:cs="Times New Roman"/>
          <w:kern w:val="2"/>
          <w:sz w:val="24"/>
          <w:szCs w:val="24"/>
          <w:lang w:val="en-US" w:eastAsia="zh-CN" w:bidi="ar-SA"/>
        </w:rPr>
      </w:pPr>
      <w:r>
        <w:rPr>
          <w:rFonts w:hint="eastAsia" w:ascii="宋体" w:hAnsi="宋体" w:cs="Times New Roman"/>
          <w:b/>
          <w:bCs/>
          <w:kern w:val="2"/>
          <w:sz w:val="24"/>
          <w:szCs w:val="24"/>
          <w:lang w:val="en-US" w:eastAsia="zh-CN" w:bidi="ar-SA"/>
        </w:rPr>
        <w:t>9、货物需支持对接云签名系统实现互联网患者云签名应用，所对接的云签名系统或云签名服务具备“身份自动代填或填充”、“多源签署或多模签署”、“分屏书写长文本意见”和“流程设置或流程开关”功能，该功能须经第三方检测机构检测通过，须提供第三方检测机构出具的检测报告复印件并加盖投标人公章，</w:t>
      </w:r>
      <w:r>
        <w:rPr>
          <w:rFonts w:hint="eastAsia" w:ascii="宋体" w:hAnsi="宋体" w:eastAsia="宋体" w:cs="Times New Roman"/>
          <w:b/>
          <w:bCs/>
          <w:sz w:val="24"/>
          <w:szCs w:val="28"/>
          <w:lang w:val="en-US" w:eastAsia="zh-CN"/>
        </w:rPr>
        <w:t>否则响应无效</w:t>
      </w:r>
      <w:r>
        <w:rPr>
          <w:rFonts w:hint="eastAsia" w:ascii="宋体" w:hAnsi="宋体" w:cs="Times New Roman"/>
          <w:b/>
          <w:bCs/>
          <w:kern w:val="2"/>
          <w:sz w:val="24"/>
          <w:szCs w:val="24"/>
          <w:lang w:val="en-US" w:eastAsia="zh-CN" w:bidi="ar-SA"/>
        </w:rPr>
        <w:t>；</w:t>
      </w:r>
    </w:p>
    <w:p w14:paraId="38AC8ADC">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10、货物需支持无线WIFI；</w:t>
      </w:r>
    </w:p>
    <w:p w14:paraId="020AF756">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11、货物需支持WIFI传输加密；</w:t>
      </w:r>
    </w:p>
    <w:p w14:paraId="3DD50C02">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12、货物需集成4G模块，实现接入4G网络；</w:t>
      </w:r>
    </w:p>
    <w:p w14:paraId="3534DA4C">
      <w:pPr>
        <w:spacing w:line="360" w:lineRule="auto"/>
        <w:ind w:right="-21" w:rightChars="-10" w:firstLine="480" w:firstLineChars="200"/>
        <w:rPr>
          <w:rFonts w:hint="eastAsia" w:ascii="宋体" w:hAnsi="宋体" w:cs="Times New Roman"/>
          <w:kern w:val="2"/>
          <w:sz w:val="24"/>
          <w:szCs w:val="24"/>
          <w:lang w:val="en-US" w:eastAsia="zh-CN" w:bidi="ar-SA"/>
        </w:rPr>
      </w:pPr>
      <w:r>
        <w:rPr>
          <w:rFonts w:hint="eastAsia" w:ascii="宋体" w:hAnsi="宋体" w:cs="Times New Roman"/>
          <w:kern w:val="2"/>
          <w:sz w:val="24"/>
          <w:szCs w:val="24"/>
          <w:lang w:val="en-US" w:eastAsia="zh-CN" w:bidi="ar-SA"/>
        </w:rPr>
        <w:t>13、货物需支持SM1、SM2、SM3、SM4国密算法标准；</w:t>
      </w:r>
    </w:p>
    <w:p w14:paraId="394EA15F">
      <w:pPr>
        <w:spacing w:line="360" w:lineRule="auto"/>
        <w:ind w:right="-21" w:rightChars="-10" w:firstLine="482" w:firstLineChars="200"/>
        <w:rPr>
          <w:rFonts w:hint="default" w:eastAsia="宋体"/>
          <w:b/>
          <w:bCs/>
          <w:lang w:val="en-US" w:eastAsia="zh-CN"/>
        </w:rPr>
      </w:pPr>
      <w:r>
        <w:rPr>
          <w:rFonts w:hint="eastAsia" w:ascii="宋体" w:hAnsi="宋体" w:cs="Times New Roman"/>
          <w:b/>
          <w:bCs/>
          <w:kern w:val="2"/>
          <w:sz w:val="24"/>
          <w:szCs w:val="24"/>
          <w:lang w:val="en-US" w:eastAsia="zh-CN" w:bidi="ar-SA"/>
        </w:rPr>
        <w:t>14、货物需须适配医院已有的电子签名系统及设备，若因无法适配而导致业务系统厂商接口改造，产生的接口改造费由成交供应商承担，供应商须提供承诺函（格式自拟）且加盖公章，</w:t>
      </w:r>
      <w:r>
        <w:rPr>
          <w:rFonts w:hint="eastAsia" w:ascii="宋体" w:hAnsi="宋体" w:eastAsia="宋体" w:cs="Times New Roman"/>
          <w:b/>
          <w:bCs/>
          <w:sz w:val="24"/>
          <w:szCs w:val="28"/>
          <w:lang w:val="en-US" w:eastAsia="zh-CN"/>
        </w:rPr>
        <w:t>否则响应无效</w:t>
      </w:r>
      <w:r>
        <w:rPr>
          <w:rFonts w:hint="eastAsia" w:ascii="宋体" w:hAnsi="宋体" w:cs="Times New Roman"/>
          <w:b/>
          <w:bCs/>
          <w:kern w:val="2"/>
          <w:sz w:val="24"/>
          <w:szCs w:val="24"/>
          <w:lang w:val="en-US" w:eastAsia="zh-CN" w:bidi="ar-SA"/>
        </w:rPr>
        <w:t>。</w:t>
      </w:r>
    </w:p>
    <w:p w14:paraId="4F88DEB4">
      <w:pPr>
        <w:spacing w:line="360" w:lineRule="auto"/>
        <w:ind w:right="-512" w:rightChars="-244" w:firstLine="482" w:firstLineChars="200"/>
        <w:jc w:val="left"/>
        <w:rPr>
          <w:rFonts w:hint="eastAsia" w:ascii="宋体" w:hAnsi="宋体" w:eastAsia="宋体"/>
          <w:b/>
          <w:bCs/>
          <w:sz w:val="24"/>
          <w:lang w:eastAsia="zh-CN"/>
        </w:rPr>
      </w:pPr>
      <w:r>
        <w:rPr>
          <w:rFonts w:hint="eastAsia" w:ascii="宋体" w:hAnsi="宋体" w:cs="Times New Roman"/>
          <w:b/>
          <w:bCs/>
          <w:kern w:val="2"/>
          <w:sz w:val="24"/>
          <w:szCs w:val="24"/>
          <w:lang w:val="en-US" w:eastAsia="zh-CN" w:bidi="ar-SA"/>
        </w:rPr>
        <w:t>（二）</w:t>
      </w:r>
      <w:r>
        <w:rPr>
          <w:rFonts w:hint="eastAsia" w:ascii="宋体" w:hAnsi="宋体"/>
          <w:b/>
          <w:bCs/>
          <w:sz w:val="24"/>
        </w:rPr>
        <w:t>技术响应要求</w:t>
      </w:r>
      <w:r>
        <w:rPr>
          <w:rFonts w:hint="eastAsia" w:ascii="宋体" w:hAnsi="宋体"/>
          <w:b/>
          <w:bCs/>
          <w:sz w:val="24"/>
          <w:lang w:eastAsia="zh-CN"/>
        </w:rPr>
        <w:t>：</w:t>
      </w:r>
    </w:p>
    <w:p w14:paraId="7EC27D1A">
      <w:pPr>
        <w:keepNext w:val="0"/>
        <w:keepLines w:val="0"/>
        <w:pageBreakBefore w:val="0"/>
        <w:widowControl w:val="0"/>
        <w:kinsoku/>
        <w:wordWrap/>
        <w:overflowPunct/>
        <w:topLinePunct w:val="0"/>
        <w:autoSpaceDE/>
        <w:autoSpaceDN/>
        <w:bidi w:val="0"/>
        <w:adjustRightInd/>
        <w:spacing w:beforeAutospacing="0" w:afterAutospacing="0" w:line="360" w:lineRule="auto"/>
        <w:ind w:firstLine="482" w:firstLineChars="200"/>
        <w:textAlignment w:val="auto"/>
        <w:rPr>
          <w:rFonts w:hint="eastAsia" w:ascii="宋体" w:hAnsi="宋体" w:eastAsia="宋体" w:cs="Times New Roman"/>
          <w:b/>
          <w:bCs/>
          <w:kern w:val="2"/>
          <w:sz w:val="24"/>
          <w:szCs w:val="24"/>
          <w:u w:val="single"/>
          <w:lang w:val="en-US" w:eastAsia="zh-CN" w:bidi="ar-SA"/>
        </w:rPr>
      </w:pPr>
      <w:r>
        <w:rPr>
          <w:rFonts w:hint="eastAsia" w:ascii="宋体" w:hAnsi="宋体" w:cs="Times New Roman"/>
          <w:b/>
          <w:bCs/>
          <w:kern w:val="2"/>
          <w:sz w:val="24"/>
          <w:szCs w:val="24"/>
          <w:u w:val="single"/>
          <w:lang w:val="en-US" w:eastAsia="zh-CN" w:bidi="ar-SA"/>
        </w:rPr>
        <w:t>15、供应商应对本谈判文件中所有内容进行完全响应，出现不满足、负偏离或未响应，视为未实质性响应采购要求，响应无效。要求提供佐证的，未提供视为不满足</w:t>
      </w:r>
      <w:r>
        <w:rPr>
          <w:rFonts w:hint="eastAsia" w:ascii="宋体" w:hAnsi="宋体" w:eastAsia="宋体" w:cs="宋体"/>
          <w:b/>
          <w:bCs/>
          <w:color w:val="auto"/>
          <w:kern w:val="0"/>
          <w:sz w:val="24"/>
          <w:highlight w:val="none"/>
          <w:u w:val="single"/>
          <w:shd w:val="clear" w:color="auto" w:fill="auto"/>
          <w:lang w:eastAsia="zh-CN"/>
        </w:rPr>
        <w:t>。</w:t>
      </w:r>
    </w:p>
    <w:p w14:paraId="53AFB16A">
      <w:pPr>
        <w:keepNext w:val="0"/>
        <w:keepLines w:val="0"/>
        <w:pageBreakBefore w:val="0"/>
        <w:widowControl w:val="0"/>
        <w:kinsoku/>
        <w:wordWrap/>
        <w:overflowPunct/>
        <w:topLinePunct w:val="0"/>
        <w:autoSpaceDE/>
        <w:autoSpaceDN/>
        <w:bidi w:val="0"/>
        <w:adjustRightInd/>
        <w:spacing w:beforeAutospacing="0" w:afterAutospacing="0" w:line="360" w:lineRule="auto"/>
        <w:ind w:firstLine="480" w:firstLineChars="200"/>
        <w:textAlignment w:val="auto"/>
        <w:rPr>
          <w:rFonts w:hint="eastAsia" w:ascii="宋体" w:hAnsi="宋体"/>
          <w:b/>
          <w:bCs/>
          <w:sz w:val="24"/>
        </w:rPr>
      </w:pPr>
      <w:r>
        <w:rPr>
          <w:rFonts w:hint="eastAsia" w:ascii="宋体" w:hAnsi="宋体" w:cs="Times New Roman"/>
          <w:kern w:val="2"/>
          <w:sz w:val="24"/>
          <w:szCs w:val="24"/>
          <w:lang w:val="en-US" w:eastAsia="zh-CN" w:bidi="ar-SA"/>
        </w:rPr>
        <w:t>16、</w:t>
      </w:r>
      <w:r>
        <w:rPr>
          <w:rFonts w:hint="eastAsia" w:ascii="宋体" w:hAnsi="宋体" w:eastAsia="宋体" w:cs="Times New Roman"/>
          <w:kern w:val="2"/>
          <w:sz w:val="24"/>
          <w:szCs w:val="24"/>
          <w:lang w:val="en-US" w:eastAsia="zh-CN" w:bidi="ar-SA"/>
        </w:rPr>
        <w:t>成交供应商应承诺不得将所投项目的任何部分分包、转包、否则视为违约。如有违约，采购人有权解除协议并相应追究违约方的违约责任。</w:t>
      </w:r>
    </w:p>
    <w:p w14:paraId="6D18E2E8">
      <w:pPr>
        <w:pStyle w:val="69"/>
        <w:numPr>
          <w:ilvl w:val="0"/>
          <w:numId w:val="0"/>
        </w:numPr>
        <w:tabs>
          <w:tab w:val="left" w:pos="993"/>
        </w:tabs>
        <w:spacing w:line="360" w:lineRule="auto"/>
        <w:ind w:left="0" w:leftChars="0" w:firstLine="480" w:firstLineChars="200"/>
        <w:rPr>
          <w:rFonts w:hint="eastAsia" w:ascii="宋体" w:hAnsi="宋体" w:eastAsia="宋体" w:cs="Times New Roman"/>
          <w:sz w:val="24"/>
          <w:szCs w:val="24"/>
          <w:highlight w:val="none"/>
          <w:lang w:val="en-US" w:eastAsia="zh-CN"/>
        </w:rPr>
      </w:pPr>
      <w:r>
        <w:rPr>
          <w:rFonts w:hint="eastAsia" w:ascii="宋体" w:hAnsi="宋体" w:cs="Times New Roman"/>
          <w:kern w:val="2"/>
          <w:sz w:val="24"/>
          <w:szCs w:val="24"/>
          <w:lang w:val="en-US" w:eastAsia="zh-CN" w:bidi="ar-SA"/>
        </w:rPr>
        <w:t>17、</w:t>
      </w:r>
      <w:r>
        <w:rPr>
          <w:rFonts w:hint="eastAsia" w:ascii="宋体" w:hAnsi="宋体" w:eastAsia="宋体" w:cs="Times New Roman"/>
          <w:sz w:val="24"/>
          <w:szCs w:val="24"/>
          <w:lang w:val="en-US" w:eastAsia="zh-CN"/>
        </w:rPr>
        <w:t>供应商提供的采购标的应符合国家知识产权法律、法规的规定；供应商成交后需保证采购人不受到第三方关于侵犯知识产权及专利权、商标权或工业设计权等知识产权方面的指控，若任何第三方提出此方面指控均与采购人无关，成交供应商应与第三方交涉，并承担可能发生的一切法律责任、费用和后果；若采购人因此而遭致损失，则成交供应</w:t>
      </w:r>
      <w:r>
        <w:rPr>
          <w:rFonts w:hint="eastAsia" w:ascii="宋体" w:hAnsi="宋体" w:eastAsia="宋体" w:cs="Times New Roman"/>
          <w:sz w:val="24"/>
          <w:szCs w:val="24"/>
          <w:highlight w:val="none"/>
          <w:lang w:val="en-US" w:eastAsia="zh-CN"/>
        </w:rPr>
        <w:t>商应赔偿该损失。</w:t>
      </w:r>
    </w:p>
    <w:p w14:paraId="22E1449A">
      <w:pPr>
        <w:pStyle w:val="69"/>
        <w:numPr>
          <w:ilvl w:val="0"/>
          <w:numId w:val="0"/>
        </w:numPr>
        <w:tabs>
          <w:tab w:val="left" w:pos="993"/>
        </w:tabs>
        <w:spacing w:line="360" w:lineRule="auto"/>
        <w:ind w:left="0" w:leftChars="0" w:firstLine="480" w:firstLineChars="200"/>
        <w:rPr>
          <w:rFonts w:hint="eastAsia" w:ascii="宋体" w:hAnsi="宋体" w:eastAsia="宋体" w:cs="Times New Roman"/>
          <w:sz w:val="24"/>
          <w:szCs w:val="24"/>
          <w:highlight w:val="none"/>
          <w:lang w:val="en-US" w:eastAsia="zh-CN"/>
        </w:rPr>
      </w:pPr>
      <w:r>
        <w:rPr>
          <w:rFonts w:hint="eastAsia" w:ascii="宋体" w:hAnsi="宋体" w:cs="Times New Roman"/>
          <w:kern w:val="2"/>
          <w:sz w:val="24"/>
          <w:szCs w:val="24"/>
          <w:lang w:val="en-US" w:eastAsia="zh-CN" w:bidi="ar-SA"/>
        </w:rPr>
        <w:t>18、</w:t>
      </w:r>
      <w:r>
        <w:rPr>
          <w:rFonts w:hint="eastAsia" w:ascii="宋体" w:hAnsi="宋体" w:eastAsia="宋体" w:cs="Times New Roman"/>
          <w:sz w:val="24"/>
          <w:szCs w:val="24"/>
          <w:highlight w:val="none"/>
          <w:lang w:val="en-US" w:eastAsia="zh-CN"/>
        </w:rPr>
        <w:t>成交供应商及其工作人员在项目服务过程中所获悉的属于采购人的且无法自公开渠道获得的文件资料与信息、涉及维保中患者的资料等应当保密，不得向任何第三方披露、泄漏或擅自利用保密信息，该保密义务在合作终止后仍继续有效。成交供应商若违反本条款的，采购人有权要求成交供应商赔偿其所遭受的所有直接及间接损失。</w:t>
      </w:r>
    </w:p>
    <w:p w14:paraId="41A297A3">
      <w:pPr>
        <w:pStyle w:val="69"/>
        <w:numPr>
          <w:ilvl w:val="0"/>
          <w:numId w:val="0"/>
        </w:numPr>
        <w:tabs>
          <w:tab w:val="left" w:pos="993"/>
        </w:tabs>
        <w:spacing w:line="360" w:lineRule="auto"/>
        <w:ind w:left="0" w:leftChars="0" w:firstLine="480" w:firstLineChars="200"/>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19、供应商应负责所供设备、软件的安装、调试及上线。</w:t>
      </w:r>
    </w:p>
    <w:p w14:paraId="748D06E2">
      <w:pPr>
        <w:pStyle w:val="69"/>
        <w:numPr>
          <w:ilvl w:val="0"/>
          <w:numId w:val="0"/>
        </w:numPr>
        <w:tabs>
          <w:tab w:val="left" w:pos="993"/>
        </w:tabs>
        <w:spacing w:line="360" w:lineRule="auto"/>
        <w:ind w:firstLine="480" w:firstLineChars="200"/>
        <w:rPr>
          <w:rFonts w:hint="eastAsia" w:ascii="宋体" w:hAnsi="宋体" w:cs="Times New Roman"/>
          <w:sz w:val="24"/>
          <w:szCs w:val="24"/>
          <w:highlight w:val="none"/>
          <w:lang w:val="en-US" w:eastAsia="zh-CN"/>
        </w:rPr>
      </w:pPr>
      <w:r>
        <w:rPr>
          <w:rFonts w:hint="eastAsia" w:ascii="宋体" w:hAnsi="宋体" w:cs="Times New Roman"/>
          <w:sz w:val="24"/>
          <w:szCs w:val="24"/>
          <w:highlight w:val="none"/>
          <w:lang w:val="en-US" w:eastAsia="zh-CN"/>
        </w:rPr>
        <w:t>20、供应商应负责提供设备、软件的安装、调试所需的工具、仪表及安装材料等。</w:t>
      </w:r>
    </w:p>
    <w:p w14:paraId="275231FD">
      <w:pPr>
        <w:pStyle w:val="69"/>
        <w:numPr>
          <w:ilvl w:val="0"/>
          <w:numId w:val="0"/>
        </w:numPr>
        <w:tabs>
          <w:tab w:val="left" w:pos="993"/>
        </w:tabs>
        <w:spacing w:line="360" w:lineRule="auto"/>
        <w:ind w:firstLine="480" w:firstLineChars="200"/>
        <w:rPr>
          <w:rFonts w:hint="default" w:ascii="宋体" w:hAnsi="宋体" w:eastAsia="宋体" w:cs="Times New Roman"/>
          <w:sz w:val="24"/>
          <w:szCs w:val="24"/>
          <w:highlight w:val="none"/>
          <w:lang w:val="en-US" w:eastAsia="zh-CN"/>
        </w:rPr>
      </w:pPr>
      <w:r>
        <w:rPr>
          <w:rFonts w:hint="eastAsia" w:ascii="宋体" w:hAnsi="宋体" w:cs="Times New Roman"/>
          <w:sz w:val="24"/>
          <w:szCs w:val="24"/>
          <w:highlight w:val="none"/>
          <w:lang w:val="en-US" w:eastAsia="zh-CN"/>
        </w:rPr>
        <w:t>21、成交供应商应根据采购人的需要，在规定的时间内，保证质量，完成系统建设。实施过程中应科学、合理地掌握与其他工作界面的协调、交叉。</w:t>
      </w:r>
    </w:p>
    <w:p w14:paraId="08104A59">
      <w:pPr>
        <w:pStyle w:val="69"/>
        <w:spacing w:beforeLines="100" w:afterLines="100"/>
        <w:ind w:firstLine="0" w:firstLineChars="0"/>
        <w:rPr>
          <w:rFonts w:ascii="宋体" w:hAnsi="宋体"/>
          <w:b/>
          <w:sz w:val="28"/>
          <w:szCs w:val="28"/>
          <w:highlight w:val="none"/>
        </w:rPr>
      </w:pPr>
      <w:r>
        <w:rPr>
          <w:rFonts w:hint="eastAsia" w:ascii="宋体" w:hAnsi="宋体"/>
          <w:b/>
          <w:sz w:val="28"/>
          <w:szCs w:val="28"/>
          <w:highlight w:val="none"/>
        </w:rPr>
        <w:t>三、商务条件</w:t>
      </w:r>
    </w:p>
    <w:p w14:paraId="230378BE">
      <w:pPr>
        <w:widowControl/>
        <w:spacing w:line="360" w:lineRule="auto"/>
        <w:ind w:firstLine="482" w:firstLineChars="200"/>
        <w:jc w:val="left"/>
        <w:rPr>
          <w:rFonts w:hint="eastAsia" w:ascii="宋体" w:hAnsi="宋体"/>
          <w:sz w:val="24"/>
          <w:szCs w:val="28"/>
          <w:highlight w:val="none"/>
        </w:rPr>
      </w:pPr>
      <w:r>
        <w:rPr>
          <w:rFonts w:hint="eastAsia" w:ascii="宋体" w:hAnsi="宋体"/>
          <w:b/>
          <w:bCs/>
          <w:sz w:val="24"/>
          <w:szCs w:val="28"/>
          <w:highlight w:val="none"/>
        </w:rPr>
        <w:t>1、服务地点</w:t>
      </w:r>
      <w:r>
        <w:rPr>
          <w:rFonts w:hint="eastAsia" w:ascii="宋体" w:hAnsi="宋体"/>
          <w:sz w:val="24"/>
          <w:szCs w:val="28"/>
          <w:highlight w:val="none"/>
        </w:rPr>
        <w:t>：厦门市杏林医院</w:t>
      </w:r>
    </w:p>
    <w:p w14:paraId="32DD32B7">
      <w:pPr>
        <w:widowControl/>
        <w:spacing w:line="360" w:lineRule="auto"/>
        <w:ind w:firstLine="482" w:firstLineChars="200"/>
        <w:jc w:val="left"/>
        <w:rPr>
          <w:rFonts w:hint="eastAsia" w:ascii="宋体" w:hAnsi="宋体"/>
          <w:sz w:val="24"/>
          <w:lang w:val="en-US" w:eastAsia="zh-CN"/>
        </w:rPr>
      </w:pPr>
      <w:r>
        <w:rPr>
          <w:rFonts w:hint="eastAsia" w:ascii="宋体" w:hAnsi="宋体"/>
          <w:b/>
          <w:bCs/>
          <w:sz w:val="24"/>
          <w:szCs w:val="28"/>
          <w:highlight w:val="none"/>
        </w:rPr>
        <w:t>2、</w:t>
      </w:r>
      <w:r>
        <w:rPr>
          <w:rFonts w:hint="eastAsia" w:ascii="宋体" w:hAnsi="宋体"/>
          <w:b/>
          <w:bCs/>
          <w:sz w:val="24"/>
          <w:szCs w:val="28"/>
          <w:highlight w:val="none"/>
          <w:lang w:eastAsia="zh-CN"/>
        </w:rPr>
        <w:t>服务期限：</w:t>
      </w:r>
      <w:r>
        <w:rPr>
          <w:rFonts w:hint="eastAsia" w:ascii="宋体" w:hAnsi="宋体"/>
          <w:sz w:val="24"/>
          <w:szCs w:val="28"/>
        </w:rPr>
        <w:t>合同签订后30个日历日内完成供货并通过验收</w:t>
      </w:r>
    </w:p>
    <w:p w14:paraId="1E3A206F">
      <w:pPr>
        <w:widowControl/>
        <w:spacing w:line="360" w:lineRule="auto"/>
        <w:ind w:firstLine="482" w:firstLineChars="200"/>
        <w:jc w:val="left"/>
        <w:rPr>
          <w:rFonts w:ascii="宋体" w:hAnsi="宋体"/>
          <w:b/>
          <w:bCs/>
          <w:sz w:val="24"/>
          <w:szCs w:val="28"/>
          <w:highlight w:val="none"/>
        </w:rPr>
      </w:pPr>
      <w:r>
        <w:rPr>
          <w:rFonts w:hint="eastAsia" w:ascii="宋体" w:hAnsi="宋体"/>
          <w:b/>
          <w:bCs/>
          <w:sz w:val="24"/>
          <w:szCs w:val="28"/>
          <w:highlight w:val="none"/>
          <w:lang w:val="en-US" w:eastAsia="zh-CN"/>
        </w:rPr>
        <w:t>3、</w:t>
      </w:r>
      <w:r>
        <w:rPr>
          <w:rFonts w:hint="eastAsia" w:ascii="宋体" w:hAnsi="宋体"/>
          <w:b/>
          <w:bCs/>
          <w:sz w:val="24"/>
          <w:szCs w:val="28"/>
          <w:highlight w:val="none"/>
        </w:rPr>
        <w:t>验收方式数据表格</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6"/>
        <w:gridCol w:w="7430"/>
      </w:tblGrid>
      <w:tr w14:paraId="2F34E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9" w:type="pct"/>
            <w:vAlign w:val="center"/>
          </w:tcPr>
          <w:p w14:paraId="2FFBDBDA">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验收期次</w:t>
            </w:r>
          </w:p>
        </w:tc>
        <w:tc>
          <w:tcPr>
            <w:tcW w:w="4000" w:type="pct"/>
            <w:vAlign w:val="center"/>
          </w:tcPr>
          <w:p w14:paraId="020F879F">
            <w:pPr>
              <w:widowControl/>
              <w:spacing w:line="360" w:lineRule="auto"/>
              <w:ind w:firstLine="480"/>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验收期次说明</w:t>
            </w:r>
          </w:p>
        </w:tc>
      </w:tr>
      <w:tr w14:paraId="54C0E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0" w:type="auto"/>
            <w:vAlign w:val="center"/>
          </w:tcPr>
          <w:p w14:paraId="156116F7">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1</w:t>
            </w:r>
          </w:p>
        </w:tc>
        <w:tc>
          <w:tcPr>
            <w:tcW w:w="0" w:type="auto"/>
            <w:vAlign w:val="center"/>
          </w:tcPr>
          <w:p w14:paraId="4E303C6E">
            <w:pPr>
              <w:spacing w:line="360" w:lineRule="auto"/>
              <w:jc w:val="left"/>
              <w:rPr>
                <w:rFonts w:asciiTheme="minorEastAsia" w:hAnsiTheme="minorEastAsia" w:eastAsiaTheme="minorEastAsia" w:cstheme="minorEastAsia"/>
                <w:kern w:val="0"/>
                <w:sz w:val="24"/>
                <w:highlight w:val="none"/>
              </w:rPr>
            </w:pPr>
            <w:r>
              <w:rPr>
                <w:rFonts w:hint="eastAsia" w:ascii="宋体" w:hAnsi="宋体" w:cs="宋体"/>
                <w:kern w:val="0"/>
                <w:sz w:val="24"/>
                <w:highlight w:val="none"/>
              </w:rPr>
              <w:t>验收依据：</w:t>
            </w:r>
            <w:r>
              <w:rPr>
                <w:rFonts w:hint="eastAsia" w:ascii="宋体" w:hAnsi="宋体" w:cs="宋体"/>
                <w:kern w:val="0"/>
                <w:sz w:val="24"/>
                <w:lang w:eastAsia="zh-CN"/>
              </w:rPr>
              <w:t>谈判</w:t>
            </w:r>
            <w:r>
              <w:rPr>
                <w:rFonts w:hint="eastAsia" w:ascii="宋体" w:hAnsi="宋体" w:cs="宋体"/>
                <w:kern w:val="0"/>
                <w:sz w:val="24"/>
              </w:rPr>
              <w:t>文件、响应文件、合同及国家有关的质量标准规定，均为验收依据</w:t>
            </w:r>
            <w:r>
              <w:rPr>
                <w:rFonts w:hint="eastAsia" w:ascii="宋体" w:hAnsi="宋体" w:cs="宋体"/>
                <w:kern w:val="0"/>
                <w:sz w:val="24"/>
                <w:highlight w:val="none"/>
              </w:rPr>
              <w:t>。</w:t>
            </w:r>
          </w:p>
        </w:tc>
      </w:tr>
      <w:tr w14:paraId="4C29F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Align w:val="center"/>
          </w:tcPr>
          <w:p w14:paraId="499673A1">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2</w:t>
            </w:r>
          </w:p>
        </w:tc>
        <w:tc>
          <w:tcPr>
            <w:tcW w:w="0" w:type="auto"/>
            <w:vAlign w:val="center"/>
          </w:tcPr>
          <w:p w14:paraId="7FAFF135">
            <w:pPr>
              <w:spacing w:line="360" w:lineRule="auto"/>
              <w:jc w:val="left"/>
              <w:rPr>
                <w:rFonts w:asciiTheme="minorEastAsia" w:hAnsiTheme="minorEastAsia" w:eastAsiaTheme="minorEastAsia" w:cstheme="minorEastAsia"/>
                <w:kern w:val="0"/>
                <w:sz w:val="24"/>
                <w:highlight w:val="none"/>
              </w:rPr>
            </w:pPr>
            <w:r>
              <w:rPr>
                <w:rFonts w:hint="eastAsia" w:ascii="宋体" w:hAnsi="宋体"/>
                <w:color w:val="000000"/>
                <w:sz w:val="24"/>
                <w:highlight w:val="none"/>
              </w:rPr>
              <w:t>验收标准：采购人根据</w:t>
            </w:r>
            <w:r>
              <w:rPr>
                <w:rFonts w:hint="eastAsia" w:ascii="宋体" w:hAnsi="宋体" w:cs="宋体"/>
                <w:kern w:val="0"/>
                <w:sz w:val="24"/>
                <w:highlight w:val="none"/>
              </w:rPr>
              <w:t>采购文件</w:t>
            </w:r>
            <w:r>
              <w:rPr>
                <w:rFonts w:hint="eastAsia" w:ascii="宋体" w:hAnsi="宋体"/>
                <w:color w:val="000000"/>
                <w:sz w:val="24"/>
                <w:highlight w:val="none"/>
              </w:rPr>
              <w:t>、成交供应商的响应文件、合同进行验收。</w:t>
            </w:r>
          </w:p>
        </w:tc>
      </w:tr>
      <w:tr w14:paraId="5613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Align w:val="center"/>
          </w:tcPr>
          <w:p w14:paraId="3BF34210">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3</w:t>
            </w:r>
          </w:p>
        </w:tc>
        <w:tc>
          <w:tcPr>
            <w:tcW w:w="0" w:type="auto"/>
            <w:vAlign w:val="center"/>
          </w:tcPr>
          <w:p w14:paraId="1E722F67">
            <w:pPr>
              <w:spacing w:line="360" w:lineRule="auto"/>
              <w:jc w:val="left"/>
              <w:rPr>
                <w:rFonts w:ascii="宋体" w:hAnsi="宋体"/>
                <w:color w:val="000000"/>
                <w:sz w:val="24"/>
                <w:highlight w:val="none"/>
              </w:rPr>
            </w:pPr>
            <w:r>
              <w:rPr>
                <w:rFonts w:hint="eastAsia" w:ascii="宋体" w:hAnsi="宋体"/>
                <w:color w:val="000000"/>
                <w:sz w:val="24"/>
                <w:highlight w:val="none"/>
              </w:rPr>
              <w:t>验收时成交供应商必须派代表参加。</w:t>
            </w:r>
          </w:p>
        </w:tc>
      </w:tr>
      <w:tr w14:paraId="197E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0" w:type="auto"/>
            <w:vAlign w:val="center"/>
          </w:tcPr>
          <w:p w14:paraId="7A1DF577">
            <w:pPr>
              <w:widowControl/>
              <w:spacing w:line="360" w:lineRule="auto"/>
              <w:jc w:val="center"/>
              <w:rPr>
                <w:rFonts w:asciiTheme="minorEastAsia" w:hAnsiTheme="minorEastAsia" w:eastAsiaTheme="minorEastAsia" w:cstheme="minorEastAsia"/>
                <w:kern w:val="0"/>
                <w:sz w:val="24"/>
                <w:highlight w:val="none"/>
              </w:rPr>
            </w:pPr>
            <w:r>
              <w:rPr>
                <w:rFonts w:hint="eastAsia" w:asciiTheme="minorEastAsia" w:hAnsiTheme="minorEastAsia" w:eastAsiaTheme="minorEastAsia" w:cstheme="minorEastAsia"/>
                <w:kern w:val="0"/>
                <w:sz w:val="24"/>
                <w:highlight w:val="none"/>
              </w:rPr>
              <w:t>4</w:t>
            </w:r>
          </w:p>
        </w:tc>
        <w:tc>
          <w:tcPr>
            <w:tcW w:w="4000" w:type="pct"/>
            <w:vAlign w:val="center"/>
          </w:tcPr>
          <w:p w14:paraId="01C08371">
            <w:pPr>
              <w:spacing w:line="360" w:lineRule="auto"/>
              <w:jc w:val="left"/>
              <w:rPr>
                <w:rFonts w:ascii="宋体" w:hAnsi="宋体"/>
                <w:color w:val="000000"/>
                <w:sz w:val="24"/>
                <w:highlight w:val="none"/>
              </w:rPr>
            </w:pPr>
            <w:r>
              <w:rPr>
                <w:rFonts w:hint="eastAsia" w:ascii="宋体" w:hAnsi="宋体"/>
                <w:color w:val="000000"/>
                <w:sz w:val="24"/>
                <w:highlight w:val="none"/>
              </w:rPr>
              <w:t>验收过程所发生的一切费用由成交供应商承担。</w:t>
            </w:r>
          </w:p>
        </w:tc>
      </w:tr>
    </w:tbl>
    <w:p w14:paraId="6609091F">
      <w:pPr>
        <w:tabs>
          <w:tab w:val="left" w:pos="992"/>
        </w:tabs>
        <w:spacing w:line="460" w:lineRule="exact"/>
        <w:ind w:firstLine="482" w:firstLineChars="200"/>
        <w:rPr>
          <w:rFonts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lang w:val="en-US" w:eastAsia="zh-CN"/>
        </w:rPr>
        <w:t>4</w:t>
      </w:r>
      <w:r>
        <w:rPr>
          <w:rFonts w:hint="eastAsia" w:asciiTheme="minorEastAsia" w:hAnsiTheme="minorEastAsia" w:eastAsiaTheme="minorEastAsia" w:cstheme="minorEastAsia"/>
          <w:b/>
          <w:bCs/>
          <w:sz w:val="24"/>
          <w:highlight w:val="none"/>
        </w:rPr>
        <w:t>、支付方式</w:t>
      </w:r>
    </w:p>
    <w:tbl>
      <w:tblPr>
        <w:tblStyle w:val="4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1856"/>
        <w:gridCol w:w="5574"/>
      </w:tblGrid>
      <w:tr w14:paraId="3830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6" w:type="dxa"/>
            <w:vAlign w:val="center"/>
          </w:tcPr>
          <w:p w14:paraId="5594CF47">
            <w:pPr>
              <w:widowControl/>
              <w:spacing w:line="360" w:lineRule="auto"/>
              <w:jc w:val="center"/>
              <w:rPr>
                <w:rFonts w:ascii="宋体" w:hAnsi="宋体" w:cs="宋体"/>
                <w:kern w:val="0"/>
                <w:sz w:val="24"/>
              </w:rPr>
            </w:pPr>
            <w:r>
              <w:rPr>
                <w:rFonts w:ascii="宋体" w:hAnsi="宋体" w:cs="宋体"/>
                <w:kern w:val="0"/>
                <w:sz w:val="24"/>
              </w:rPr>
              <w:t>支付期次</w:t>
            </w:r>
          </w:p>
        </w:tc>
        <w:tc>
          <w:tcPr>
            <w:tcW w:w="1856" w:type="dxa"/>
            <w:vAlign w:val="center"/>
          </w:tcPr>
          <w:p w14:paraId="0B7C8B5B">
            <w:pPr>
              <w:widowControl/>
              <w:spacing w:line="360" w:lineRule="auto"/>
              <w:jc w:val="center"/>
              <w:rPr>
                <w:rFonts w:ascii="宋体" w:hAnsi="宋体" w:cs="宋体"/>
                <w:kern w:val="0"/>
                <w:sz w:val="24"/>
              </w:rPr>
            </w:pPr>
            <w:r>
              <w:rPr>
                <w:rFonts w:ascii="宋体" w:hAnsi="宋体" w:cs="宋体"/>
                <w:kern w:val="0"/>
                <w:sz w:val="24"/>
              </w:rPr>
              <w:t>支付比例</w:t>
            </w:r>
            <w:r>
              <w:rPr>
                <w:rFonts w:hint="eastAsia" w:ascii="宋体" w:hAnsi="宋体" w:cs="宋体"/>
                <w:kern w:val="0"/>
                <w:sz w:val="24"/>
              </w:rPr>
              <w:t>（</w:t>
            </w:r>
            <w:r>
              <w:rPr>
                <w:rFonts w:ascii="宋体" w:hAnsi="宋体" w:cs="宋体"/>
                <w:kern w:val="0"/>
                <w:sz w:val="24"/>
              </w:rPr>
              <w:t>%</w:t>
            </w:r>
            <w:r>
              <w:rPr>
                <w:rFonts w:hint="eastAsia" w:ascii="宋体" w:hAnsi="宋体" w:cs="宋体"/>
                <w:kern w:val="0"/>
                <w:sz w:val="24"/>
              </w:rPr>
              <w:t>）</w:t>
            </w:r>
          </w:p>
        </w:tc>
        <w:tc>
          <w:tcPr>
            <w:tcW w:w="5574" w:type="dxa"/>
            <w:vAlign w:val="center"/>
          </w:tcPr>
          <w:p w14:paraId="7C2F1F22">
            <w:pPr>
              <w:widowControl/>
              <w:spacing w:line="360" w:lineRule="auto"/>
              <w:jc w:val="center"/>
              <w:rPr>
                <w:rFonts w:ascii="宋体" w:hAnsi="宋体" w:cs="宋体"/>
                <w:kern w:val="0"/>
                <w:sz w:val="24"/>
              </w:rPr>
            </w:pPr>
            <w:r>
              <w:rPr>
                <w:rFonts w:ascii="宋体" w:hAnsi="宋体" w:cs="宋体"/>
                <w:kern w:val="0"/>
                <w:sz w:val="24"/>
              </w:rPr>
              <w:t>支付期次说明</w:t>
            </w:r>
          </w:p>
        </w:tc>
      </w:tr>
      <w:tr w14:paraId="3177B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6" w:type="dxa"/>
            <w:vAlign w:val="center"/>
          </w:tcPr>
          <w:p w14:paraId="1625C19C">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1</w:t>
            </w:r>
          </w:p>
        </w:tc>
        <w:tc>
          <w:tcPr>
            <w:tcW w:w="1856" w:type="dxa"/>
            <w:vAlign w:val="center"/>
          </w:tcPr>
          <w:p w14:paraId="2B307D96">
            <w:pPr>
              <w:widowControl/>
              <w:spacing w:line="360" w:lineRule="auto"/>
              <w:jc w:val="center"/>
              <w:rPr>
                <w:rFonts w:ascii="Calibri" w:hAnsi="Calibri"/>
                <w:color w:val="000000" w:themeColor="text1"/>
                <w14:textFill>
                  <w14:solidFill>
                    <w14:schemeClr w14:val="tx1"/>
                  </w14:solidFill>
                </w14:textFill>
              </w:rPr>
            </w:pPr>
            <w:r>
              <w:rPr>
                <w:rFonts w:hint="eastAsia" w:ascii="宋体" w:hAnsi="宋体" w:cs="宋体"/>
                <w:color w:val="000000" w:themeColor="text1"/>
                <w:kern w:val="0"/>
                <w:sz w:val="24"/>
                <w:lang w:val="en-US" w:eastAsia="zh-CN"/>
                <w14:textFill>
                  <w14:solidFill>
                    <w14:schemeClr w14:val="tx1"/>
                  </w14:solidFill>
                </w14:textFill>
              </w:rPr>
              <w:t>9</w:t>
            </w:r>
            <w:r>
              <w:rPr>
                <w:rFonts w:hint="eastAsia" w:ascii="宋体" w:hAnsi="宋体" w:cs="宋体"/>
                <w:color w:val="000000" w:themeColor="text1"/>
                <w:kern w:val="0"/>
                <w:sz w:val="24"/>
                <w14:textFill>
                  <w14:solidFill>
                    <w14:schemeClr w14:val="tx1"/>
                  </w14:solidFill>
                </w14:textFill>
              </w:rPr>
              <w:t>7</w:t>
            </w:r>
          </w:p>
        </w:tc>
        <w:tc>
          <w:tcPr>
            <w:tcW w:w="5574" w:type="dxa"/>
            <w:vAlign w:val="center"/>
          </w:tcPr>
          <w:p w14:paraId="7965C2B3">
            <w:pPr>
              <w:widowControl/>
              <w:spacing w:line="360" w:lineRule="auto"/>
              <w:jc w:val="left"/>
              <w:rPr>
                <w:rFonts w:ascii="Calibri" w:hAnsi="Calibri"/>
                <w:color w:val="000000" w:themeColor="text1"/>
                <w14:textFill>
                  <w14:solidFill>
                    <w14:schemeClr w14:val="tx1"/>
                  </w14:solidFill>
                </w14:textFill>
              </w:rPr>
            </w:pPr>
            <w:r>
              <w:rPr>
                <w:rFonts w:hint="eastAsia" w:ascii="宋体" w:hAnsi="宋体" w:cs="宋体"/>
                <w:kern w:val="0"/>
                <w:sz w:val="24"/>
              </w:rPr>
              <w:t>货物通过验收后</w:t>
            </w:r>
            <w:r>
              <w:rPr>
                <w:rFonts w:hint="eastAsia" w:ascii="宋体" w:hAnsi="宋体" w:cs="宋体"/>
                <w:kern w:val="0"/>
                <w:sz w:val="24"/>
                <w:lang w:val="zh-CN"/>
              </w:rPr>
              <w:t>，</w:t>
            </w:r>
            <w:r>
              <w:rPr>
                <w:rFonts w:hint="eastAsia" w:ascii="宋体" w:hAnsi="宋体" w:cs="宋体"/>
                <w:kern w:val="0"/>
                <w:sz w:val="24"/>
                <w:lang w:val="en-US" w:eastAsia="zh-CN"/>
              </w:rPr>
              <w:t>供应商</w:t>
            </w:r>
            <w:r>
              <w:rPr>
                <w:rFonts w:hint="eastAsia" w:ascii="宋体" w:hAnsi="宋体" w:cs="宋体"/>
                <w:kern w:val="0"/>
                <w:sz w:val="24"/>
                <w:lang w:val="zh-CN"/>
              </w:rPr>
              <w:t>提供</w:t>
            </w:r>
            <w:r>
              <w:rPr>
                <w:rFonts w:hint="eastAsia" w:ascii="宋体" w:hAnsi="宋体" w:cs="宋体"/>
                <w:kern w:val="0"/>
                <w:sz w:val="24"/>
                <w:lang w:val="en-US" w:eastAsia="zh-CN"/>
              </w:rPr>
              <w:t>合同金额100%</w:t>
            </w:r>
            <w:r>
              <w:rPr>
                <w:rFonts w:hint="eastAsia" w:ascii="宋体" w:hAnsi="宋体" w:cs="宋体"/>
                <w:kern w:val="0"/>
                <w:sz w:val="24"/>
                <w:lang w:val="zh-CN"/>
              </w:rPr>
              <w:t>的发票、</w:t>
            </w:r>
            <w:r>
              <w:rPr>
                <w:rFonts w:hint="eastAsia" w:asciiTheme="minorEastAsia" w:hAnsiTheme="minorEastAsia" w:eastAsiaTheme="minorEastAsia" w:cstheme="minorEastAsia"/>
                <w:sz w:val="24"/>
                <w:highlight w:val="none"/>
              </w:rPr>
              <w:t>验收</w:t>
            </w:r>
            <w:r>
              <w:rPr>
                <w:rFonts w:hint="eastAsia" w:asciiTheme="minorEastAsia" w:hAnsiTheme="minorEastAsia" w:eastAsiaTheme="minorEastAsia" w:cstheme="minorEastAsia"/>
                <w:sz w:val="24"/>
                <w:highlight w:val="none"/>
                <w:lang w:eastAsia="zh-CN"/>
              </w:rPr>
              <w:t>单</w:t>
            </w:r>
            <w:r>
              <w:rPr>
                <w:rFonts w:hint="eastAsia" w:asciiTheme="minorEastAsia" w:hAnsiTheme="minorEastAsia" w:eastAsiaTheme="minorEastAsia" w:cstheme="minorEastAsia"/>
                <w:sz w:val="24"/>
                <w:highlight w:val="none"/>
              </w:rPr>
              <w:t>等材料，自采购人材料审核齐全之日起</w:t>
            </w:r>
            <w:r>
              <w:rPr>
                <w:rFonts w:hint="eastAsia" w:ascii="宋体" w:hAnsi="宋体" w:cs="宋体"/>
                <w:kern w:val="0"/>
                <w:sz w:val="24"/>
                <w:lang w:val="en-US" w:eastAsia="zh-CN"/>
              </w:rPr>
              <w:t>6</w:t>
            </w:r>
            <w:r>
              <w:rPr>
                <w:rFonts w:hint="eastAsia" w:ascii="宋体" w:hAnsi="宋体" w:cs="宋体"/>
                <w:kern w:val="0"/>
                <w:sz w:val="24"/>
                <w:lang w:val="zh-CN"/>
              </w:rPr>
              <w:t>0个</w:t>
            </w:r>
            <w:r>
              <w:rPr>
                <w:rFonts w:hint="eastAsia" w:ascii="宋体" w:hAnsi="宋体" w:cs="宋体"/>
                <w:kern w:val="0"/>
                <w:sz w:val="24"/>
                <w:lang w:val="en-US" w:eastAsia="zh-CN"/>
              </w:rPr>
              <w:t>日历</w:t>
            </w:r>
            <w:r>
              <w:rPr>
                <w:rFonts w:hint="eastAsia" w:ascii="宋体" w:hAnsi="宋体" w:cs="宋体"/>
                <w:kern w:val="0"/>
                <w:sz w:val="24"/>
                <w:lang w:val="zh-CN"/>
              </w:rPr>
              <w:t>日内</w:t>
            </w:r>
            <w:r>
              <w:rPr>
                <w:rFonts w:hint="eastAsia" w:ascii="宋体" w:hAnsi="宋体" w:cs="宋体"/>
                <w:kern w:val="0"/>
                <w:sz w:val="24"/>
                <w:lang w:val="en-US" w:eastAsia="zh-CN"/>
              </w:rPr>
              <w:t>支付</w:t>
            </w:r>
            <w:r>
              <w:rPr>
                <w:rFonts w:hint="eastAsia" w:ascii="宋体" w:hAnsi="宋体" w:cs="宋体"/>
                <w:kern w:val="0"/>
                <w:sz w:val="24"/>
                <w:lang w:val="zh-CN"/>
              </w:rPr>
              <w:t>合同总金额的</w:t>
            </w:r>
            <w:r>
              <w:rPr>
                <w:rFonts w:hint="eastAsia" w:ascii="宋体" w:hAnsi="宋体" w:cs="宋体"/>
                <w:kern w:val="0"/>
                <w:sz w:val="24"/>
                <w:lang w:val="en-US" w:eastAsia="zh-CN"/>
              </w:rPr>
              <w:t>97</w:t>
            </w:r>
            <w:r>
              <w:rPr>
                <w:rFonts w:hint="eastAsia" w:ascii="宋体" w:hAnsi="宋体" w:cs="宋体"/>
                <w:kern w:val="0"/>
                <w:sz w:val="24"/>
                <w:lang w:val="zh-CN"/>
              </w:rPr>
              <w:t>%</w:t>
            </w:r>
          </w:p>
        </w:tc>
      </w:tr>
      <w:tr w14:paraId="78FEB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56" w:type="dxa"/>
            <w:vAlign w:val="center"/>
          </w:tcPr>
          <w:p w14:paraId="0A4A3B73">
            <w:pPr>
              <w:widowControl/>
              <w:spacing w:line="360" w:lineRule="auto"/>
              <w:jc w:val="center"/>
              <w:rPr>
                <w:rFonts w:hint="eastAsia" w:ascii="宋体" w:hAnsi="宋体" w:eastAsia="宋体" w:cs="宋体"/>
                <w:kern w:val="0"/>
                <w:sz w:val="24"/>
                <w:lang w:eastAsia="zh-CN"/>
              </w:rPr>
            </w:pPr>
            <w:r>
              <w:rPr>
                <w:rFonts w:hint="eastAsia" w:ascii="宋体" w:hAnsi="宋体" w:cs="宋体"/>
                <w:kern w:val="0"/>
                <w:sz w:val="24"/>
                <w:lang w:val="en-US" w:eastAsia="zh-CN"/>
              </w:rPr>
              <w:t>2</w:t>
            </w:r>
          </w:p>
        </w:tc>
        <w:tc>
          <w:tcPr>
            <w:tcW w:w="1856" w:type="dxa"/>
            <w:vAlign w:val="center"/>
          </w:tcPr>
          <w:p w14:paraId="0D88C270">
            <w:pPr>
              <w:widowControl/>
              <w:spacing w:line="360" w:lineRule="auto"/>
              <w:jc w:val="center"/>
              <w:rPr>
                <w:rFonts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w:t>
            </w:r>
          </w:p>
        </w:tc>
        <w:tc>
          <w:tcPr>
            <w:tcW w:w="5574" w:type="dxa"/>
            <w:vAlign w:val="center"/>
          </w:tcPr>
          <w:p w14:paraId="68B5A972">
            <w:pPr>
              <w:widowControl/>
              <w:spacing w:line="360" w:lineRule="auto"/>
              <w:jc w:val="left"/>
              <w:rPr>
                <w:rFonts w:ascii="宋体" w:hAnsi="宋体" w:cs="宋体"/>
                <w:kern w:val="0"/>
                <w:sz w:val="24"/>
              </w:rPr>
            </w:pPr>
            <w:r>
              <w:rPr>
                <w:rFonts w:hint="eastAsia" w:ascii="宋体" w:hAnsi="宋体" w:cs="宋体"/>
                <w:kern w:val="0"/>
                <w:sz w:val="24"/>
                <w:lang w:val="en-US" w:eastAsia="zh-CN"/>
              </w:rPr>
              <w:t>质保</w:t>
            </w:r>
            <w:r>
              <w:rPr>
                <w:rFonts w:hint="eastAsia" w:ascii="宋体" w:hAnsi="宋体" w:cs="宋体"/>
                <w:kern w:val="0"/>
                <w:sz w:val="24"/>
                <w:lang w:val="zh-CN"/>
              </w:rPr>
              <w:t>期满</w:t>
            </w:r>
            <w:r>
              <w:rPr>
                <w:rFonts w:hint="eastAsia" w:ascii="宋体" w:hAnsi="宋体" w:cs="宋体"/>
                <w:kern w:val="0"/>
                <w:sz w:val="24"/>
                <w:lang w:val="en-US" w:eastAsia="zh-CN"/>
              </w:rPr>
              <w:t>后</w:t>
            </w:r>
            <w:r>
              <w:rPr>
                <w:rFonts w:hint="eastAsia" w:ascii="宋体" w:hAnsi="宋体" w:cs="宋体"/>
                <w:kern w:val="0"/>
                <w:sz w:val="24"/>
                <w:lang w:val="zh-CN"/>
              </w:rPr>
              <w:t>，</w:t>
            </w:r>
            <w:r>
              <w:rPr>
                <w:rFonts w:hint="eastAsia" w:ascii="宋体" w:hAnsi="宋体" w:cs="宋体"/>
                <w:kern w:val="0"/>
                <w:sz w:val="24"/>
                <w:lang w:val="en-US" w:eastAsia="zh-CN"/>
              </w:rPr>
              <w:t>供应商</w:t>
            </w:r>
            <w:r>
              <w:rPr>
                <w:rFonts w:hint="eastAsia" w:ascii="宋体" w:hAnsi="宋体" w:cs="宋体"/>
                <w:kern w:val="0"/>
                <w:sz w:val="24"/>
                <w:lang w:val="zh-CN"/>
              </w:rPr>
              <w:t>提供</w:t>
            </w:r>
            <w:r>
              <w:rPr>
                <w:rFonts w:hint="eastAsia" w:ascii="宋体" w:hAnsi="宋体" w:cs="宋体"/>
                <w:kern w:val="0"/>
                <w:sz w:val="24"/>
                <w:lang w:val="en-US" w:eastAsia="zh-CN"/>
              </w:rPr>
              <w:t>合同金额3%</w:t>
            </w:r>
            <w:r>
              <w:rPr>
                <w:rFonts w:hint="eastAsia" w:ascii="宋体" w:hAnsi="宋体" w:cs="宋体"/>
                <w:kern w:val="0"/>
                <w:sz w:val="24"/>
                <w:lang w:val="zh-CN"/>
              </w:rPr>
              <w:t>的</w:t>
            </w:r>
            <w:r>
              <w:rPr>
                <w:rFonts w:hint="eastAsia" w:ascii="宋体" w:hAnsi="宋体" w:cs="宋体"/>
                <w:kern w:val="0"/>
                <w:sz w:val="24"/>
                <w:lang w:val="en-US" w:eastAsia="zh-CN"/>
              </w:rPr>
              <w:t>收款收据</w:t>
            </w:r>
            <w:r>
              <w:rPr>
                <w:rFonts w:hint="eastAsia" w:ascii="宋体" w:hAnsi="宋体" w:cs="宋体"/>
                <w:kern w:val="0"/>
                <w:sz w:val="24"/>
                <w:lang w:val="zh-CN"/>
              </w:rPr>
              <w:t>，</w:t>
            </w:r>
            <w:r>
              <w:rPr>
                <w:rFonts w:hint="eastAsia" w:asciiTheme="minorEastAsia" w:hAnsiTheme="minorEastAsia" w:eastAsiaTheme="minorEastAsia" w:cstheme="minorEastAsia"/>
                <w:sz w:val="24"/>
                <w:highlight w:val="none"/>
              </w:rPr>
              <w:t>，自采购人材料审核齐全之日起</w:t>
            </w:r>
            <w:r>
              <w:rPr>
                <w:rFonts w:hint="eastAsia" w:ascii="宋体" w:hAnsi="宋体" w:cs="宋体"/>
                <w:kern w:val="0"/>
                <w:sz w:val="24"/>
                <w:lang w:val="en-US" w:eastAsia="zh-CN"/>
              </w:rPr>
              <w:t>6</w:t>
            </w:r>
            <w:r>
              <w:rPr>
                <w:rFonts w:hint="eastAsia" w:ascii="宋体" w:hAnsi="宋体" w:cs="宋体"/>
                <w:kern w:val="0"/>
                <w:sz w:val="24"/>
                <w:lang w:val="zh-CN"/>
              </w:rPr>
              <w:t>0个</w:t>
            </w:r>
            <w:r>
              <w:rPr>
                <w:rFonts w:hint="eastAsia" w:ascii="宋体" w:hAnsi="宋体" w:cs="宋体"/>
                <w:kern w:val="0"/>
                <w:sz w:val="24"/>
                <w:lang w:val="en-US" w:eastAsia="zh-CN"/>
              </w:rPr>
              <w:t>日历</w:t>
            </w:r>
            <w:r>
              <w:rPr>
                <w:rFonts w:hint="eastAsia" w:ascii="宋体" w:hAnsi="宋体" w:cs="宋体"/>
                <w:kern w:val="0"/>
                <w:sz w:val="24"/>
                <w:lang w:val="zh-CN"/>
              </w:rPr>
              <w:t>日内</w:t>
            </w:r>
            <w:r>
              <w:rPr>
                <w:rFonts w:hint="eastAsia" w:ascii="宋体" w:hAnsi="宋体" w:cs="宋体"/>
                <w:kern w:val="0"/>
                <w:sz w:val="24"/>
                <w:lang w:val="en-US" w:eastAsia="zh-CN"/>
              </w:rPr>
              <w:t>支付</w:t>
            </w:r>
            <w:r>
              <w:rPr>
                <w:rFonts w:hint="eastAsia" w:ascii="宋体" w:hAnsi="宋体" w:cs="宋体"/>
                <w:kern w:val="0"/>
                <w:sz w:val="24"/>
                <w:lang w:val="zh-CN"/>
              </w:rPr>
              <w:t>合同总金额的</w:t>
            </w:r>
            <w:r>
              <w:rPr>
                <w:rFonts w:hint="eastAsia" w:ascii="宋体" w:hAnsi="宋体" w:cs="宋体"/>
                <w:kern w:val="0"/>
                <w:sz w:val="24"/>
                <w:lang w:val="en-US" w:eastAsia="zh-CN"/>
              </w:rPr>
              <w:t>3</w:t>
            </w:r>
            <w:r>
              <w:rPr>
                <w:rFonts w:hint="eastAsia" w:ascii="宋体" w:hAnsi="宋体" w:cs="宋体"/>
                <w:kern w:val="0"/>
                <w:sz w:val="24"/>
                <w:lang w:val="zh-CN"/>
              </w:rPr>
              <w:t>%</w:t>
            </w:r>
          </w:p>
        </w:tc>
      </w:tr>
    </w:tbl>
    <w:p w14:paraId="1E375F96">
      <w:pPr>
        <w:tabs>
          <w:tab w:val="left" w:pos="992"/>
        </w:tabs>
        <w:spacing w:line="460" w:lineRule="exact"/>
        <w:ind w:firstLine="482" w:firstLineChars="200"/>
        <w:rPr>
          <w:rFonts w:hint="eastAsia" w:asciiTheme="minorEastAsia" w:hAnsiTheme="minorEastAsia" w:eastAsiaTheme="minorEastAsia" w:cstheme="minorEastAsia"/>
          <w:b/>
          <w:bCs/>
          <w:sz w:val="24"/>
          <w:highlight w:val="none"/>
        </w:rPr>
      </w:pPr>
      <w:r>
        <w:rPr>
          <w:rFonts w:hint="eastAsia" w:asciiTheme="minorEastAsia" w:hAnsiTheme="minorEastAsia" w:eastAsiaTheme="minorEastAsia" w:cstheme="minorEastAsia"/>
          <w:b/>
          <w:bCs/>
          <w:sz w:val="24"/>
          <w:highlight w:val="none"/>
          <w:lang w:val="en-US" w:eastAsia="zh-CN"/>
        </w:rPr>
        <w:t>5</w:t>
      </w:r>
      <w:r>
        <w:rPr>
          <w:rFonts w:hint="eastAsia" w:asciiTheme="minorEastAsia" w:hAnsiTheme="minorEastAsia" w:eastAsiaTheme="minorEastAsia" w:cstheme="minorEastAsia"/>
          <w:b/>
          <w:bCs/>
          <w:sz w:val="24"/>
          <w:highlight w:val="none"/>
        </w:rPr>
        <w:t>、报价要求</w:t>
      </w:r>
    </w:p>
    <w:p w14:paraId="7FF19F26">
      <w:pPr>
        <w:tabs>
          <w:tab w:val="left" w:pos="992"/>
        </w:tabs>
        <w:spacing w:line="460" w:lineRule="exact"/>
        <w:ind w:firstLine="480" w:firstLineChars="200"/>
        <w:rPr>
          <w:rFonts w:hint="eastAsia" w:asciiTheme="minorEastAsia" w:hAnsiTheme="minorEastAsia" w:eastAsiaTheme="minorEastAsia" w:cstheme="minorEastAsia"/>
          <w:sz w:val="24"/>
          <w:highlight w:val="none"/>
          <w:lang w:val="en-US" w:eastAsia="zh-CN"/>
        </w:rPr>
      </w:pPr>
      <w:r>
        <w:rPr>
          <w:rFonts w:hint="eastAsia" w:asciiTheme="minorEastAsia" w:hAnsiTheme="minorEastAsia" w:eastAsiaTheme="minorEastAsia" w:cstheme="minorEastAsia"/>
          <w:sz w:val="24"/>
          <w:highlight w:val="none"/>
          <w:lang w:val="en-US" w:eastAsia="zh-CN"/>
        </w:rPr>
        <w:t>5.1本项目的控制价为</w:t>
      </w:r>
      <w:r>
        <w:rPr>
          <w:rFonts w:hint="eastAsia" w:asciiTheme="minorEastAsia" w:hAnsiTheme="minorEastAsia" w:eastAsiaTheme="minorEastAsia" w:cstheme="minorEastAsia"/>
          <w:b/>
          <w:bCs/>
          <w:sz w:val="24"/>
          <w:highlight w:val="none"/>
          <w:u w:val="single"/>
          <w:lang w:val="en-US" w:eastAsia="zh-CN"/>
        </w:rPr>
        <w:t>人民币叁万伍仟元整(￥35,000.00元)</w:t>
      </w:r>
      <w:r>
        <w:rPr>
          <w:rFonts w:hint="eastAsia" w:asciiTheme="minorEastAsia" w:hAnsiTheme="minorEastAsia" w:eastAsiaTheme="minorEastAsia" w:cstheme="minorEastAsia"/>
          <w:sz w:val="24"/>
          <w:highlight w:val="none"/>
          <w:lang w:val="en-US" w:eastAsia="zh-CN"/>
        </w:rPr>
        <w:t>，控制价为谈判报价的最高限价，谈判最终报价超过控制价的报价为无效报价。</w:t>
      </w:r>
    </w:p>
    <w:p w14:paraId="30077DBF">
      <w:pPr>
        <w:tabs>
          <w:tab w:val="left" w:pos="992"/>
        </w:tabs>
        <w:spacing w:line="460" w:lineRule="exact"/>
        <w:ind w:firstLine="480" w:firstLineChars="200"/>
        <w:rPr>
          <w:rFonts w:hint="eastAsia" w:asciiTheme="minorEastAsia" w:hAnsiTheme="minorEastAsia" w:eastAsiaTheme="minorEastAsia" w:cstheme="minorEastAsia"/>
          <w:sz w:val="24"/>
          <w:highlight w:val="none"/>
        </w:rPr>
      </w:pPr>
      <w:r>
        <w:rPr>
          <w:rFonts w:hint="eastAsia" w:asciiTheme="minorEastAsia" w:hAnsiTheme="minorEastAsia" w:eastAsiaTheme="minorEastAsia" w:cstheme="minorEastAsia"/>
          <w:sz w:val="24"/>
          <w:highlight w:val="none"/>
          <w:lang w:val="en-US" w:eastAsia="zh-CN"/>
        </w:rPr>
        <w:t>5.2</w:t>
      </w:r>
      <w:r>
        <w:rPr>
          <w:rFonts w:hint="eastAsia" w:asciiTheme="minorEastAsia" w:hAnsiTheme="minorEastAsia" w:eastAsiaTheme="minorEastAsia" w:cstheme="minorEastAsia"/>
          <w:sz w:val="24"/>
          <w:highlight w:val="none"/>
        </w:rPr>
        <w:t>本次采购为整体采购，供应商必须对采购项目的所有内容进行报价响应，不得对采购内容拆分报价，不完整响应将导致响应无效。</w:t>
      </w:r>
    </w:p>
    <w:p w14:paraId="7748BF46">
      <w:pPr>
        <w:tabs>
          <w:tab w:val="left" w:pos="992"/>
        </w:tabs>
        <w:spacing w:line="460" w:lineRule="exact"/>
        <w:ind w:firstLine="480" w:firstLineChars="200"/>
        <w:rPr>
          <w:rFonts w:asciiTheme="minorEastAsia" w:hAnsiTheme="minorEastAsia" w:eastAsiaTheme="minorEastAsia" w:cstheme="minorEastAsia"/>
          <w:b w:val="0"/>
          <w:bCs/>
          <w:color w:val="auto"/>
          <w:sz w:val="24"/>
          <w:highlight w:val="yellow"/>
        </w:rPr>
      </w:pPr>
      <w:r>
        <w:rPr>
          <w:rFonts w:hint="eastAsia" w:asciiTheme="minorEastAsia" w:hAnsiTheme="minorEastAsia" w:eastAsiaTheme="minorEastAsia" w:cstheme="minorEastAsia"/>
          <w:sz w:val="24"/>
          <w:highlight w:val="none"/>
          <w:lang w:val="en-US" w:eastAsia="zh-CN"/>
        </w:rPr>
        <w:t>5.3报价以人民币为货币单位，应分单价、小计和总价。</w:t>
      </w:r>
    </w:p>
    <w:p w14:paraId="00420050">
      <w:pPr>
        <w:tabs>
          <w:tab w:val="left" w:pos="992"/>
        </w:tabs>
        <w:spacing w:line="460" w:lineRule="exact"/>
        <w:ind w:firstLine="480" w:firstLineChars="200"/>
        <w:rPr>
          <w:rFonts w:asciiTheme="minorEastAsia" w:hAnsiTheme="minorEastAsia" w:eastAsiaTheme="minorEastAsia" w:cstheme="minorEastAsia"/>
          <w:color w:val="auto"/>
          <w:sz w:val="24"/>
        </w:rPr>
      </w:pPr>
      <w:r>
        <w:rPr>
          <w:rFonts w:hint="eastAsia" w:asciiTheme="minorEastAsia" w:hAnsiTheme="minorEastAsia" w:eastAsiaTheme="minorEastAsia" w:cstheme="minorEastAsia"/>
          <w:color w:val="auto"/>
          <w:sz w:val="24"/>
          <w:lang w:val="en-US" w:eastAsia="zh-CN"/>
        </w:rPr>
        <w:t>5</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4</w:t>
      </w:r>
      <w:r>
        <w:rPr>
          <w:rFonts w:hint="eastAsia" w:asciiTheme="minorEastAsia" w:hAnsiTheme="minorEastAsia" w:eastAsiaTheme="minorEastAsia" w:cstheme="minorEastAsia"/>
          <w:color w:val="auto"/>
          <w:sz w:val="24"/>
        </w:rPr>
        <w:t>供应商的成交</w:t>
      </w:r>
      <w:r>
        <w:rPr>
          <w:rFonts w:hint="eastAsia" w:asciiTheme="minorEastAsia" w:hAnsiTheme="minorEastAsia" w:eastAsiaTheme="minorEastAsia" w:cstheme="minorEastAsia"/>
          <w:color w:val="auto"/>
          <w:sz w:val="24"/>
          <w:lang w:eastAsia="zh-CN"/>
        </w:rPr>
        <w:t>价格</w:t>
      </w:r>
      <w:r>
        <w:rPr>
          <w:rFonts w:hint="eastAsia" w:asciiTheme="minorEastAsia" w:hAnsiTheme="minorEastAsia" w:eastAsiaTheme="minorEastAsia" w:cstheme="minorEastAsia"/>
          <w:color w:val="auto"/>
          <w:sz w:val="24"/>
        </w:rPr>
        <w:t>在合同履约过程中不得以任何理由予以变更。</w:t>
      </w:r>
    </w:p>
    <w:p w14:paraId="015A521A">
      <w:pPr>
        <w:tabs>
          <w:tab w:val="left" w:pos="992"/>
        </w:tabs>
        <w:spacing w:line="460" w:lineRule="exact"/>
        <w:ind w:firstLine="480" w:firstLineChars="200"/>
        <w:rPr>
          <w:rFonts w:hint="default"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5</w:t>
      </w:r>
      <w:r>
        <w:rPr>
          <w:rFonts w:hint="eastAsia" w:asciiTheme="minorEastAsia" w:hAnsiTheme="minorEastAsia" w:eastAsiaTheme="minorEastAsia" w:cstheme="minorEastAsia"/>
          <w:color w:val="auto"/>
          <w:sz w:val="24"/>
        </w:rPr>
        <w:t>.</w:t>
      </w:r>
      <w:r>
        <w:rPr>
          <w:rFonts w:hint="eastAsia" w:asciiTheme="minorEastAsia" w:hAnsiTheme="minorEastAsia" w:eastAsiaTheme="minorEastAsia" w:cstheme="minorEastAsia"/>
          <w:color w:val="auto"/>
          <w:sz w:val="24"/>
          <w:lang w:val="en-US" w:eastAsia="zh-CN"/>
        </w:rPr>
        <w:t>5</w:t>
      </w:r>
      <w:r>
        <w:rPr>
          <w:rFonts w:hint="eastAsia" w:asciiTheme="minorEastAsia" w:hAnsiTheme="minorEastAsia" w:eastAsiaTheme="minorEastAsia" w:cstheme="minorEastAsia"/>
          <w:color w:val="auto"/>
          <w:sz w:val="24"/>
        </w:rPr>
        <w:t>采购人支付的结算费用视为供应商完成所需服务并经采购人验收合格交付使用所有可能发生的费用，包括但不限于</w:t>
      </w:r>
      <w:r>
        <w:rPr>
          <w:rFonts w:hint="eastAsia" w:ascii="宋体" w:hAnsi="宋体"/>
          <w:bCs/>
          <w:kern w:val="0"/>
          <w:sz w:val="24"/>
        </w:rPr>
        <w:t>设备、运输、保险费、采购保管、</w:t>
      </w:r>
      <w:r>
        <w:rPr>
          <w:rFonts w:hint="eastAsia" w:ascii="宋体" w:hAnsi="宋体" w:cs="宋体"/>
          <w:sz w:val="24"/>
        </w:rPr>
        <w:t>安装、调试、</w:t>
      </w:r>
      <w:r>
        <w:rPr>
          <w:rFonts w:hint="eastAsia" w:ascii="宋体" w:hAnsi="宋体"/>
          <w:bCs/>
          <w:kern w:val="0"/>
          <w:sz w:val="24"/>
        </w:rPr>
        <w:t>产品检验检测、验收、操作人员培训、税金</w:t>
      </w:r>
      <w:r>
        <w:rPr>
          <w:rFonts w:hint="eastAsia" w:ascii="宋体" w:hAnsi="宋体"/>
          <w:bCs/>
          <w:kern w:val="0"/>
          <w:sz w:val="24"/>
          <w:lang w:val="en-US" w:eastAsia="zh-CN"/>
        </w:rPr>
        <w:t>、</w:t>
      </w:r>
      <w:r>
        <w:rPr>
          <w:rFonts w:hint="eastAsia" w:ascii="宋体" w:hAnsi="宋体"/>
          <w:bCs/>
          <w:kern w:val="0"/>
          <w:sz w:val="24"/>
        </w:rPr>
        <w:t>售后服务</w:t>
      </w:r>
      <w:r>
        <w:rPr>
          <w:rFonts w:hint="eastAsia" w:ascii="宋体" w:hAnsi="宋体" w:cs="Arial"/>
          <w:color w:val="auto"/>
          <w:sz w:val="24"/>
        </w:rPr>
        <w:t>及其它服务于本项目的</w:t>
      </w:r>
      <w:r>
        <w:rPr>
          <w:rFonts w:hint="eastAsia" w:asciiTheme="minorEastAsia" w:hAnsiTheme="minorEastAsia" w:eastAsiaTheme="minorEastAsia" w:cstheme="minorEastAsia"/>
          <w:color w:val="auto"/>
          <w:sz w:val="24"/>
        </w:rPr>
        <w:t>一切费用。</w:t>
      </w:r>
    </w:p>
    <w:p w14:paraId="7B1D01D7">
      <w:pPr>
        <w:tabs>
          <w:tab w:val="left" w:pos="992"/>
        </w:tabs>
        <w:spacing w:line="460" w:lineRule="exact"/>
        <w:ind w:firstLine="482" w:firstLineChars="200"/>
        <w:rPr>
          <w:rFonts w:hint="default"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b/>
          <w:bCs/>
          <w:sz w:val="24"/>
          <w:highlight w:val="none"/>
          <w:lang w:val="en-US" w:eastAsia="zh-CN"/>
        </w:rPr>
        <w:t>6、售后服务要求</w:t>
      </w:r>
    </w:p>
    <w:p w14:paraId="4343FF13">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6.1供应商应按照本采购项目特点提供长期良好的售后服务，并在响应文件中提供详细具体的售后服务承诺条款及保证。</w:t>
      </w:r>
    </w:p>
    <w:p w14:paraId="7034E5F0">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6.2成交供应商必须负责设备安装到位，包括与该设备相关的实地勘测、装修、运输、装卸、安装、调试等费用（均包括材料和人工费）。本项目为交钥匙工程，安装完成后即可投入使用。以上所需费用包含在谈判报价中。</w:t>
      </w:r>
    </w:p>
    <w:p w14:paraId="70421A46">
      <w:pPr>
        <w:tabs>
          <w:tab w:val="left" w:pos="992"/>
        </w:tabs>
        <w:spacing w:line="460" w:lineRule="exact"/>
        <w:ind w:firstLine="482"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b/>
          <w:bCs/>
          <w:color w:val="auto"/>
          <w:sz w:val="24"/>
          <w:lang w:val="en-US" w:eastAsia="zh-CN"/>
        </w:rPr>
        <w:t>6.3质保期：所有设备提供至少五年质保期服务，自验收合格之日起计算，低于五年的将视为无效响应。质保期内要求设备开机率达97%以上，【开机率=（自然年总天数×24小时-设备实际故障停机时间）/（自然年总天数×24小时）】。质保期内，提供技术咨询与远程协助服务，协助配置优化策略，免费升级软硬件版本、相关特征库等。设备若发生任何质量问题，均由成交供应商负责修复，失效零件予以更换，更换时所发生的商检、运输、清关等费用均由成交供应商负责。供应商应对此作出书面承诺，并详细列明质保期满后零配件的供应价格</w:t>
      </w:r>
      <w:r>
        <w:rPr>
          <w:rFonts w:hint="eastAsia" w:asciiTheme="minorEastAsia" w:hAnsiTheme="minorEastAsia" w:eastAsiaTheme="minorEastAsia" w:cstheme="minorEastAsia"/>
          <w:b/>
          <w:bCs/>
          <w:color w:val="auto"/>
          <w:sz w:val="24"/>
          <w:lang w:val="en-US" w:eastAsia="zh-CN"/>
        </w:rPr>
        <w:t>，否则视为无效响应</w:t>
      </w:r>
      <w:r>
        <w:rPr>
          <w:rFonts w:hint="eastAsia" w:asciiTheme="minorEastAsia" w:hAnsiTheme="minorEastAsia" w:eastAsiaTheme="minorEastAsia" w:cstheme="minorEastAsia"/>
          <w:b/>
          <w:bCs/>
          <w:color w:val="auto"/>
          <w:sz w:val="24"/>
          <w:lang w:val="en-US" w:eastAsia="zh-CN"/>
        </w:rPr>
        <w:t>。</w:t>
      </w:r>
    </w:p>
    <w:p w14:paraId="1430C3D9">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6.4具体维修费说明如下：</w:t>
      </w:r>
    </w:p>
    <w:tbl>
      <w:tblPr>
        <w:tblStyle w:val="43"/>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8"/>
        <w:gridCol w:w="3861"/>
        <w:gridCol w:w="3915"/>
      </w:tblGrid>
      <w:tr w14:paraId="28CA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tcPr>
          <w:p w14:paraId="7DC66953">
            <w:pPr>
              <w:tabs>
                <w:tab w:val="left" w:pos="993"/>
              </w:tabs>
              <w:rPr>
                <w:rFonts w:ascii="宋体" w:hAnsi="宋体"/>
                <w:sz w:val="24"/>
                <w:szCs w:val="28"/>
              </w:rPr>
            </w:pPr>
          </w:p>
        </w:tc>
        <w:tc>
          <w:tcPr>
            <w:tcW w:w="2079" w:type="pct"/>
            <w:vAlign w:val="center"/>
          </w:tcPr>
          <w:p w14:paraId="4BEAAABD">
            <w:pPr>
              <w:tabs>
                <w:tab w:val="left" w:pos="993"/>
              </w:tabs>
              <w:jc w:val="center"/>
              <w:rPr>
                <w:rFonts w:ascii="宋体" w:hAnsi="宋体"/>
                <w:sz w:val="24"/>
                <w:szCs w:val="28"/>
              </w:rPr>
            </w:pPr>
            <w:r>
              <w:rPr>
                <w:rFonts w:hint="eastAsia" w:ascii="宋体" w:hAnsi="宋体"/>
                <w:sz w:val="24"/>
                <w:szCs w:val="28"/>
              </w:rPr>
              <w:t>非人为损坏</w:t>
            </w:r>
          </w:p>
        </w:tc>
        <w:tc>
          <w:tcPr>
            <w:tcW w:w="2108" w:type="pct"/>
            <w:vAlign w:val="center"/>
          </w:tcPr>
          <w:p w14:paraId="16EB5659">
            <w:pPr>
              <w:tabs>
                <w:tab w:val="left" w:pos="993"/>
              </w:tabs>
              <w:jc w:val="center"/>
              <w:rPr>
                <w:rFonts w:ascii="宋体" w:hAnsi="宋体"/>
                <w:sz w:val="24"/>
                <w:szCs w:val="28"/>
              </w:rPr>
            </w:pPr>
            <w:r>
              <w:rPr>
                <w:rFonts w:hint="eastAsia" w:ascii="宋体" w:hAnsi="宋体"/>
                <w:sz w:val="24"/>
                <w:szCs w:val="28"/>
              </w:rPr>
              <w:t>人为损坏</w:t>
            </w:r>
          </w:p>
        </w:tc>
      </w:tr>
      <w:tr w14:paraId="0CDEF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vAlign w:val="center"/>
          </w:tcPr>
          <w:p w14:paraId="697E205D">
            <w:pPr>
              <w:tabs>
                <w:tab w:val="left" w:pos="993"/>
              </w:tabs>
              <w:jc w:val="center"/>
              <w:rPr>
                <w:rFonts w:ascii="宋体" w:hAnsi="宋体"/>
                <w:sz w:val="24"/>
                <w:szCs w:val="28"/>
              </w:rPr>
            </w:pPr>
            <w:r>
              <w:rPr>
                <w:rFonts w:hint="eastAsia" w:ascii="宋体" w:hAnsi="宋体"/>
                <w:sz w:val="24"/>
                <w:szCs w:val="28"/>
              </w:rPr>
              <w:t>维保期内</w:t>
            </w:r>
          </w:p>
        </w:tc>
        <w:tc>
          <w:tcPr>
            <w:tcW w:w="2079" w:type="pct"/>
            <w:vAlign w:val="center"/>
          </w:tcPr>
          <w:p w14:paraId="487252EB">
            <w:pPr>
              <w:tabs>
                <w:tab w:val="left" w:pos="993"/>
              </w:tabs>
              <w:jc w:val="center"/>
              <w:rPr>
                <w:rFonts w:ascii="宋体" w:hAnsi="宋体"/>
                <w:sz w:val="24"/>
                <w:szCs w:val="28"/>
              </w:rPr>
            </w:pPr>
            <w:r>
              <w:rPr>
                <w:rFonts w:hint="eastAsia" w:ascii="宋体" w:hAnsi="宋体"/>
                <w:sz w:val="24"/>
                <w:szCs w:val="28"/>
              </w:rPr>
              <w:t>免费维修，免费更换配件。</w:t>
            </w:r>
          </w:p>
        </w:tc>
        <w:tc>
          <w:tcPr>
            <w:tcW w:w="2108" w:type="pct"/>
            <w:vAlign w:val="center"/>
          </w:tcPr>
          <w:p w14:paraId="6F8BBB5F">
            <w:pPr>
              <w:tabs>
                <w:tab w:val="left" w:pos="993"/>
              </w:tabs>
              <w:jc w:val="center"/>
              <w:rPr>
                <w:rFonts w:ascii="宋体" w:hAnsi="宋体"/>
                <w:sz w:val="24"/>
                <w:szCs w:val="28"/>
              </w:rPr>
            </w:pPr>
            <w:r>
              <w:rPr>
                <w:rFonts w:hint="eastAsia" w:ascii="宋体" w:hAnsi="宋体"/>
                <w:sz w:val="24"/>
                <w:szCs w:val="28"/>
              </w:rPr>
              <w:t>免费维修，若需更换配件则以成本价提供。</w:t>
            </w:r>
          </w:p>
        </w:tc>
      </w:tr>
      <w:tr w14:paraId="09F2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2" w:type="pct"/>
            <w:vAlign w:val="center"/>
          </w:tcPr>
          <w:p w14:paraId="742839B0">
            <w:pPr>
              <w:tabs>
                <w:tab w:val="left" w:pos="993"/>
              </w:tabs>
              <w:jc w:val="center"/>
              <w:rPr>
                <w:rFonts w:ascii="宋体" w:hAnsi="宋体"/>
                <w:sz w:val="24"/>
                <w:szCs w:val="28"/>
              </w:rPr>
            </w:pPr>
            <w:r>
              <w:rPr>
                <w:rFonts w:hint="eastAsia" w:ascii="宋体" w:hAnsi="宋体"/>
                <w:sz w:val="24"/>
                <w:szCs w:val="28"/>
              </w:rPr>
              <w:t>维保期外</w:t>
            </w:r>
          </w:p>
        </w:tc>
        <w:tc>
          <w:tcPr>
            <w:tcW w:w="2079" w:type="pct"/>
            <w:vAlign w:val="center"/>
          </w:tcPr>
          <w:p w14:paraId="1EC4BF49">
            <w:pPr>
              <w:tabs>
                <w:tab w:val="left" w:pos="993"/>
              </w:tabs>
              <w:jc w:val="center"/>
              <w:rPr>
                <w:rFonts w:ascii="宋体" w:hAnsi="宋体"/>
                <w:sz w:val="24"/>
                <w:szCs w:val="28"/>
              </w:rPr>
            </w:pPr>
            <w:r>
              <w:rPr>
                <w:rFonts w:hint="eastAsia" w:ascii="宋体" w:hAnsi="宋体"/>
                <w:sz w:val="24"/>
                <w:szCs w:val="28"/>
              </w:rPr>
              <w:t>免费维修，若需更换配件则以成本价提供。</w:t>
            </w:r>
          </w:p>
        </w:tc>
        <w:tc>
          <w:tcPr>
            <w:tcW w:w="2108" w:type="pct"/>
            <w:vAlign w:val="center"/>
          </w:tcPr>
          <w:p w14:paraId="4D267EC8">
            <w:pPr>
              <w:tabs>
                <w:tab w:val="left" w:pos="993"/>
              </w:tabs>
              <w:jc w:val="center"/>
              <w:rPr>
                <w:rFonts w:ascii="宋体" w:hAnsi="宋体"/>
                <w:sz w:val="24"/>
                <w:szCs w:val="28"/>
              </w:rPr>
            </w:pPr>
            <w:r>
              <w:rPr>
                <w:rFonts w:hint="eastAsia" w:ascii="宋体" w:hAnsi="宋体"/>
                <w:sz w:val="24"/>
                <w:szCs w:val="28"/>
              </w:rPr>
              <w:t>免费维修，若需更换配件则以成本价提供。</w:t>
            </w:r>
          </w:p>
        </w:tc>
      </w:tr>
    </w:tbl>
    <w:p w14:paraId="71EC16FA">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6.5供应商须提供7*24小时服务热线。在质保期间出现故障，成交供应商应在接到采购人通知后2小时以内响应，4小时内维修人员到场，24小时内排除故障。24小时内无法排除故障的，须提供代用设备或提出经采购人同意的解决方案。</w:t>
      </w:r>
    </w:p>
    <w:p w14:paraId="649F238F">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6.6质保期满前1个月内成交供应商应就所有货物进行一次全面检查，并写出正式报告，如发现潜在问题，应负责排除。如出现质量问题，在质保期内对设备进行维修和零配件的更换。</w:t>
      </w:r>
    </w:p>
    <w:p w14:paraId="6C5F5A15">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6.7成交供应商应提供设备相关的配套技术资料，包括操作手册（中文版）及维修保养手册等。</w:t>
      </w:r>
    </w:p>
    <w:p w14:paraId="758BBF56">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6.8成交供应商必须承诺能长期提供良好的技术支持及备品备件的优惠供应，并列出零备件清单及价格表。</w:t>
      </w:r>
    </w:p>
    <w:p w14:paraId="79E0E2F8">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6.9供应商认为有利于采购人的其他优惠条款应单独列明。</w:t>
      </w:r>
    </w:p>
    <w:p w14:paraId="7EAF41CA">
      <w:pPr>
        <w:tabs>
          <w:tab w:val="left" w:pos="992"/>
        </w:tabs>
        <w:spacing w:line="460" w:lineRule="exact"/>
        <w:ind w:firstLine="482" w:firstLineChars="200"/>
        <w:rPr>
          <w:rFonts w:hint="eastAsia" w:asciiTheme="minorEastAsia" w:hAnsiTheme="minorEastAsia" w:eastAsiaTheme="minorEastAsia" w:cstheme="minorEastAsia"/>
          <w:b/>
          <w:bCs/>
          <w:sz w:val="24"/>
          <w:highlight w:val="none"/>
          <w:lang w:val="en-US" w:eastAsia="zh-CN"/>
        </w:rPr>
      </w:pPr>
      <w:r>
        <w:rPr>
          <w:rFonts w:hint="eastAsia" w:asciiTheme="minorEastAsia" w:hAnsiTheme="minorEastAsia" w:eastAsiaTheme="minorEastAsia" w:cstheme="minorEastAsia"/>
          <w:b/>
          <w:bCs/>
          <w:sz w:val="24"/>
          <w:highlight w:val="none"/>
          <w:lang w:val="en-US" w:eastAsia="zh-CN"/>
        </w:rPr>
        <w:t>7、培训要求</w:t>
      </w:r>
    </w:p>
    <w:p w14:paraId="6D981CB1">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r>
        <w:rPr>
          <w:rFonts w:hint="eastAsia" w:asciiTheme="minorEastAsia" w:hAnsiTheme="minorEastAsia" w:eastAsiaTheme="minorEastAsia" w:cstheme="minorEastAsia"/>
          <w:color w:val="auto"/>
          <w:sz w:val="24"/>
          <w:lang w:val="en-US" w:eastAsia="zh-CN"/>
        </w:rPr>
        <w:t>供应商须为采购人提供设备培训。培训对象包括系统管理员、医院管理人员、操作员，系统管理人员；培训内容为产品中涉及的相关技术内容；医院管理人员培训内容为产品流程和相关管理思想；操作员为产品的操作培训。</w:t>
      </w:r>
    </w:p>
    <w:p w14:paraId="52843894">
      <w:pPr>
        <w:tabs>
          <w:tab w:val="left" w:pos="992"/>
        </w:tabs>
        <w:spacing w:line="460" w:lineRule="exact"/>
        <w:ind w:firstLine="480" w:firstLineChars="200"/>
        <w:rPr>
          <w:rFonts w:hint="eastAsia" w:asciiTheme="minorEastAsia" w:hAnsiTheme="minorEastAsia" w:eastAsiaTheme="minorEastAsia" w:cstheme="minorEastAsia"/>
          <w:color w:val="auto"/>
          <w:sz w:val="24"/>
          <w:lang w:val="en-US" w:eastAsia="zh-CN"/>
        </w:rPr>
      </w:pPr>
      <w:bookmarkStart w:id="14" w:name="_GoBack"/>
      <w:bookmarkEnd w:id="14"/>
    </w:p>
    <w:p w14:paraId="0DE0CD01">
      <w:pPr>
        <w:tabs>
          <w:tab w:val="left" w:pos="992"/>
        </w:tabs>
        <w:spacing w:line="460" w:lineRule="exact"/>
        <w:rPr>
          <w:rFonts w:ascii="宋体" w:hAnsi="宋体"/>
          <w:b/>
          <w:sz w:val="28"/>
          <w:szCs w:val="28"/>
        </w:rPr>
      </w:pPr>
      <w:r>
        <w:rPr>
          <w:rFonts w:hint="eastAsia" w:ascii="宋体" w:hAnsi="宋体"/>
          <w:b/>
          <w:sz w:val="28"/>
          <w:szCs w:val="28"/>
        </w:rPr>
        <w:t>四、不可抗力</w:t>
      </w:r>
    </w:p>
    <w:p w14:paraId="62387844">
      <w:pPr>
        <w:tabs>
          <w:tab w:val="left" w:pos="992"/>
        </w:tabs>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1、因不可抗力造成违约的，遭受不可抗力一方应及时向对方通报不能履行或不能完全履行的理由，并在随后取得有关主管机关证明后的</w:t>
      </w:r>
      <w:r>
        <w:rPr>
          <w:rFonts w:hint="eastAsia" w:asciiTheme="minorEastAsia" w:hAnsiTheme="minorEastAsia" w:eastAsiaTheme="minorEastAsia" w:cstheme="minorEastAsia"/>
          <w:sz w:val="24"/>
          <w:lang w:val="en-US" w:eastAsia="zh-CN"/>
        </w:rPr>
        <w:t>7</w:t>
      </w:r>
      <w:r>
        <w:rPr>
          <w:rFonts w:hint="eastAsia" w:asciiTheme="minorEastAsia" w:hAnsiTheme="minorEastAsia" w:eastAsiaTheme="minorEastAsia" w:cstheme="minorEastAsia"/>
          <w:sz w:val="24"/>
        </w:rPr>
        <w:t>日内向另一方提供不可抗力发生以及持续期间的充分证据。基于以上行为，允许遭受不可抗力一方延期履行、部分履行或者不履行合同，并根据情况可部分或全部免于承担违约责任。</w:t>
      </w:r>
    </w:p>
    <w:p w14:paraId="41BD7ACF">
      <w:pPr>
        <w:tabs>
          <w:tab w:val="left" w:pos="992"/>
        </w:tabs>
        <w:spacing w:line="46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本合同中的不可抗力指不能预见、不能避免并不能克服的客观情况。包括但不限于：自然灾害如地震、台风、洪水、火灾；政府行为、法律规定或其适用的变化或者其他任何无法预见、避免或者控制的事件。不可抗力结束后5日内，成交供应商需提交续履行方案，确保在</w:t>
      </w:r>
      <w:r>
        <w:rPr>
          <w:rFonts w:hint="eastAsia" w:asciiTheme="minorEastAsia" w:hAnsiTheme="minorEastAsia" w:eastAsiaTheme="minorEastAsia" w:cstheme="minorEastAsia"/>
          <w:sz w:val="24"/>
          <w:lang w:val="en-US" w:eastAsia="zh-CN"/>
        </w:rPr>
        <w:t>7</w:t>
      </w:r>
      <w:r>
        <w:rPr>
          <w:rFonts w:hint="eastAsia" w:asciiTheme="minorEastAsia" w:hAnsiTheme="minorEastAsia" w:eastAsiaTheme="minorEastAsia" w:cstheme="minorEastAsia"/>
          <w:sz w:val="24"/>
        </w:rPr>
        <w:t>日内完成合同约定义务，否则按逾期违约处理。</w:t>
      </w:r>
    </w:p>
    <w:p w14:paraId="56A01F9D">
      <w:pPr>
        <w:tabs>
          <w:tab w:val="left" w:pos="992"/>
        </w:tabs>
        <w:spacing w:line="460" w:lineRule="exact"/>
        <w:ind w:firstLine="480" w:firstLineChars="200"/>
        <w:rPr>
          <w:rFonts w:cs="宋体" w:asciiTheme="minorEastAsia" w:hAnsiTheme="minorEastAsia" w:eastAsiaTheme="minorEastAsia"/>
          <w:kern w:val="0"/>
          <w:sz w:val="24"/>
        </w:rPr>
      </w:pPr>
      <w:r>
        <w:rPr>
          <w:rFonts w:hint="eastAsia" w:asciiTheme="minorEastAsia" w:hAnsiTheme="minorEastAsia" w:eastAsiaTheme="minorEastAsia" w:cstheme="minorEastAsia"/>
          <w:sz w:val="24"/>
        </w:rPr>
        <w:t>3、当事人一方因不可抗力的原因不能履行合同的，应及时通知对方，以减轻可能给对方造成的损失，并应当在合理期限内提供证明。</w:t>
      </w:r>
    </w:p>
    <w:p w14:paraId="7F5DA35C">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bookmarkEnd w:id="0"/>
    <w:bookmarkEnd w:id="1"/>
    <w:p w14:paraId="4954EA4C">
      <w:pPr>
        <w:rPr>
          <w:rFonts w:ascii="宋体" w:hAnsi="宋体"/>
          <w:b/>
          <w:color w:val="000000"/>
          <w:sz w:val="24"/>
        </w:rPr>
      </w:pPr>
    </w:p>
    <w:p w14:paraId="330895D0">
      <w:pPr>
        <w:pStyle w:val="2"/>
        <w:spacing w:before="240" w:after="240"/>
        <w:rPr>
          <w:rFonts w:ascii="宋体" w:hAnsi="宋体"/>
          <w:sz w:val="24"/>
        </w:rPr>
      </w:pPr>
      <w:bookmarkStart w:id="10" w:name="_Toc318096341"/>
      <w:bookmarkStart w:id="11" w:name="_Toc1781420187"/>
      <w:r>
        <w:t>第</w:t>
      </w:r>
      <w:r>
        <w:rPr>
          <w:rFonts w:hint="eastAsia"/>
        </w:rPr>
        <w:t>五</w:t>
      </w:r>
      <w:r>
        <w:t>章</w:t>
      </w:r>
      <w:r>
        <w:rPr>
          <w:rFonts w:hint="eastAsia"/>
        </w:rPr>
        <w:t xml:space="preserve">  合同主要条款及格式</w:t>
      </w:r>
      <w:bookmarkEnd w:id="10"/>
      <w:bookmarkEnd w:id="11"/>
    </w:p>
    <w:p w14:paraId="097C834C">
      <w:pPr>
        <w:widowControl/>
        <w:spacing w:line="360" w:lineRule="auto"/>
        <w:jc w:val="center"/>
        <w:rPr>
          <w:rFonts w:cs="宋体" w:asciiTheme="minorEastAsia" w:hAnsiTheme="minorEastAsia" w:eastAsiaTheme="minorEastAsia"/>
          <w:kern w:val="0"/>
          <w:sz w:val="24"/>
        </w:rPr>
      </w:pPr>
      <w:r>
        <w:rPr>
          <w:rFonts w:cs="宋体" w:asciiTheme="minorEastAsia" w:hAnsiTheme="minorEastAsia" w:eastAsiaTheme="minorEastAsia"/>
          <w:b/>
          <w:bCs/>
          <w:kern w:val="0"/>
          <w:sz w:val="24"/>
        </w:rPr>
        <w:t>编制说明</w:t>
      </w:r>
    </w:p>
    <w:p w14:paraId="11ADF2FC">
      <w:pPr>
        <w:widowControl/>
        <w:spacing w:line="360" w:lineRule="auto"/>
        <w:ind w:firstLine="482" w:firstLineChars="200"/>
        <w:jc w:val="left"/>
        <w:rPr>
          <w:rFonts w:cs="宋体" w:asciiTheme="minorEastAsia" w:hAnsiTheme="minorEastAsia" w:eastAsiaTheme="minorEastAsia"/>
          <w:kern w:val="0"/>
          <w:sz w:val="24"/>
        </w:rPr>
      </w:pPr>
      <w:r>
        <w:rPr>
          <w:rFonts w:cs="宋体" w:asciiTheme="minorEastAsia" w:hAnsiTheme="minorEastAsia" w:eastAsiaTheme="minorEastAsia"/>
          <w:b/>
          <w:bCs/>
          <w:kern w:val="0"/>
          <w:sz w:val="24"/>
        </w:rPr>
        <w:t>1、签订合同应遵守</w:t>
      </w:r>
      <w:r>
        <w:rPr>
          <w:rFonts w:hint="eastAsia" w:cs="宋体" w:asciiTheme="minorEastAsia" w:hAnsiTheme="minorEastAsia" w:eastAsiaTheme="minorEastAsia"/>
          <w:b/>
          <w:bCs/>
          <w:kern w:val="0"/>
          <w:sz w:val="24"/>
        </w:rPr>
        <w:t>民法典合同编</w:t>
      </w:r>
      <w:r>
        <w:rPr>
          <w:rFonts w:cs="宋体" w:asciiTheme="minorEastAsia" w:hAnsiTheme="minorEastAsia" w:eastAsiaTheme="minorEastAsia"/>
          <w:b/>
          <w:bCs/>
          <w:kern w:val="0"/>
          <w:sz w:val="24"/>
        </w:rPr>
        <w:t>。</w:t>
      </w:r>
    </w:p>
    <w:p w14:paraId="049926E4">
      <w:pPr>
        <w:widowControl/>
        <w:spacing w:line="360" w:lineRule="auto"/>
        <w:ind w:firstLine="482" w:firstLineChars="200"/>
        <w:jc w:val="left"/>
        <w:rPr>
          <w:rFonts w:cs="宋体" w:asciiTheme="minorEastAsia" w:hAnsiTheme="minorEastAsia" w:eastAsiaTheme="minorEastAsia"/>
          <w:b/>
          <w:bCs/>
          <w:kern w:val="0"/>
          <w:sz w:val="24"/>
        </w:rPr>
      </w:pPr>
      <w:r>
        <w:rPr>
          <w:rFonts w:cs="宋体" w:asciiTheme="minorEastAsia" w:hAnsiTheme="minorEastAsia" w:eastAsiaTheme="minorEastAsia"/>
          <w:b/>
          <w:bCs/>
          <w:kern w:val="0"/>
          <w:sz w:val="24"/>
        </w:rPr>
        <w:t>2、国家有关部门对合同有规范文本的，可使用相应合同文本。</w:t>
      </w:r>
    </w:p>
    <w:p w14:paraId="505BF203">
      <w:pPr>
        <w:widowControl/>
        <w:spacing w:line="360" w:lineRule="auto"/>
        <w:ind w:firstLine="482"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b/>
          <w:bCs/>
          <w:kern w:val="0"/>
          <w:sz w:val="24"/>
        </w:rPr>
        <w:t>3、本章节所附的合同主要条款及格式为参考文本，如果因为项目实际特点不能适用，则可由甲乙双方在合同签订阶段可通过友好协商进行约定。</w:t>
      </w:r>
    </w:p>
    <w:p w14:paraId="213DD910">
      <w:pPr>
        <w:widowControl/>
        <w:spacing w:line="360" w:lineRule="auto"/>
        <w:jc w:val="left"/>
        <w:rPr>
          <w:rFonts w:cs="宋体" w:asciiTheme="minorEastAsia" w:hAnsiTheme="minorEastAsia" w:eastAsiaTheme="minorEastAsia"/>
          <w:kern w:val="0"/>
          <w:sz w:val="24"/>
        </w:rPr>
      </w:pPr>
    </w:p>
    <w:p w14:paraId="70FDFFF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甲方：</w:t>
      </w:r>
      <w:r>
        <w:rPr>
          <w:rFonts w:cs="宋体" w:asciiTheme="minorEastAsia" w:hAnsiTheme="minorEastAsia" w:eastAsiaTheme="minorEastAsia"/>
          <w:kern w:val="0"/>
          <w:sz w:val="24"/>
          <w:u w:val="single"/>
        </w:rPr>
        <w:t>（采购人全称）</w:t>
      </w:r>
    </w:p>
    <w:p w14:paraId="0AC2A33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乙方：</w:t>
      </w:r>
      <w:r>
        <w:rPr>
          <w:rFonts w:cs="宋体" w:asciiTheme="minorEastAsia" w:hAnsiTheme="minorEastAsia" w:eastAsiaTheme="minorEastAsia"/>
          <w:kern w:val="0"/>
          <w:sz w:val="24"/>
          <w:u w:val="single"/>
        </w:rPr>
        <w:t>（</w:t>
      </w:r>
      <w:r>
        <w:rPr>
          <w:rFonts w:hint="eastAsia" w:cs="宋体" w:asciiTheme="minorEastAsia" w:hAnsiTheme="minorEastAsia" w:eastAsiaTheme="minorEastAsia"/>
          <w:kern w:val="0"/>
          <w:sz w:val="24"/>
          <w:u w:val="single"/>
        </w:rPr>
        <w:t>成交供应商</w:t>
      </w:r>
      <w:r>
        <w:rPr>
          <w:rFonts w:cs="宋体" w:asciiTheme="minorEastAsia" w:hAnsiTheme="minorEastAsia" w:eastAsiaTheme="minorEastAsia"/>
          <w:kern w:val="0"/>
          <w:sz w:val="24"/>
          <w:u w:val="single"/>
        </w:rPr>
        <w:t>全称）</w:t>
      </w:r>
    </w:p>
    <w:p w14:paraId="785DF96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245349C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根据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编号为</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项目（以下简称：“本项目”）的</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结果，乙方为</w:t>
      </w:r>
      <w:r>
        <w:rPr>
          <w:rFonts w:hint="eastAsia" w:cs="宋体" w:asciiTheme="minorEastAsia" w:hAnsiTheme="minorEastAsia" w:eastAsiaTheme="minorEastAsia"/>
          <w:kern w:val="0"/>
          <w:sz w:val="24"/>
        </w:rPr>
        <w:t>成交供应商</w:t>
      </w:r>
      <w:r>
        <w:rPr>
          <w:rFonts w:cs="宋体" w:asciiTheme="minorEastAsia" w:hAnsiTheme="minorEastAsia" w:eastAsiaTheme="minorEastAsia"/>
          <w:kern w:val="0"/>
          <w:sz w:val="24"/>
        </w:rPr>
        <w:t>。现经甲乙双方友好协商，就以下事项达成一致并签订本合同：</w:t>
      </w:r>
    </w:p>
    <w:p w14:paraId="7626372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1、下列合同文件是构成本合同不可分割的部分：</w:t>
      </w:r>
    </w:p>
    <w:p w14:paraId="0387458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1.1合同条款；</w:t>
      </w:r>
    </w:p>
    <w:p w14:paraId="755D5B3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文件、乙方的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w:t>
      </w:r>
    </w:p>
    <w:p w14:paraId="5F7B270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1.3其他文件或材料：□无。□</w:t>
      </w:r>
      <w:r>
        <w:rPr>
          <w:rFonts w:cs="宋体" w:asciiTheme="minorEastAsia" w:hAnsiTheme="minorEastAsia" w:eastAsiaTheme="minorEastAsia"/>
          <w:kern w:val="0"/>
          <w:sz w:val="24"/>
          <w:u w:val="single"/>
        </w:rPr>
        <w:t>（按照实际情况编制填写需要增加的内容）</w:t>
      </w:r>
      <w:r>
        <w:rPr>
          <w:rFonts w:cs="宋体" w:asciiTheme="minorEastAsia" w:hAnsiTheme="minorEastAsia" w:eastAsiaTheme="minorEastAsia"/>
          <w:kern w:val="0"/>
          <w:sz w:val="24"/>
        </w:rPr>
        <w:t>。</w:t>
      </w:r>
    </w:p>
    <w:p w14:paraId="7A01C18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2、合同标的</w:t>
      </w:r>
    </w:p>
    <w:p w14:paraId="5E047D6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4AB2388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3、合同总金额</w:t>
      </w:r>
    </w:p>
    <w:p w14:paraId="119DE7D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3.1合同总金额为人民币大写：</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元（￥</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629B150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4、合同标的交付时间、地点和条件</w:t>
      </w:r>
    </w:p>
    <w:p w14:paraId="4DB7AA5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4.1</w:t>
      </w:r>
      <w:r>
        <w:rPr>
          <w:rFonts w:hint="eastAsia" w:cs="宋体" w:asciiTheme="minorEastAsia" w:hAnsiTheme="minorEastAsia" w:eastAsiaTheme="minorEastAsia"/>
          <w:kern w:val="0"/>
          <w:sz w:val="24"/>
        </w:rPr>
        <w:t>服务</w:t>
      </w:r>
      <w:r>
        <w:rPr>
          <w:rFonts w:cs="宋体" w:asciiTheme="minorEastAsia" w:hAnsiTheme="minorEastAsia" w:eastAsiaTheme="minorEastAsia"/>
          <w:kern w:val="0"/>
          <w:sz w:val="24"/>
        </w:rPr>
        <w:t>时间：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1939D4F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4.2</w:t>
      </w:r>
      <w:r>
        <w:rPr>
          <w:rFonts w:hint="eastAsia" w:cs="宋体" w:asciiTheme="minorEastAsia" w:hAnsiTheme="minorEastAsia" w:eastAsiaTheme="minorEastAsia"/>
          <w:kern w:val="0"/>
          <w:sz w:val="24"/>
        </w:rPr>
        <w:t>服务</w:t>
      </w:r>
      <w:r>
        <w:rPr>
          <w:rFonts w:cs="宋体" w:asciiTheme="minorEastAsia" w:hAnsiTheme="minorEastAsia" w:eastAsiaTheme="minorEastAsia"/>
          <w:kern w:val="0"/>
          <w:sz w:val="24"/>
        </w:rPr>
        <w:t>地点：</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15D8DDE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4.3</w:t>
      </w:r>
      <w:r>
        <w:rPr>
          <w:rFonts w:hint="eastAsia" w:cs="宋体" w:asciiTheme="minorEastAsia" w:hAnsiTheme="minorEastAsia" w:eastAsiaTheme="minorEastAsia"/>
          <w:kern w:val="0"/>
          <w:sz w:val="24"/>
        </w:rPr>
        <w:t>服务</w:t>
      </w:r>
      <w:r>
        <w:rPr>
          <w:rFonts w:cs="宋体" w:asciiTheme="minorEastAsia" w:hAnsiTheme="minorEastAsia" w:eastAsiaTheme="minorEastAsia"/>
          <w:kern w:val="0"/>
          <w:sz w:val="24"/>
        </w:rPr>
        <w:t>人员：</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w:t>
      </w:r>
    </w:p>
    <w:p w14:paraId="656730E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5、合同标的应符合</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文件、乙方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文件的规定或约定，具体如下：</w:t>
      </w:r>
    </w:p>
    <w:p w14:paraId="2823276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6C5FA85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6、验收</w:t>
      </w:r>
    </w:p>
    <w:p w14:paraId="5F9E55C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6.1验收应按照</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文件、乙方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文件的规定或约定进行，具体如下：</w:t>
      </w:r>
    </w:p>
    <w:p w14:paraId="3BC54DA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4CD8B77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6.2本项目是否邀请其他</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参与验收：</w:t>
      </w:r>
    </w:p>
    <w:p w14:paraId="0E197D7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□不邀请。□邀请，具体如下：</w:t>
      </w:r>
      <w:r>
        <w:rPr>
          <w:rFonts w:cs="宋体" w:asciiTheme="minorEastAsia" w:hAnsiTheme="minorEastAsia" w:eastAsiaTheme="minorEastAsia"/>
          <w:kern w:val="0"/>
          <w:sz w:val="24"/>
          <w:u w:val="single"/>
        </w:rPr>
        <w:t>（按照</w:t>
      </w:r>
      <w:r>
        <w:rPr>
          <w:rFonts w:hint="eastAsia" w:cs="宋体" w:asciiTheme="minorEastAsia" w:hAnsiTheme="minorEastAsia" w:eastAsiaTheme="minorEastAsia"/>
          <w:kern w:val="0"/>
          <w:sz w:val="24"/>
          <w:u w:val="single"/>
        </w:rPr>
        <w:t>谈判</w:t>
      </w:r>
      <w:r>
        <w:rPr>
          <w:rFonts w:cs="宋体" w:asciiTheme="minorEastAsia" w:hAnsiTheme="minorEastAsia" w:eastAsiaTheme="minorEastAsia"/>
          <w:kern w:val="0"/>
          <w:sz w:val="24"/>
          <w:u w:val="single"/>
        </w:rPr>
        <w:t>文件规定填写）</w:t>
      </w:r>
      <w:r>
        <w:rPr>
          <w:rFonts w:cs="宋体" w:asciiTheme="minorEastAsia" w:hAnsiTheme="minorEastAsia" w:eastAsiaTheme="minorEastAsia"/>
          <w:kern w:val="0"/>
          <w:sz w:val="24"/>
        </w:rPr>
        <w:t>。</w:t>
      </w:r>
    </w:p>
    <w:p w14:paraId="4378CC1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7、合同款项的支付应按照</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文件的规定进行，具体如下：</w:t>
      </w:r>
    </w:p>
    <w:p w14:paraId="2580E77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（按照实际情况编制填写，可以是表格或文字描述，包括一次性支付或分期支付等）</w:t>
      </w:r>
      <w:r>
        <w:rPr>
          <w:rFonts w:cs="宋体" w:asciiTheme="minorEastAsia" w:hAnsiTheme="minorEastAsia" w:eastAsiaTheme="minorEastAsia"/>
          <w:kern w:val="0"/>
          <w:sz w:val="24"/>
        </w:rPr>
        <w:t>。</w:t>
      </w:r>
    </w:p>
    <w:p w14:paraId="5DBD8B3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8、履约保证金</w:t>
      </w:r>
    </w:p>
    <w:p w14:paraId="76FB42F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□无。□有，具体如下：</w:t>
      </w:r>
      <w:r>
        <w:rPr>
          <w:rFonts w:cs="宋体" w:asciiTheme="minorEastAsia" w:hAnsiTheme="minorEastAsia" w:eastAsiaTheme="minorEastAsia"/>
          <w:kern w:val="0"/>
          <w:sz w:val="24"/>
          <w:u w:val="single"/>
        </w:rPr>
        <w:t>（按照</w:t>
      </w:r>
      <w:r>
        <w:rPr>
          <w:rFonts w:hint="eastAsia" w:cs="宋体" w:asciiTheme="minorEastAsia" w:hAnsiTheme="minorEastAsia" w:eastAsiaTheme="minorEastAsia"/>
          <w:kern w:val="0"/>
          <w:sz w:val="24"/>
          <w:u w:val="single"/>
        </w:rPr>
        <w:t>谈判</w:t>
      </w:r>
      <w:r>
        <w:rPr>
          <w:rFonts w:cs="宋体" w:asciiTheme="minorEastAsia" w:hAnsiTheme="minorEastAsia" w:eastAsiaTheme="minorEastAsia"/>
          <w:kern w:val="0"/>
          <w:sz w:val="24"/>
          <w:u w:val="single"/>
        </w:rPr>
        <w:t>文件规定填写）</w:t>
      </w:r>
      <w:r>
        <w:rPr>
          <w:rFonts w:cs="宋体" w:asciiTheme="minorEastAsia" w:hAnsiTheme="minorEastAsia" w:eastAsiaTheme="minorEastAsia"/>
          <w:kern w:val="0"/>
          <w:sz w:val="24"/>
        </w:rPr>
        <w:t>。</w:t>
      </w:r>
    </w:p>
    <w:p w14:paraId="49593C0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9、合同有效期</w:t>
      </w:r>
    </w:p>
    <w:p w14:paraId="6B1BB7B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20C785D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10、违约责任</w:t>
      </w:r>
    </w:p>
    <w:p w14:paraId="0A10E4A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（按照实际情况编制填写，可以是表格或文字描述）</w:t>
      </w:r>
      <w:r>
        <w:rPr>
          <w:rFonts w:cs="宋体" w:asciiTheme="minorEastAsia" w:hAnsiTheme="minorEastAsia" w:eastAsiaTheme="minorEastAsia"/>
          <w:kern w:val="0"/>
          <w:sz w:val="24"/>
        </w:rPr>
        <w:t>。</w:t>
      </w:r>
    </w:p>
    <w:p w14:paraId="1F564CA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11、知识产权</w:t>
      </w:r>
    </w:p>
    <w:p w14:paraId="1EE2D96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02F4010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11.2若乙方提供的采购标的不符合国家知识产权法律、法规的规定或被有关主管机关认定为假冒伪劣品，则乙方成交资格将被取消；甲方还将按照有关法律、法规和规章的规定进行处理，具体如下：</w:t>
      </w: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38AAF01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12、解决争议的方法</w:t>
      </w:r>
    </w:p>
    <w:p w14:paraId="06B42D2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12.1甲、乙双方协商解决。</w:t>
      </w:r>
    </w:p>
    <w:p w14:paraId="723B522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12.2若协商解决不成，则通过下列途径之一解决：</w:t>
      </w:r>
    </w:p>
    <w:p w14:paraId="50AEEF7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□提交仲裁委员会仲裁，具体如下：</w:t>
      </w: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7533ED3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□向人民法院提起诉讼，具体如下：</w:t>
      </w: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348938E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13、不可抗力</w:t>
      </w:r>
    </w:p>
    <w:p w14:paraId="1229D31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13.1因不可抗力造成违约的，遭受不可抗力一方应及时向对方通报不能履行或不能完全履行的理由，并在随后取得有关主管机关证明后的</w:t>
      </w:r>
      <w:r>
        <w:rPr>
          <w:rFonts w:cs="Calibri" w:asciiTheme="minorEastAsia" w:hAnsiTheme="minorEastAsia" w:eastAsiaTheme="minorEastAsia"/>
          <w:kern w:val="0"/>
          <w:sz w:val="24"/>
        </w:rPr>
        <w:t>15</w:t>
      </w:r>
      <w:r>
        <w:rPr>
          <w:rFonts w:cs="宋体" w:asciiTheme="minorEastAsia" w:hAnsiTheme="minorEastAsia" w:eastAsiaTheme="minorEastAsia"/>
          <w:kern w:val="0"/>
          <w:sz w:val="24"/>
        </w:rPr>
        <w:t>日内向另一方提供不可抗力发生及持续期间的充分证据。基于以上行为，允许遭受不可抗力一方延期履行、部分履行或不履行合同，并根据情况可部分或全部免于承担违约责任。</w:t>
      </w:r>
    </w:p>
    <w:p w14:paraId="7415FF0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13.2本合同中的不可抗力指不能预见、不能避免、不能克服的客观情况，包括但不限于：自然灾害如地震、台风、洪水、火灾及政府行为、法律规定或其适用的变化或其他任何无法预见、避免或控制的事件。</w:t>
      </w:r>
    </w:p>
    <w:p w14:paraId="2EB947C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14、合同条款</w:t>
      </w:r>
    </w:p>
    <w:p w14:paraId="2966FA6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u w:val="single"/>
        </w:rPr>
        <w:t>（按照实际情况编制填写）</w:t>
      </w:r>
      <w:r>
        <w:rPr>
          <w:rFonts w:cs="宋体" w:asciiTheme="minorEastAsia" w:hAnsiTheme="minorEastAsia" w:eastAsiaTheme="minorEastAsia"/>
          <w:kern w:val="0"/>
          <w:sz w:val="24"/>
        </w:rPr>
        <w:t>。</w:t>
      </w:r>
    </w:p>
    <w:p w14:paraId="00B8AB6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15、其他约定</w:t>
      </w:r>
    </w:p>
    <w:p w14:paraId="43DC591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15.1合同文件与本合同具有同等法律效力。</w:t>
      </w:r>
    </w:p>
    <w:p w14:paraId="4BA27E4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15.2本合同未尽事宜，双方可另行补充。</w:t>
      </w:r>
    </w:p>
    <w:p w14:paraId="32F7C08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15.3合同生效：自签订之日起生效。</w:t>
      </w:r>
    </w:p>
    <w:p w14:paraId="445810C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15.4本合同一式</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份，经双方授权代表签字并盖章后生效。甲方、乙方各执</w:t>
      </w:r>
      <w:r>
        <w:rPr>
          <w:rFonts w:cs="宋体" w:asciiTheme="minorEastAsia" w:hAnsiTheme="minorEastAsia" w:eastAsiaTheme="minorEastAsia"/>
          <w:kern w:val="0"/>
          <w:sz w:val="24"/>
          <w:u w:val="single"/>
        </w:rPr>
        <w:t>（填写具体份数）</w:t>
      </w:r>
      <w:r>
        <w:rPr>
          <w:rFonts w:cs="宋体" w:asciiTheme="minorEastAsia" w:hAnsiTheme="minorEastAsia" w:eastAsiaTheme="minorEastAsia"/>
          <w:kern w:val="0"/>
          <w:sz w:val="24"/>
        </w:rPr>
        <w:t>份</w:t>
      </w:r>
      <w:r>
        <w:rPr>
          <w:rFonts w:hint="eastAsia" w:cs="宋体" w:asciiTheme="minorEastAsia" w:hAnsiTheme="minorEastAsia" w:eastAsiaTheme="minorEastAsia"/>
          <w:kern w:val="0"/>
          <w:sz w:val="24"/>
        </w:rPr>
        <w:t>，</w:t>
      </w:r>
      <w:r>
        <w:rPr>
          <w:rFonts w:cs="宋体" w:asciiTheme="minorEastAsia" w:hAnsiTheme="minorEastAsia" w:eastAsiaTheme="minorEastAsia"/>
          <w:kern w:val="0"/>
          <w:sz w:val="24"/>
        </w:rPr>
        <w:t>具有同等效力。</w:t>
      </w:r>
    </w:p>
    <w:p w14:paraId="5BFC150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15.5</w:t>
      </w:r>
      <w:r>
        <w:rPr>
          <w:rFonts w:hint="eastAsia" w:cs="宋体" w:asciiTheme="minorEastAsia" w:hAnsiTheme="minorEastAsia" w:eastAsiaTheme="minorEastAsia"/>
          <w:kern w:val="0"/>
          <w:sz w:val="24"/>
        </w:rPr>
        <w:t>乙方承诺遵守采购文件所附《</w:t>
      </w:r>
      <w:r>
        <w:rPr>
          <w:rFonts w:hint="eastAsia" w:cs="宋体" w:asciiTheme="minorEastAsia" w:hAnsiTheme="minorEastAsia" w:eastAsiaTheme="minorEastAsia"/>
          <w:kern w:val="0"/>
          <w:sz w:val="24"/>
          <w:lang w:eastAsia="zh-CN"/>
        </w:rPr>
        <w:t>廉政协议</w:t>
      </w:r>
      <w:r>
        <w:rPr>
          <w:rFonts w:hint="eastAsia" w:cs="宋体" w:asciiTheme="minorEastAsia" w:hAnsiTheme="minorEastAsia" w:eastAsiaTheme="minorEastAsia"/>
          <w:kern w:val="0"/>
          <w:sz w:val="24"/>
        </w:rPr>
        <w:t>书》及甲方医疗机构采购廉洁要求，不向甲方及其工作人员直接或间接进行商业贿赂，不以现金、物品、有价证券、宴请、旅游、超标准食宿或其他不正当利益影响采购、使用或业务选择。</w:t>
      </w:r>
    </w:p>
    <w:p w14:paraId="4645FA69">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lang w:val="en-US" w:eastAsia="zh-CN"/>
        </w:rPr>
        <w:t>15.6</w:t>
      </w:r>
      <w:r>
        <w:rPr>
          <w:rFonts w:cs="宋体" w:asciiTheme="minorEastAsia" w:hAnsiTheme="minorEastAsia" w:eastAsiaTheme="minorEastAsia"/>
          <w:kern w:val="0"/>
          <w:sz w:val="24"/>
        </w:rPr>
        <w:t>其他：□无。□</w:t>
      </w:r>
      <w:r>
        <w:rPr>
          <w:rFonts w:cs="宋体" w:asciiTheme="minorEastAsia" w:hAnsiTheme="minorEastAsia" w:eastAsiaTheme="minorEastAsia"/>
          <w:kern w:val="0"/>
          <w:sz w:val="24"/>
          <w:u w:val="single"/>
        </w:rPr>
        <w:t>（按照实际情况编制填写需要增加的内容）</w:t>
      </w:r>
      <w:r>
        <w:rPr>
          <w:rFonts w:cs="宋体" w:asciiTheme="minorEastAsia" w:hAnsiTheme="minorEastAsia" w:eastAsiaTheme="minorEastAsia"/>
          <w:kern w:val="0"/>
          <w:sz w:val="24"/>
        </w:rPr>
        <w:t>。</w:t>
      </w:r>
    </w:p>
    <w:p w14:paraId="21B3C4AC">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1758192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3E65393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甲方：                 乙方：</w:t>
      </w:r>
    </w:p>
    <w:p w14:paraId="72E781F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住所：                 住所：</w:t>
      </w:r>
    </w:p>
    <w:p w14:paraId="1A5D58B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              单位负责人：</w:t>
      </w:r>
    </w:p>
    <w:p w14:paraId="3681F56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委托代理人：              委托代理人：</w:t>
      </w:r>
    </w:p>
    <w:p w14:paraId="6D1237B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联系方法：               联系方法：</w:t>
      </w:r>
    </w:p>
    <w:p w14:paraId="053D52D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开户银行：               开户银行：</w:t>
      </w:r>
    </w:p>
    <w:p w14:paraId="545089B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账号：                 账号：</w:t>
      </w:r>
    </w:p>
    <w:p w14:paraId="1E60602A">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67D1BF9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签订地点：</w:t>
      </w:r>
      <w:r>
        <w:rPr>
          <w:rFonts w:cs="宋体" w:asciiTheme="minorEastAsia" w:hAnsiTheme="minorEastAsia" w:eastAsiaTheme="minorEastAsia"/>
          <w:kern w:val="0"/>
          <w:sz w:val="24"/>
          <w:u w:val="single"/>
        </w:rPr>
        <w:t>                </w:t>
      </w:r>
    </w:p>
    <w:p w14:paraId="502F5534">
      <w:pPr>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签订日期：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71ADD69C">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39466997">
      <w:pPr>
        <w:spacing w:beforeLines="100" w:afterLines="100"/>
        <w:jc w:val="both"/>
        <w:rPr>
          <w:rFonts w:hint="eastAsia" w:ascii="黑体" w:hAnsi="黑体" w:eastAsia="黑体" w:cs="黑体"/>
          <w:b/>
          <w:sz w:val="24"/>
          <w:szCs w:val="24"/>
          <w:lang w:val="en-US" w:eastAsia="zh-CN"/>
        </w:rPr>
      </w:pPr>
      <w:r>
        <w:rPr>
          <w:rFonts w:hint="eastAsia" w:ascii="黑体" w:hAnsi="黑体" w:eastAsia="黑体" w:cs="黑体"/>
          <w:b/>
          <w:sz w:val="24"/>
          <w:szCs w:val="24"/>
          <w:lang w:eastAsia="zh-CN"/>
        </w:rPr>
        <w:t>附件</w:t>
      </w:r>
      <w:r>
        <w:rPr>
          <w:rFonts w:hint="eastAsia" w:ascii="黑体" w:hAnsi="黑体" w:eastAsia="黑体" w:cs="黑体"/>
          <w:b/>
          <w:sz w:val="24"/>
          <w:szCs w:val="24"/>
          <w:lang w:val="en-US" w:eastAsia="zh-CN"/>
        </w:rPr>
        <w:t>1</w:t>
      </w:r>
    </w:p>
    <w:p w14:paraId="1D4152CA">
      <w:pPr>
        <w:spacing w:beforeLines="100" w:afterLines="100"/>
        <w:jc w:val="center"/>
        <w:rPr>
          <w:b/>
          <w:sz w:val="32"/>
          <w:szCs w:val="32"/>
        </w:rPr>
      </w:pPr>
      <w:r>
        <w:rPr>
          <w:rFonts w:hint="eastAsia"/>
          <w:b/>
          <w:sz w:val="32"/>
          <w:szCs w:val="32"/>
        </w:rPr>
        <w:t>廉政协议书</w:t>
      </w:r>
    </w:p>
    <w:p w14:paraId="26300824">
      <w:pPr>
        <w:spacing w:line="360" w:lineRule="auto"/>
        <w:ind w:firstLine="480" w:firstLineChars="200"/>
        <w:rPr>
          <w:rFonts w:asciiTheme="minorEastAsia" w:hAnsiTheme="minorEastAsia" w:eastAsiaTheme="minorEastAsia"/>
          <w:sz w:val="24"/>
        </w:rPr>
      </w:pPr>
    </w:p>
    <w:p w14:paraId="74454DEA">
      <w:pPr>
        <w:spacing w:line="360" w:lineRule="auto"/>
        <w:rPr>
          <w:rFonts w:asciiTheme="minorEastAsia" w:hAnsiTheme="minorEastAsia" w:eastAsiaTheme="minorEastAsia"/>
          <w:sz w:val="24"/>
        </w:rPr>
      </w:pPr>
      <w:r>
        <w:rPr>
          <w:rFonts w:hint="eastAsia" w:asciiTheme="minorEastAsia" w:hAnsiTheme="minorEastAsia" w:eastAsiaTheme="minorEastAsia"/>
          <w:sz w:val="24"/>
        </w:rPr>
        <w:t>甲方：厦门市杏林医院</w:t>
      </w:r>
    </w:p>
    <w:p w14:paraId="53590141">
      <w:pPr>
        <w:spacing w:line="360" w:lineRule="auto"/>
        <w:rPr>
          <w:rFonts w:asciiTheme="minorEastAsia" w:hAnsiTheme="minorEastAsia" w:eastAsiaTheme="minorEastAsia"/>
          <w:sz w:val="24"/>
        </w:rPr>
      </w:pPr>
      <w:r>
        <w:rPr>
          <w:rFonts w:hint="eastAsia" w:asciiTheme="minorEastAsia" w:hAnsiTheme="minorEastAsia" w:eastAsiaTheme="minorEastAsia"/>
          <w:sz w:val="24"/>
        </w:rPr>
        <w:t>乙方：</w:t>
      </w:r>
      <w:r>
        <w:rPr>
          <w:rFonts w:hint="eastAsia" w:asciiTheme="minorEastAsia" w:hAnsiTheme="minorEastAsia" w:eastAsiaTheme="minorEastAsia"/>
          <w:sz w:val="24"/>
          <w:u w:val="single"/>
        </w:rPr>
        <w:t xml:space="preserve">              </w:t>
      </w:r>
    </w:p>
    <w:p w14:paraId="1302B600">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为加强廉政建设，从制度上杜绝不廉洁行为，保证物资供应高效优质，保证项目资金的安全和有效使用，维护双方权益。经双方公平自愿，平等协商，特订立本协议书。</w:t>
      </w:r>
    </w:p>
    <w:p w14:paraId="1FF718BB">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第一条 甲乙双方的权利和义务</w:t>
      </w:r>
    </w:p>
    <w:p w14:paraId="634767B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1.严格遵守党和国家有关法律法规的有关规定。</w:t>
      </w:r>
    </w:p>
    <w:p w14:paraId="038987FE">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2.严格执行合同文件，自觉按合同办事。</w:t>
      </w:r>
    </w:p>
    <w:p w14:paraId="19CC5F2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3.双方的业务和活动坚持公开、公正、诚信、透明的原则（除法律认定的商业秘密和合同文件另有规定之外），不得损害国家和集体利益，违反采购管理规章制度。</w:t>
      </w:r>
    </w:p>
    <w:p w14:paraId="093B2AEC">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4.建立健全廉政制度，开展廉政教育，公布廉政告示举报电话，监督并认真查处违法违纪行为。</w:t>
      </w:r>
    </w:p>
    <w:p w14:paraId="6A5D1301">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5.发现对方在业务活动中有违反廉政规定的行为，有及时提醒对方纠正的权利和义务。</w:t>
      </w:r>
    </w:p>
    <w:p w14:paraId="2FEE691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6.发现对方严重违反本协议书义务条款的行为，有向其上级有关部门举报、建议给予处理并要求告知处理结果的权利。</w:t>
      </w:r>
    </w:p>
    <w:p w14:paraId="3DB54A1E">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第二条  甲方的义务</w:t>
      </w:r>
    </w:p>
    <w:p w14:paraId="2E22F0D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1.甲方工作人员不得索要或接受乙方的礼金、有价证券和贵重物品，不得在乙方处报销任何应由甲方或个人支付的费用等。</w:t>
      </w:r>
    </w:p>
    <w:p w14:paraId="33D4698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2.甲方工作人员不得参加乙方安排的超标准宴请和娱乐活动；不得接受乙方提供的通讯工具、交通工具和高档办公用品等。</w:t>
      </w:r>
    </w:p>
    <w:p w14:paraId="7F8D400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3.甲方工作人员不得要求或者接受乙方为其住房装修、婚丧嫁娶活动、配偶子女的工作安排以及出国出境、旅游等提供方便等。</w:t>
      </w:r>
    </w:p>
    <w:p w14:paraId="065E6150">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4.甲方工作人员及其配偶、子女不得从事与合同有关的经济活动。</w:t>
      </w:r>
    </w:p>
    <w:p w14:paraId="0D9E5D2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5.甲方工作人员不得向乙方进行吃拿卡要，如有发生可向公司纪委进行举报。</w:t>
      </w:r>
    </w:p>
    <w:p w14:paraId="62A1ABFD">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第三条  乙方的义务</w:t>
      </w:r>
    </w:p>
    <w:p w14:paraId="1080FAC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1.乙方不得以任何理由向甲方工作人员行贿或馈赠礼金、有价证券、贵重礼品。</w:t>
      </w:r>
    </w:p>
    <w:p w14:paraId="74943D7D">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2.乙方不得以任何名义为甲方工作人员报销应由甲方单位或个人支付的任何费用。</w:t>
      </w:r>
    </w:p>
    <w:p w14:paraId="421656B9">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3.乙方不得以任何理由安排甲方工作人员参加超标准宴请和娱乐活动。</w:t>
      </w:r>
    </w:p>
    <w:p w14:paraId="3F1D51D3">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4.乙方不得为甲方工作人员购置或提供通讯工具、交通工具和高档办公用品等。</w:t>
      </w:r>
    </w:p>
    <w:p w14:paraId="68E8628C">
      <w:pPr>
        <w:spacing w:line="360" w:lineRule="auto"/>
        <w:ind w:firstLine="482" w:firstLineChars="200"/>
        <w:rPr>
          <w:rFonts w:asciiTheme="minorEastAsia" w:hAnsiTheme="minorEastAsia" w:eastAsiaTheme="minorEastAsia"/>
          <w:b/>
          <w:sz w:val="24"/>
        </w:rPr>
      </w:pPr>
      <w:r>
        <w:rPr>
          <w:rFonts w:hint="eastAsia" w:asciiTheme="minorEastAsia" w:hAnsiTheme="minorEastAsia" w:eastAsiaTheme="minorEastAsia"/>
          <w:b/>
          <w:sz w:val="24"/>
        </w:rPr>
        <w:t>第四条  违约责任</w:t>
      </w:r>
    </w:p>
    <w:p w14:paraId="7FDB31CF">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1.甲方及其工作人员违反本协议书第一、二条，按管理权限，依据有关规定给予党纪、政纪或组织处理；涉嫌犯罪的，移交司法机关追究刑事责任；给乙方单位造成经济损失的，应予以赔偿。</w:t>
      </w:r>
    </w:p>
    <w:p w14:paraId="3694C815">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2.乙方及其工作人员违反本协议书第一、三条，按管理权限，依据有关规定给予党纪、政纪或组织处理；给甲方单位造成经济损失的，应予以赔偿；情节严重的，甲方建议行业主管部门给予乙方一至三年内不得进入其主管的行业市场的处罚。</w:t>
      </w:r>
    </w:p>
    <w:p w14:paraId="6B35A7E7">
      <w:pPr>
        <w:spacing w:line="360" w:lineRule="auto"/>
        <w:ind w:firstLine="482" w:firstLineChars="200"/>
        <w:rPr>
          <w:rFonts w:asciiTheme="minorEastAsia" w:hAnsiTheme="minorEastAsia" w:eastAsiaTheme="minorEastAsia"/>
          <w:sz w:val="24"/>
        </w:rPr>
      </w:pPr>
      <w:r>
        <w:rPr>
          <w:rFonts w:hint="eastAsia" w:asciiTheme="minorEastAsia" w:hAnsiTheme="minorEastAsia" w:eastAsiaTheme="minorEastAsia"/>
          <w:b/>
          <w:sz w:val="24"/>
        </w:rPr>
        <w:t>第五条</w:t>
      </w:r>
      <w:r>
        <w:rPr>
          <w:rFonts w:hint="eastAsia" w:asciiTheme="minorEastAsia" w:hAnsiTheme="minorEastAsia" w:eastAsiaTheme="minorEastAsia"/>
          <w:sz w:val="24"/>
        </w:rPr>
        <w:t xml:space="preserve">  本协议书有效期为双方签署之日起至该供货项目的货物验收后止。</w:t>
      </w:r>
    </w:p>
    <w:p w14:paraId="00A109D7">
      <w:pPr>
        <w:spacing w:line="360" w:lineRule="auto"/>
        <w:ind w:firstLine="482" w:firstLineChars="200"/>
        <w:rPr>
          <w:rFonts w:asciiTheme="minorEastAsia" w:hAnsiTheme="minorEastAsia" w:eastAsiaTheme="minorEastAsia"/>
          <w:sz w:val="24"/>
        </w:rPr>
      </w:pPr>
      <w:r>
        <w:rPr>
          <w:rFonts w:hint="eastAsia" w:asciiTheme="minorEastAsia" w:hAnsiTheme="minorEastAsia" w:eastAsiaTheme="minorEastAsia"/>
          <w:b/>
          <w:sz w:val="24"/>
        </w:rPr>
        <w:t>第六条</w:t>
      </w:r>
      <w:r>
        <w:rPr>
          <w:rFonts w:hint="eastAsia" w:asciiTheme="minorEastAsia" w:hAnsiTheme="minorEastAsia" w:eastAsiaTheme="minorEastAsia"/>
          <w:sz w:val="24"/>
        </w:rPr>
        <w:t xml:space="preserve">  本协议书作为合同组成部分，与合同具有同等的法律效力，经合同双方签署立即生效。</w:t>
      </w:r>
    </w:p>
    <w:p w14:paraId="34116C31">
      <w:pPr>
        <w:spacing w:line="360" w:lineRule="auto"/>
        <w:ind w:firstLine="482" w:firstLineChars="200"/>
        <w:rPr>
          <w:rFonts w:asciiTheme="minorEastAsia" w:hAnsiTheme="minorEastAsia" w:eastAsiaTheme="minorEastAsia"/>
          <w:sz w:val="24"/>
        </w:rPr>
      </w:pPr>
      <w:r>
        <w:rPr>
          <w:rFonts w:hint="eastAsia" w:asciiTheme="minorEastAsia" w:hAnsiTheme="minorEastAsia" w:eastAsiaTheme="minorEastAsia"/>
          <w:b/>
          <w:sz w:val="24"/>
        </w:rPr>
        <w:t>第七条</w:t>
      </w:r>
      <w:r>
        <w:rPr>
          <w:rFonts w:hint="eastAsia" w:asciiTheme="minorEastAsia" w:hAnsiTheme="minorEastAsia" w:eastAsiaTheme="minorEastAsia"/>
          <w:sz w:val="24"/>
        </w:rPr>
        <w:t xml:space="preserve">  本协议书正本二份，合同双方各执一份。</w:t>
      </w:r>
    </w:p>
    <w:p w14:paraId="4328A568">
      <w:pPr>
        <w:spacing w:line="360" w:lineRule="auto"/>
        <w:ind w:firstLine="480" w:firstLineChars="200"/>
        <w:rPr>
          <w:rFonts w:asciiTheme="minorEastAsia" w:hAnsiTheme="minorEastAsia" w:eastAsiaTheme="minorEastAsia"/>
          <w:sz w:val="24"/>
        </w:rPr>
      </w:pPr>
    </w:p>
    <w:p w14:paraId="496AE9E2">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甲方（盖章） ：            乙方（盖章）：</w:t>
      </w:r>
    </w:p>
    <w:p w14:paraId="7FACBBF4">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甲方代表：                 乙方代表：          </w:t>
      </w:r>
    </w:p>
    <w:p w14:paraId="3FA5FF37">
      <w:pPr>
        <w:spacing w:line="360" w:lineRule="auto"/>
        <w:ind w:firstLine="480" w:firstLineChars="200"/>
        <w:rPr>
          <w:rFonts w:asciiTheme="minorEastAsia" w:hAnsiTheme="minorEastAsia" w:eastAsiaTheme="minorEastAsia"/>
          <w:sz w:val="24"/>
        </w:rPr>
      </w:pPr>
    </w:p>
    <w:p w14:paraId="315168CA">
      <w:pPr>
        <w:spacing w:line="360" w:lineRule="auto"/>
        <w:ind w:firstLine="480" w:firstLineChars="200"/>
        <w:rPr>
          <w:rFonts w:asciiTheme="minorEastAsia" w:hAnsiTheme="minorEastAsia" w:eastAsiaTheme="minorEastAsia"/>
          <w:sz w:val="24"/>
        </w:rPr>
      </w:pPr>
    </w:p>
    <w:p w14:paraId="6555D30B">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  签订日期：   年  月  日</w:t>
      </w:r>
    </w:p>
    <w:p w14:paraId="72919CFD">
      <w:r>
        <w:br w:type="page"/>
      </w:r>
    </w:p>
    <w:p w14:paraId="6D284A0D">
      <w:pPr>
        <w:pStyle w:val="2"/>
        <w:spacing w:before="240" w:after="240"/>
        <w:rPr>
          <w:rFonts w:ascii="宋体" w:hAnsi="宋体"/>
          <w:sz w:val="24"/>
        </w:rPr>
      </w:pPr>
      <w:bookmarkStart w:id="12" w:name="_Toc1460858162"/>
      <w:bookmarkStart w:id="13" w:name="_Toc276241179"/>
      <w:r>
        <w:t>第</w:t>
      </w:r>
      <w:r>
        <w:rPr>
          <w:rFonts w:hint="eastAsia"/>
        </w:rPr>
        <w:t>六</w:t>
      </w:r>
      <w:r>
        <w:t>章</w:t>
      </w:r>
      <w:r>
        <w:rPr>
          <w:rFonts w:hint="eastAsia"/>
        </w:rPr>
        <w:t xml:space="preserve">  响应</w:t>
      </w:r>
      <w:r>
        <w:t>文件格式</w:t>
      </w:r>
      <w:bookmarkEnd w:id="12"/>
      <w:bookmarkEnd w:id="13"/>
    </w:p>
    <w:p w14:paraId="57B215BF">
      <w:pPr>
        <w:widowControl/>
        <w:spacing w:before="100" w:beforeAutospacing="1" w:after="100" w:afterAutospacing="1" w:line="360" w:lineRule="auto"/>
        <w:jc w:val="center"/>
        <w:rPr>
          <w:rFonts w:ascii="黑体" w:hAnsi="黑体" w:eastAsia="黑体" w:cs="宋体"/>
          <w:kern w:val="0"/>
          <w:sz w:val="44"/>
        </w:rPr>
      </w:pPr>
      <w:r>
        <w:rPr>
          <w:rFonts w:ascii="黑体" w:hAnsi="黑体" w:eastAsia="黑体" w:cs="宋体"/>
          <w:b/>
          <w:bCs/>
          <w:kern w:val="0"/>
          <w:sz w:val="28"/>
          <w:szCs w:val="18"/>
        </w:rPr>
        <w:t>编制说明</w:t>
      </w:r>
    </w:p>
    <w:p w14:paraId="0189F9B1">
      <w:pPr>
        <w:widowControl/>
        <w:spacing w:line="360" w:lineRule="auto"/>
        <w:ind w:firstLine="482" w:firstLineChars="200"/>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1、响应</w:t>
      </w:r>
      <w:r>
        <w:rPr>
          <w:rFonts w:cs="宋体" w:asciiTheme="minorEastAsia" w:hAnsiTheme="minorEastAsia" w:eastAsiaTheme="minorEastAsia"/>
          <w:b/>
          <w:kern w:val="0"/>
          <w:sz w:val="24"/>
        </w:rPr>
        <w:t>文件的格式</w:t>
      </w:r>
    </w:p>
    <w:p w14:paraId="0499E16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1</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文件的正本和全部副本均应使用不能擦去的墨料或墨水打印、书写或复印，其中：</w:t>
      </w:r>
    </w:p>
    <w:p w14:paraId="75E47661">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①</w:t>
      </w:r>
      <w:r>
        <w:rPr>
          <w:rFonts w:cs="宋体" w:asciiTheme="minorEastAsia" w:hAnsiTheme="minorEastAsia" w:eastAsiaTheme="minorEastAsia"/>
          <w:kern w:val="0"/>
          <w:sz w:val="24"/>
        </w:rPr>
        <w:t>正本</w:t>
      </w:r>
      <w:r>
        <w:rPr>
          <w:rFonts w:hint="eastAsia" w:cs="宋体" w:asciiTheme="minorEastAsia" w:hAnsiTheme="minorEastAsia" w:eastAsiaTheme="minorEastAsia"/>
          <w:kern w:val="0"/>
          <w:sz w:val="24"/>
        </w:rPr>
        <w:t>建议</w:t>
      </w:r>
      <w:r>
        <w:rPr>
          <w:rFonts w:cs="宋体" w:asciiTheme="minorEastAsia" w:hAnsiTheme="minorEastAsia" w:eastAsiaTheme="minorEastAsia"/>
          <w:kern w:val="0"/>
          <w:sz w:val="24"/>
        </w:rPr>
        <w:t>用A4幅面纸张打印装订，编制封面（封面标明“正本”字样）、索引、页码，并用胶装装订成册。</w:t>
      </w:r>
    </w:p>
    <w:p w14:paraId="66B581D3">
      <w:pPr>
        <w:widowControl/>
        <w:spacing w:line="360" w:lineRule="auto"/>
        <w:ind w:firstLine="480" w:firstLineChars="200"/>
        <w:jc w:val="left"/>
        <w:rPr>
          <w:rFonts w:cs="宋体" w:asciiTheme="minorEastAsia" w:hAnsiTheme="minorEastAsia" w:eastAsiaTheme="minorEastAsia"/>
          <w:kern w:val="0"/>
          <w:sz w:val="24"/>
        </w:rPr>
      </w:pPr>
      <w:r>
        <w:rPr>
          <w:rFonts w:hint="eastAsia" w:cs="宋体" w:asciiTheme="minorEastAsia" w:hAnsiTheme="minorEastAsia" w:eastAsiaTheme="minorEastAsia"/>
          <w:kern w:val="0"/>
          <w:sz w:val="24"/>
        </w:rPr>
        <w:t>②</w:t>
      </w:r>
      <w:r>
        <w:rPr>
          <w:rFonts w:cs="宋体" w:asciiTheme="minorEastAsia" w:hAnsiTheme="minorEastAsia" w:eastAsiaTheme="minorEastAsia"/>
          <w:kern w:val="0"/>
          <w:sz w:val="24"/>
        </w:rPr>
        <w:t>副本</w:t>
      </w:r>
      <w:r>
        <w:rPr>
          <w:rFonts w:hint="eastAsia" w:cs="宋体" w:asciiTheme="minorEastAsia" w:hAnsiTheme="minorEastAsia" w:eastAsiaTheme="minorEastAsia"/>
          <w:kern w:val="0"/>
          <w:sz w:val="24"/>
        </w:rPr>
        <w:t>建议</w:t>
      </w:r>
      <w:r>
        <w:rPr>
          <w:rFonts w:cs="宋体" w:asciiTheme="minorEastAsia" w:hAnsiTheme="minorEastAsia" w:eastAsiaTheme="minorEastAsia"/>
          <w:kern w:val="0"/>
          <w:sz w:val="24"/>
        </w:rPr>
        <w:t>用A4幅面纸张打印装订，编制封面（封面标明“副本”字样）、索引、页码，并用胶装装订成册；副本可用正本的完整复印件，并与正本保持一致（若不一致，以正本为准）。</w:t>
      </w:r>
    </w:p>
    <w:p w14:paraId="5BDB038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2</w:t>
      </w:r>
      <w:r>
        <w:rPr>
          <w:rFonts w:cs="宋体" w:asciiTheme="minorEastAsia" w:hAnsiTheme="minorEastAsia" w:eastAsiaTheme="minorEastAsia"/>
          <w:kern w:val="0"/>
          <w:sz w:val="24"/>
        </w:rPr>
        <w:t>）</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文件应由供应商代表签字并加盖供应商的单位公章。若供应商代表为单位负责人授权的委托代理人，应提供“单位负责人授权书”。</w:t>
      </w:r>
    </w:p>
    <w:p w14:paraId="37BCB923">
      <w:pPr>
        <w:widowControl/>
        <w:spacing w:line="360" w:lineRule="auto"/>
        <w:ind w:firstLine="482" w:firstLineChars="200"/>
        <w:jc w:val="left"/>
        <w:rPr>
          <w:rFonts w:cs="宋体" w:asciiTheme="minorEastAsia" w:hAnsiTheme="minorEastAsia" w:eastAsiaTheme="minorEastAsia"/>
          <w:b/>
          <w:kern w:val="0"/>
          <w:sz w:val="24"/>
        </w:rPr>
      </w:pPr>
      <w:r>
        <w:rPr>
          <w:rFonts w:hint="eastAsia" w:cs="宋体" w:asciiTheme="minorEastAsia" w:hAnsiTheme="minorEastAsia" w:eastAsiaTheme="minorEastAsia"/>
          <w:b/>
          <w:kern w:val="0"/>
          <w:sz w:val="24"/>
        </w:rPr>
        <w:t>2、响应</w:t>
      </w:r>
      <w:r>
        <w:rPr>
          <w:rFonts w:cs="宋体" w:asciiTheme="minorEastAsia" w:hAnsiTheme="minorEastAsia" w:eastAsiaTheme="minorEastAsia"/>
          <w:b/>
          <w:kern w:val="0"/>
          <w:sz w:val="24"/>
        </w:rPr>
        <w:t>文件的密封及</w:t>
      </w:r>
      <w:r>
        <w:rPr>
          <w:rFonts w:hint="eastAsia" w:cs="宋体" w:asciiTheme="minorEastAsia" w:hAnsiTheme="minorEastAsia" w:eastAsiaTheme="minorEastAsia"/>
          <w:b/>
          <w:kern w:val="0"/>
          <w:sz w:val="24"/>
        </w:rPr>
        <w:t>提交</w:t>
      </w:r>
    </w:p>
    <w:p w14:paraId="2B6EE5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（1）全部纸质</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文件（包括正本、副本及可读介质）均应密封，否则</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将被拒绝。</w:t>
      </w:r>
    </w:p>
    <w:p w14:paraId="6120BF7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（2）密封的外包装应至少标记“项目名称、</w:t>
      </w:r>
      <w:r>
        <w:rPr>
          <w:rFonts w:hint="eastAsia" w:cs="宋体" w:asciiTheme="minorEastAsia" w:hAnsiTheme="minorEastAsia" w:eastAsiaTheme="minorEastAsia"/>
          <w:kern w:val="0"/>
          <w:sz w:val="24"/>
        </w:rPr>
        <w:t>响应单位全称、响应日期、联系人姓名和联系电话</w:t>
      </w:r>
      <w:r>
        <w:rPr>
          <w:rFonts w:cs="宋体" w:asciiTheme="minorEastAsia" w:hAnsiTheme="minorEastAsia" w:eastAsiaTheme="minorEastAsia"/>
          <w:kern w:val="0"/>
          <w:sz w:val="24"/>
        </w:rPr>
        <w:t>”等内容，否则造成</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文件误投、遗漏或提前拆封的，采购人不承担责任。</w:t>
      </w:r>
    </w:p>
    <w:p w14:paraId="20A43E85">
      <w:pPr>
        <w:widowControl/>
        <w:spacing w:line="360" w:lineRule="auto"/>
        <w:ind w:firstLine="480" w:firstLineChars="200"/>
        <w:jc w:val="left"/>
        <w:rPr>
          <w:rFonts w:cs="宋体" w:asciiTheme="minorEastAsia" w:hAnsiTheme="minorEastAsia" w:eastAsiaTheme="minorEastAsia"/>
          <w:kern w:val="0"/>
          <w:sz w:val="24"/>
        </w:rPr>
      </w:pPr>
    </w:p>
    <w:p w14:paraId="76C1C17D">
      <w:pPr>
        <w:widowControl/>
        <w:spacing w:line="360" w:lineRule="auto"/>
        <w:ind w:firstLine="480" w:firstLineChars="200"/>
        <w:jc w:val="left"/>
        <w:rPr>
          <w:rFonts w:cs="宋体" w:asciiTheme="minorEastAsia" w:hAnsiTheme="minorEastAsia" w:eastAsiaTheme="minorEastAsia"/>
          <w:kern w:val="0"/>
          <w:sz w:val="24"/>
        </w:rPr>
      </w:pPr>
    </w:p>
    <w:p w14:paraId="1E15640E">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32F3CB92">
      <w:pPr>
        <w:widowControl/>
        <w:spacing w:before="100" w:beforeAutospacing="1" w:after="100" w:afterAutospacing="1" w:line="360" w:lineRule="auto"/>
        <w:jc w:val="center"/>
        <w:rPr>
          <w:rFonts w:ascii="黑体" w:hAnsi="黑体" w:eastAsia="黑体" w:cs="宋体"/>
          <w:b/>
          <w:bCs/>
          <w:kern w:val="0"/>
          <w:sz w:val="28"/>
          <w:szCs w:val="18"/>
        </w:rPr>
      </w:pPr>
      <w:r>
        <w:rPr>
          <w:rFonts w:ascii="黑体" w:hAnsi="黑体" w:eastAsia="黑体" w:cs="宋体"/>
          <w:b/>
          <w:bCs/>
          <w:kern w:val="0"/>
          <w:sz w:val="28"/>
          <w:szCs w:val="18"/>
        </w:rPr>
        <w:t>封面格式</w:t>
      </w:r>
    </w:p>
    <w:p w14:paraId="19BDEC61">
      <w:pPr>
        <w:widowControl/>
        <w:spacing w:line="360" w:lineRule="auto"/>
        <w:jc w:val="center"/>
        <w:rPr>
          <w:rFonts w:cs="宋体" w:asciiTheme="minorEastAsia" w:hAnsiTheme="minorEastAsia" w:eastAsiaTheme="minorEastAsia"/>
          <w:b/>
          <w:bCs/>
          <w:kern w:val="0"/>
          <w:sz w:val="32"/>
          <w:szCs w:val="28"/>
        </w:rPr>
      </w:pPr>
    </w:p>
    <w:p w14:paraId="6F871EC7">
      <w:pPr>
        <w:widowControl/>
        <w:spacing w:line="360" w:lineRule="auto"/>
        <w:jc w:val="center"/>
        <w:rPr>
          <w:rFonts w:cs="宋体" w:asciiTheme="minorEastAsia" w:hAnsiTheme="minorEastAsia" w:eastAsiaTheme="minorEastAsia"/>
          <w:kern w:val="0"/>
          <w:sz w:val="72"/>
          <w:szCs w:val="28"/>
        </w:rPr>
      </w:pPr>
      <w:r>
        <w:rPr>
          <w:rFonts w:hint="eastAsia" w:cs="宋体" w:asciiTheme="minorEastAsia" w:hAnsiTheme="minorEastAsia" w:eastAsiaTheme="minorEastAsia"/>
          <w:b/>
          <w:bCs/>
          <w:kern w:val="0"/>
          <w:sz w:val="72"/>
          <w:szCs w:val="28"/>
        </w:rPr>
        <w:t xml:space="preserve">响  应  </w:t>
      </w:r>
      <w:r>
        <w:rPr>
          <w:rFonts w:cs="宋体" w:asciiTheme="minorEastAsia" w:hAnsiTheme="minorEastAsia" w:eastAsiaTheme="minorEastAsia"/>
          <w:b/>
          <w:bCs/>
          <w:kern w:val="0"/>
          <w:sz w:val="72"/>
          <w:szCs w:val="28"/>
        </w:rPr>
        <w:t>文</w:t>
      </w:r>
      <w:r>
        <w:rPr>
          <w:rFonts w:hint="eastAsia" w:cs="宋体" w:asciiTheme="minorEastAsia" w:hAnsiTheme="minorEastAsia" w:eastAsiaTheme="minorEastAsia"/>
          <w:b/>
          <w:bCs/>
          <w:kern w:val="0"/>
          <w:sz w:val="72"/>
          <w:szCs w:val="28"/>
        </w:rPr>
        <w:t xml:space="preserve">  </w:t>
      </w:r>
      <w:r>
        <w:rPr>
          <w:rFonts w:cs="宋体" w:asciiTheme="minorEastAsia" w:hAnsiTheme="minorEastAsia" w:eastAsiaTheme="minorEastAsia"/>
          <w:b/>
          <w:bCs/>
          <w:kern w:val="0"/>
          <w:sz w:val="72"/>
          <w:szCs w:val="28"/>
        </w:rPr>
        <w:t>件</w:t>
      </w:r>
    </w:p>
    <w:p w14:paraId="2E8A1281">
      <w:pPr>
        <w:widowControl/>
        <w:spacing w:line="360" w:lineRule="auto"/>
        <w:jc w:val="center"/>
        <w:rPr>
          <w:rFonts w:cs="宋体" w:asciiTheme="minorEastAsia" w:hAnsiTheme="minorEastAsia" w:eastAsiaTheme="minorEastAsia"/>
          <w:kern w:val="0"/>
          <w:sz w:val="32"/>
          <w:szCs w:val="28"/>
        </w:rPr>
      </w:pPr>
    </w:p>
    <w:p w14:paraId="1C5E5514">
      <w:pPr>
        <w:widowControl/>
        <w:spacing w:line="360" w:lineRule="auto"/>
        <w:jc w:val="center"/>
        <w:rPr>
          <w:rFonts w:cs="宋体" w:asciiTheme="minorEastAsia" w:hAnsiTheme="minorEastAsia" w:eastAsiaTheme="minorEastAsia"/>
          <w:b/>
          <w:bCs/>
          <w:kern w:val="0"/>
          <w:sz w:val="32"/>
          <w:szCs w:val="28"/>
          <w:u w:val="single"/>
        </w:rPr>
      </w:pPr>
    </w:p>
    <w:p w14:paraId="4317D864">
      <w:pPr>
        <w:widowControl/>
        <w:spacing w:line="360" w:lineRule="auto"/>
        <w:jc w:val="center"/>
        <w:rPr>
          <w:rFonts w:cs="宋体" w:asciiTheme="minorEastAsia" w:hAnsiTheme="minorEastAsia" w:eastAsiaTheme="minorEastAsia"/>
          <w:kern w:val="0"/>
          <w:sz w:val="32"/>
          <w:szCs w:val="28"/>
        </w:rPr>
      </w:pPr>
      <w:r>
        <w:rPr>
          <w:rFonts w:cs="宋体" w:asciiTheme="minorEastAsia" w:hAnsiTheme="minorEastAsia" w:eastAsiaTheme="minorEastAsia"/>
          <w:b/>
          <w:bCs/>
          <w:kern w:val="0"/>
          <w:sz w:val="32"/>
          <w:szCs w:val="28"/>
          <w:u w:val="single"/>
        </w:rPr>
        <w:t>（填写正本或副本）</w:t>
      </w:r>
    </w:p>
    <w:p w14:paraId="333DFFFD">
      <w:pPr>
        <w:widowControl/>
        <w:spacing w:line="360" w:lineRule="auto"/>
        <w:jc w:val="center"/>
        <w:rPr>
          <w:rFonts w:cs="宋体" w:asciiTheme="minorEastAsia" w:hAnsiTheme="minorEastAsia" w:eastAsiaTheme="minorEastAsia"/>
          <w:b/>
          <w:bCs/>
          <w:kern w:val="0"/>
          <w:sz w:val="32"/>
          <w:szCs w:val="28"/>
          <w:u w:val="single"/>
        </w:rPr>
      </w:pPr>
    </w:p>
    <w:p w14:paraId="0B45B9BF">
      <w:pPr>
        <w:widowControl/>
        <w:spacing w:line="360" w:lineRule="auto"/>
        <w:jc w:val="center"/>
        <w:rPr>
          <w:rFonts w:cs="宋体" w:asciiTheme="minorEastAsia" w:hAnsiTheme="minorEastAsia" w:eastAsiaTheme="minorEastAsia"/>
          <w:b/>
          <w:bCs/>
          <w:kern w:val="0"/>
          <w:sz w:val="32"/>
          <w:szCs w:val="28"/>
          <w:u w:val="single"/>
        </w:rPr>
      </w:pPr>
    </w:p>
    <w:p w14:paraId="09ADC8A1">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项目名称：</w:t>
      </w:r>
      <w:r>
        <w:rPr>
          <w:rFonts w:cs="宋体" w:asciiTheme="minorEastAsia" w:hAnsiTheme="minorEastAsia" w:eastAsiaTheme="minorEastAsia"/>
          <w:b/>
          <w:bCs/>
          <w:kern w:val="0"/>
          <w:sz w:val="28"/>
          <w:szCs w:val="28"/>
          <w:u w:val="single"/>
        </w:rPr>
        <w:t>（由供应商填写）</w:t>
      </w:r>
    </w:p>
    <w:p w14:paraId="06A763C9">
      <w:pPr>
        <w:widowControl/>
        <w:spacing w:line="360" w:lineRule="auto"/>
        <w:ind w:firstLine="1418"/>
        <w:jc w:val="left"/>
        <w:rPr>
          <w:rFonts w:cs="宋体" w:asciiTheme="minorEastAsia" w:hAnsiTheme="minorEastAsia" w:eastAsiaTheme="minorEastAsia"/>
          <w:kern w:val="0"/>
          <w:sz w:val="28"/>
          <w:szCs w:val="28"/>
        </w:rPr>
      </w:pPr>
      <w:r>
        <w:rPr>
          <w:rFonts w:hint="eastAsia" w:cs="宋体" w:asciiTheme="minorEastAsia" w:hAnsiTheme="minorEastAsia" w:eastAsiaTheme="minorEastAsia"/>
          <w:b/>
          <w:bCs/>
          <w:kern w:val="0"/>
          <w:sz w:val="28"/>
          <w:szCs w:val="28"/>
        </w:rPr>
        <w:t>项目</w:t>
      </w:r>
      <w:r>
        <w:rPr>
          <w:rFonts w:cs="宋体" w:asciiTheme="minorEastAsia" w:hAnsiTheme="minorEastAsia" w:eastAsiaTheme="minorEastAsia"/>
          <w:b/>
          <w:bCs/>
          <w:kern w:val="0"/>
          <w:sz w:val="28"/>
          <w:szCs w:val="28"/>
        </w:rPr>
        <w:t>编号：</w:t>
      </w:r>
      <w:r>
        <w:rPr>
          <w:rFonts w:cs="宋体" w:asciiTheme="minorEastAsia" w:hAnsiTheme="minorEastAsia" w:eastAsiaTheme="minorEastAsia"/>
          <w:b/>
          <w:bCs/>
          <w:kern w:val="0"/>
          <w:sz w:val="28"/>
          <w:szCs w:val="28"/>
          <w:u w:val="single"/>
        </w:rPr>
        <w:t>（由供应商填写）</w:t>
      </w:r>
    </w:p>
    <w:p w14:paraId="08D789F2">
      <w:pPr>
        <w:widowControl/>
        <w:spacing w:line="360" w:lineRule="auto"/>
        <w:ind w:firstLine="1418"/>
        <w:jc w:val="left"/>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所投合同包：</w:t>
      </w:r>
      <w:r>
        <w:rPr>
          <w:rFonts w:cs="宋体" w:asciiTheme="minorEastAsia" w:hAnsiTheme="minorEastAsia" w:eastAsiaTheme="minorEastAsia"/>
          <w:b/>
          <w:bCs/>
          <w:kern w:val="0"/>
          <w:sz w:val="28"/>
          <w:szCs w:val="28"/>
          <w:u w:val="single"/>
        </w:rPr>
        <w:t>（由供应商填写）</w:t>
      </w:r>
    </w:p>
    <w:p w14:paraId="0FFAEBB7">
      <w:pPr>
        <w:widowControl/>
        <w:spacing w:line="360" w:lineRule="auto"/>
        <w:jc w:val="center"/>
        <w:rPr>
          <w:rFonts w:cs="宋体" w:asciiTheme="minorEastAsia" w:hAnsiTheme="minorEastAsia" w:eastAsiaTheme="minorEastAsia"/>
          <w:b/>
          <w:bCs/>
          <w:kern w:val="0"/>
          <w:sz w:val="32"/>
          <w:szCs w:val="28"/>
          <w:u w:val="single"/>
        </w:rPr>
      </w:pPr>
    </w:p>
    <w:p w14:paraId="503D8A42">
      <w:pPr>
        <w:widowControl/>
        <w:spacing w:line="360" w:lineRule="auto"/>
        <w:jc w:val="center"/>
        <w:rPr>
          <w:rFonts w:cs="宋体" w:asciiTheme="minorEastAsia" w:hAnsiTheme="minorEastAsia" w:eastAsiaTheme="minorEastAsia"/>
          <w:b/>
          <w:bCs/>
          <w:kern w:val="0"/>
          <w:sz w:val="32"/>
          <w:szCs w:val="28"/>
          <w:u w:val="single"/>
        </w:rPr>
      </w:pPr>
    </w:p>
    <w:p w14:paraId="449DBB3C">
      <w:pPr>
        <w:widowControl/>
        <w:spacing w:line="360" w:lineRule="auto"/>
        <w:jc w:val="center"/>
        <w:rPr>
          <w:rFonts w:cs="宋体" w:asciiTheme="minorEastAsia" w:hAnsiTheme="minorEastAsia" w:eastAsiaTheme="minorEastAsia"/>
          <w:b/>
          <w:bCs/>
          <w:kern w:val="0"/>
          <w:sz w:val="32"/>
          <w:szCs w:val="28"/>
          <w:u w:val="single"/>
        </w:rPr>
      </w:pPr>
    </w:p>
    <w:p w14:paraId="138045EA">
      <w:pPr>
        <w:widowControl/>
        <w:spacing w:line="360" w:lineRule="auto"/>
        <w:jc w:val="center"/>
        <w:rPr>
          <w:rFonts w:cs="宋体" w:asciiTheme="minorEastAsia" w:hAnsiTheme="minorEastAsia" w:eastAsiaTheme="minorEastAsia"/>
          <w:b/>
          <w:bCs/>
          <w:kern w:val="0"/>
          <w:sz w:val="32"/>
          <w:szCs w:val="28"/>
          <w:u w:val="single"/>
        </w:rPr>
      </w:pPr>
    </w:p>
    <w:p w14:paraId="6AAECDE3">
      <w:pPr>
        <w:widowControl/>
        <w:spacing w:line="360" w:lineRule="auto"/>
        <w:jc w:val="center"/>
        <w:rPr>
          <w:rFonts w:cs="宋体" w:asciiTheme="minorEastAsia" w:hAnsiTheme="minorEastAsia" w:eastAsiaTheme="minorEastAsia"/>
          <w:kern w:val="0"/>
          <w:sz w:val="28"/>
          <w:szCs w:val="28"/>
        </w:rPr>
      </w:pPr>
      <w:r>
        <w:rPr>
          <w:rFonts w:cs="宋体" w:asciiTheme="minorEastAsia" w:hAnsiTheme="minorEastAsia" w:eastAsiaTheme="minorEastAsia"/>
          <w:b/>
          <w:bCs/>
          <w:kern w:val="0"/>
          <w:sz w:val="28"/>
          <w:szCs w:val="28"/>
        </w:rPr>
        <w:t>供应商：</w:t>
      </w:r>
      <w:r>
        <w:rPr>
          <w:rFonts w:cs="宋体" w:asciiTheme="minorEastAsia" w:hAnsiTheme="minorEastAsia" w:eastAsiaTheme="minorEastAsia"/>
          <w:b/>
          <w:bCs/>
          <w:kern w:val="0"/>
          <w:sz w:val="28"/>
          <w:szCs w:val="28"/>
          <w:u w:val="single"/>
        </w:rPr>
        <w:t>（填写“全称”）</w:t>
      </w:r>
    </w:p>
    <w:p w14:paraId="1EEDD116">
      <w:pPr>
        <w:widowControl/>
        <w:spacing w:line="360" w:lineRule="auto"/>
        <w:jc w:val="center"/>
        <w:rPr>
          <w:rFonts w:cs="宋体" w:asciiTheme="minorEastAsia" w:hAnsiTheme="minorEastAsia" w:eastAsiaTheme="minorEastAsia"/>
          <w:b/>
          <w:bCs/>
          <w:kern w:val="0"/>
          <w:sz w:val="28"/>
          <w:szCs w:val="28"/>
        </w:rPr>
      </w:pPr>
      <w:r>
        <w:rPr>
          <w:rFonts w:cs="宋体" w:asciiTheme="minorEastAsia" w:hAnsiTheme="minorEastAsia" w:eastAsiaTheme="minorEastAsia"/>
          <w:b/>
          <w:bCs/>
          <w:kern w:val="0"/>
          <w:sz w:val="28"/>
          <w:szCs w:val="28"/>
          <w:u w:val="single"/>
        </w:rPr>
        <w:t>（由供应商填写）</w:t>
      </w:r>
      <w:r>
        <w:rPr>
          <w:rFonts w:cs="宋体" w:asciiTheme="minorEastAsia" w:hAnsiTheme="minorEastAsia" w:eastAsiaTheme="minorEastAsia"/>
          <w:b/>
          <w:bCs/>
          <w:kern w:val="0"/>
          <w:sz w:val="28"/>
          <w:szCs w:val="28"/>
        </w:rPr>
        <w:t>年</w:t>
      </w:r>
      <w:r>
        <w:rPr>
          <w:rFonts w:cs="宋体" w:asciiTheme="minorEastAsia" w:hAnsiTheme="minorEastAsia" w:eastAsiaTheme="minorEastAsia"/>
          <w:b/>
          <w:bCs/>
          <w:kern w:val="0"/>
          <w:sz w:val="28"/>
          <w:szCs w:val="28"/>
          <w:u w:val="single"/>
        </w:rPr>
        <w:t>（由供应商填写）</w:t>
      </w:r>
      <w:r>
        <w:rPr>
          <w:rFonts w:cs="宋体" w:asciiTheme="minorEastAsia" w:hAnsiTheme="minorEastAsia" w:eastAsiaTheme="minorEastAsia"/>
          <w:b/>
          <w:bCs/>
          <w:kern w:val="0"/>
          <w:sz w:val="28"/>
          <w:szCs w:val="28"/>
        </w:rPr>
        <w:t>月</w:t>
      </w:r>
    </w:p>
    <w:p w14:paraId="1D4F9DEA">
      <w:pPr>
        <w:widowControl/>
        <w:spacing w:line="360" w:lineRule="auto"/>
        <w:jc w:val="center"/>
        <w:rPr>
          <w:rFonts w:cs="宋体" w:asciiTheme="minorEastAsia" w:hAnsiTheme="minorEastAsia" w:eastAsiaTheme="minorEastAsia"/>
          <w:kern w:val="0"/>
          <w:sz w:val="28"/>
          <w:szCs w:val="28"/>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3A60586A">
      <w:pPr>
        <w:widowControl/>
        <w:spacing w:before="100" w:beforeAutospacing="1" w:after="100" w:afterAutospacing="1" w:line="360" w:lineRule="auto"/>
        <w:jc w:val="center"/>
        <w:rPr>
          <w:rFonts w:ascii="黑体" w:hAnsi="黑体" w:eastAsia="黑体" w:cs="宋体"/>
          <w:b/>
          <w:bCs/>
          <w:kern w:val="0"/>
          <w:sz w:val="44"/>
          <w:szCs w:val="18"/>
        </w:rPr>
      </w:pPr>
      <w:r>
        <w:rPr>
          <w:rFonts w:ascii="黑体" w:hAnsi="黑体" w:eastAsia="黑体" w:cs="宋体"/>
          <w:b/>
          <w:bCs/>
          <w:kern w:val="0"/>
          <w:sz w:val="44"/>
          <w:szCs w:val="18"/>
        </w:rPr>
        <w:t>索</w:t>
      </w:r>
      <w:r>
        <w:rPr>
          <w:rFonts w:hint="eastAsia" w:ascii="黑体" w:hAnsi="黑体" w:eastAsia="黑体" w:cs="宋体"/>
          <w:b/>
          <w:bCs/>
          <w:kern w:val="0"/>
          <w:sz w:val="44"/>
          <w:szCs w:val="18"/>
        </w:rPr>
        <w:t xml:space="preserve">  </w:t>
      </w:r>
      <w:r>
        <w:rPr>
          <w:rFonts w:ascii="黑体" w:hAnsi="黑体" w:eastAsia="黑体" w:cs="宋体"/>
          <w:b/>
          <w:bCs/>
          <w:kern w:val="0"/>
          <w:sz w:val="44"/>
          <w:szCs w:val="18"/>
        </w:rPr>
        <w:t>引</w:t>
      </w:r>
    </w:p>
    <w:p w14:paraId="65681668">
      <w:pPr>
        <w:widowControl/>
        <w:spacing w:before="100" w:beforeAutospacing="1" w:after="100" w:afterAutospacing="1"/>
        <w:jc w:val="center"/>
        <w:rPr>
          <w:rFonts w:ascii="宋体" w:hAnsi="宋体" w:cs="宋体"/>
          <w:kern w:val="0"/>
          <w:sz w:val="28"/>
          <w:szCs w:val="28"/>
        </w:rPr>
      </w:pPr>
      <w:r>
        <w:rPr>
          <w:rFonts w:ascii="宋体" w:hAnsi="宋体" w:cs="宋体"/>
          <w:kern w:val="0"/>
          <w:sz w:val="28"/>
          <w:szCs w:val="28"/>
        </w:rPr>
        <w:t>（由供应商根据实际情况自行编制索引及对应页码）</w:t>
      </w:r>
    </w:p>
    <w:p w14:paraId="2A36053F">
      <w:pPr>
        <w:widowControl/>
        <w:spacing w:line="360" w:lineRule="auto"/>
        <w:jc w:val="left"/>
        <w:rPr>
          <w:rFonts w:ascii="宋体" w:hAnsi="宋体" w:cs="宋体"/>
          <w:kern w:val="0"/>
          <w:sz w:val="28"/>
          <w:szCs w:val="28"/>
        </w:rPr>
      </w:pPr>
    </w:p>
    <w:p w14:paraId="032E60B3">
      <w:pPr>
        <w:widowControl/>
        <w:spacing w:line="360" w:lineRule="auto"/>
        <w:ind w:firstLine="560" w:firstLineChars="200"/>
        <w:jc w:val="left"/>
        <w:rPr>
          <w:rFonts w:ascii="宋体" w:hAnsi="宋体" w:cs="宋体"/>
          <w:kern w:val="0"/>
          <w:sz w:val="28"/>
          <w:szCs w:val="28"/>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5C9BE5A7">
      <w:pPr>
        <w:widowControl/>
        <w:spacing w:line="360" w:lineRule="auto"/>
        <w:jc w:val="center"/>
        <w:rPr>
          <w:rFonts w:ascii="黑体" w:hAnsi="黑体" w:eastAsia="黑体" w:cs="宋体"/>
          <w:b/>
          <w:bCs/>
          <w:kern w:val="0"/>
          <w:sz w:val="28"/>
          <w:szCs w:val="18"/>
        </w:rPr>
      </w:pPr>
      <w:r>
        <w:rPr>
          <w:rFonts w:ascii="黑体" w:hAnsi="黑体" w:eastAsia="黑体" w:cs="宋体"/>
          <w:b/>
          <w:bCs/>
          <w:kern w:val="0"/>
          <w:sz w:val="28"/>
          <w:szCs w:val="18"/>
        </w:rPr>
        <w:t>一、</w:t>
      </w:r>
      <w:r>
        <w:rPr>
          <w:rFonts w:hint="eastAsia" w:ascii="黑体" w:hAnsi="黑体" w:eastAsia="黑体" w:cs="宋体"/>
          <w:b/>
          <w:bCs/>
          <w:kern w:val="0"/>
          <w:sz w:val="28"/>
          <w:szCs w:val="18"/>
        </w:rPr>
        <w:t>响应</w:t>
      </w:r>
      <w:r>
        <w:rPr>
          <w:rFonts w:ascii="黑体" w:hAnsi="黑体" w:eastAsia="黑体" w:cs="宋体"/>
          <w:b/>
          <w:bCs/>
          <w:kern w:val="0"/>
          <w:sz w:val="28"/>
          <w:szCs w:val="18"/>
        </w:rPr>
        <w:t>函</w:t>
      </w:r>
    </w:p>
    <w:p w14:paraId="7290A11A">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（采购人</w:t>
      </w:r>
      <w:r>
        <w:rPr>
          <w:rFonts w:cs="宋体" w:asciiTheme="minorEastAsia" w:hAnsiTheme="minorEastAsia" w:eastAsiaTheme="minorEastAsia"/>
          <w:kern w:val="0"/>
          <w:sz w:val="24"/>
          <w:u w:val="single"/>
        </w:rPr>
        <w:t>）  </w:t>
      </w:r>
    </w:p>
    <w:p w14:paraId="4A9E09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兹收到贵单位关于</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项目的</w:t>
      </w:r>
      <w:r>
        <w:rPr>
          <w:rFonts w:hint="eastAsia" w:cs="宋体" w:asciiTheme="minorEastAsia" w:hAnsiTheme="minorEastAsia" w:eastAsiaTheme="minorEastAsia"/>
          <w:kern w:val="0"/>
          <w:sz w:val="24"/>
        </w:rPr>
        <w:t>采购</w:t>
      </w:r>
      <w:r>
        <w:rPr>
          <w:rFonts w:cs="宋体" w:asciiTheme="minorEastAsia" w:hAnsiTheme="minorEastAsia" w:eastAsiaTheme="minorEastAsia"/>
          <w:kern w:val="0"/>
          <w:sz w:val="24"/>
        </w:rPr>
        <w:t>邀请，本供应商代表</w:t>
      </w:r>
      <w:r>
        <w:rPr>
          <w:rFonts w:cs="宋体" w:asciiTheme="minorEastAsia" w:hAnsiTheme="minorEastAsia" w:eastAsiaTheme="minorEastAsia"/>
          <w:kern w:val="0"/>
          <w:sz w:val="24"/>
          <w:u w:val="single"/>
        </w:rPr>
        <w:t>（填写“全名”）</w:t>
      </w:r>
      <w:r>
        <w:rPr>
          <w:rFonts w:cs="宋体" w:asciiTheme="minorEastAsia" w:hAnsiTheme="minorEastAsia" w:eastAsiaTheme="minorEastAsia"/>
          <w:kern w:val="0"/>
          <w:sz w:val="24"/>
        </w:rPr>
        <w:t>已获得我方正式授权并代表供应商</w:t>
      </w:r>
      <w:r>
        <w:rPr>
          <w:rFonts w:cs="宋体" w:asciiTheme="minorEastAsia" w:hAnsiTheme="minorEastAsia" w:eastAsiaTheme="minorEastAsia"/>
          <w:kern w:val="0"/>
          <w:sz w:val="24"/>
          <w:u w:val="single"/>
        </w:rPr>
        <w:t>（填写“全称”）</w:t>
      </w:r>
      <w:r>
        <w:rPr>
          <w:rFonts w:cs="宋体" w:asciiTheme="minorEastAsia" w:hAnsiTheme="minorEastAsia" w:eastAsiaTheme="minorEastAsia"/>
          <w:kern w:val="0"/>
          <w:sz w:val="24"/>
        </w:rPr>
        <w:t>参加</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活动，并提交谈判文件规定份数的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文件正本和副本。</w:t>
      </w:r>
    </w:p>
    <w:p w14:paraId="55E2A33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根据本函，本供应商代表宣布我方保证遵守谈判文件的全部规定，同时：</w:t>
      </w:r>
    </w:p>
    <w:p w14:paraId="6C8F8F6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w:t>
      </w:r>
      <w:r>
        <w:rPr>
          <w:rFonts w:cs="宋体" w:asciiTheme="minorEastAsia" w:hAnsiTheme="minorEastAsia" w:eastAsiaTheme="minorEastAsia"/>
          <w:b/>
          <w:bCs/>
          <w:kern w:val="0"/>
          <w:sz w:val="24"/>
        </w:rPr>
        <w:t>确认：</w:t>
      </w:r>
    </w:p>
    <w:p w14:paraId="29A7350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1.1所投合同包的报价详见</w:t>
      </w:r>
      <w:r>
        <w:rPr>
          <w:rFonts w:hint="eastAsia" w:cs="宋体" w:asciiTheme="minorEastAsia" w:hAnsiTheme="minorEastAsia" w:eastAsiaTheme="minorEastAsia"/>
          <w:kern w:val="0"/>
          <w:sz w:val="24"/>
        </w:rPr>
        <w:t>“报价明细表”</w:t>
      </w:r>
      <w:r>
        <w:rPr>
          <w:rFonts w:cs="宋体" w:asciiTheme="minorEastAsia" w:hAnsiTheme="minorEastAsia" w:eastAsiaTheme="minorEastAsia"/>
          <w:kern w:val="0"/>
          <w:sz w:val="24"/>
        </w:rPr>
        <w:t>。</w:t>
      </w:r>
    </w:p>
    <w:p w14:paraId="06CD3F0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1.2我方已详细审查全部谈判文件</w:t>
      </w:r>
      <w:r>
        <w:rPr>
          <w:rFonts w:cs="Calibri" w:asciiTheme="minorEastAsia" w:hAnsiTheme="minorEastAsia" w:eastAsiaTheme="minorEastAsia"/>
          <w:kern w:val="0"/>
          <w:sz w:val="24"/>
        </w:rPr>
        <w:t>[</w:t>
      </w:r>
      <w:r>
        <w:rPr>
          <w:rFonts w:cs="宋体" w:asciiTheme="minorEastAsia" w:hAnsiTheme="minorEastAsia" w:eastAsiaTheme="minorEastAsia"/>
          <w:kern w:val="0"/>
          <w:sz w:val="24"/>
        </w:rPr>
        <w:t>包括但不限于：有关附件（若有）、澄清或修改（若有）等</w:t>
      </w:r>
      <w:r>
        <w:rPr>
          <w:rFonts w:cs="Calibri" w:asciiTheme="minorEastAsia" w:hAnsiTheme="minorEastAsia" w:eastAsiaTheme="minorEastAsia"/>
          <w:kern w:val="0"/>
          <w:sz w:val="24"/>
        </w:rPr>
        <w:t>]</w:t>
      </w:r>
      <w:r>
        <w:rPr>
          <w:rFonts w:cs="宋体" w:asciiTheme="minorEastAsia" w:hAnsiTheme="minorEastAsia" w:eastAsiaTheme="minorEastAsia"/>
          <w:kern w:val="0"/>
          <w:sz w:val="24"/>
        </w:rPr>
        <w:t>，并自行承担因对全部谈判文件理解不正确或误解而产生的相应后果和责任。</w:t>
      </w:r>
    </w:p>
    <w:p w14:paraId="1F0BAEF2">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cs="宋体" w:asciiTheme="minorEastAsia" w:hAnsiTheme="minorEastAsia" w:eastAsiaTheme="minorEastAsia"/>
          <w:b/>
          <w:bCs/>
          <w:kern w:val="0"/>
          <w:sz w:val="24"/>
        </w:rPr>
        <w:t>承诺及声明：</w:t>
      </w:r>
    </w:p>
    <w:p w14:paraId="3037341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2.1我方具备谈判文件第</w:t>
      </w:r>
      <w:r>
        <w:rPr>
          <w:rFonts w:hint="eastAsia" w:cs="宋体" w:asciiTheme="minorEastAsia" w:hAnsiTheme="minorEastAsia" w:eastAsiaTheme="minorEastAsia"/>
          <w:kern w:val="0"/>
          <w:sz w:val="24"/>
        </w:rPr>
        <w:t>二</w:t>
      </w:r>
      <w:r>
        <w:rPr>
          <w:rFonts w:cs="宋体" w:asciiTheme="minorEastAsia" w:hAnsiTheme="minorEastAsia" w:eastAsiaTheme="minorEastAsia"/>
          <w:kern w:val="0"/>
          <w:sz w:val="24"/>
        </w:rPr>
        <w:t>章载明的资格要求，否则</w:t>
      </w:r>
      <w:r>
        <w:rPr>
          <w:rFonts w:hint="eastAsia" w:cs="宋体" w:asciiTheme="minorEastAsia" w:hAnsiTheme="minorEastAsia" w:eastAsiaTheme="minorEastAsia"/>
          <w:b/>
          <w:bCs/>
          <w:kern w:val="0"/>
          <w:sz w:val="24"/>
        </w:rPr>
        <w:t>响应</w:t>
      </w:r>
      <w:r>
        <w:rPr>
          <w:rFonts w:cs="宋体" w:asciiTheme="minorEastAsia" w:hAnsiTheme="minorEastAsia" w:eastAsiaTheme="minorEastAsia"/>
          <w:b/>
          <w:bCs/>
          <w:kern w:val="0"/>
          <w:sz w:val="24"/>
        </w:rPr>
        <w:t>无效。</w:t>
      </w:r>
    </w:p>
    <w:p w14:paraId="36FD06BD">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2.2我方提交的</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文件各组成部分的全部内容及资料是不可割离且真实、有效、准确、完整和不具有任何误导性的，否则产生不利后果由我方承担责任。</w:t>
      </w:r>
    </w:p>
    <w:p w14:paraId="3D1D0D83">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3响应</w:t>
      </w:r>
      <w:r>
        <w:rPr>
          <w:rFonts w:cs="宋体" w:asciiTheme="minorEastAsia" w:hAnsiTheme="minorEastAsia" w:eastAsiaTheme="minorEastAsia"/>
          <w:kern w:val="0"/>
          <w:sz w:val="24"/>
        </w:rPr>
        <w:t>有效期：按照谈判文件规定执行，并在谈判文件</w:t>
      </w:r>
      <w:r>
        <w:rPr>
          <w:rFonts w:hint="eastAsia" w:cs="宋体" w:asciiTheme="minorEastAsia" w:hAnsiTheme="minorEastAsia" w:eastAsiaTheme="minorEastAsia"/>
          <w:kern w:val="0"/>
          <w:sz w:val="24"/>
        </w:rPr>
        <w:t>规定</w:t>
      </w:r>
      <w:r>
        <w:rPr>
          <w:rFonts w:cs="宋体" w:asciiTheme="minorEastAsia" w:hAnsiTheme="minorEastAsia" w:eastAsiaTheme="minorEastAsia"/>
          <w:kern w:val="0"/>
          <w:sz w:val="24"/>
        </w:rPr>
        <w:t>的期限内保持有效。</w:t>
      </w:r>
    </w:p>
    <w:p w14:paraId="0947D22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4</w:t>
      </w:r>
      <w:r>
        <w:rPr>
          <w:rFonts w:cs="宋体" w:asciiTheme="minorEastAsia" w:hAnsiTheme="minorEastAsia" w:eastAsiaTheme="minorEastAsia"/>
          <w:kern w:val="0"/>
          <w:sz w:val="24"/>
        </w:rPr>
        <w:t>若</w:t>
      </w:r>
      <w:r>
        <w:rPr>
          <w:rFonts w:hint="eastAsia" w:cs="宋体" w:asciiTheme="minorEastAsia" w:hAnsiTheme="minorEastAsia" w:eastAsiaTheme="minorEastAsia"/>
          <w:kern w:val="0"/>
          <w:sz w:val="24"/>
        </w:rPr>
        <w:t>成交</w:t>
      </w:r>
      <w:r>
        <w:rPr>
          <w:rFonts w:cs="宋体" w:asciiTheme="minorEastAsia" w:hAnsiTheme="minorEastAsia" w:eastAsiaTheme="minorEastAsia"/>
          <w:kern w:val="0"/>
          <w:sz w:val="24"/>
        </w:rPr>
        <w:t>，将按照谈判文件、我方</w:t>
      </w:r>
      <w:r>
        <w:rPr>
          <w:rFonts w:hint="eastAsia" w:cs="宋体" w:asciiTheme="minorEastAsia" w:hAnsiTheme="minorEastAsia" w:eastAsiaTheme="minorEastAsia"/>
          <w:kern w:val="0"/>
          <w:sz w:val="24"/>
        </w:rPr>
        <w:t>响应</w:t>
      </w:r>
      <w:r>
        <w:rPr>
          <w:rFonts w:cs="宋体" w:asciiTheme="minorEastAsia" w:hAnsiTheme="minorEastAsia" w:eastAsiaTheme="minorEastAsia"/>
          <w:kern w:val="0"/>
          <w:sz w:val="24"/>
        </w:rPr>
        <w:t>文件及采购合同履行责任和义务。</w:t>
      </w:r>
    </w:p>
    <w:p w14:paraId="22C7A5DB">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5</w:t>
      </w:r>
      <w:r>
        <w:rPr>
          <w:rFonts w:cs="宋体" w:asciiTheme="minorEastAsia" w:hAnsiTheme="minorEastAsia" w:eastAsiaTheme="minorEastAsia"/>
          <w:kern w:val="0"/>
          <w:sz w:val="24"/>
        </w:rPr>
        <w:t>若贵单位要求，我方同意提供与本项目有关的一切资料、数据或文件，并完全理解贵单位不一定要接受最低的报价或收到的任何</w:t>
      </w:r>
      <w:r>
        <w:rPr>
          <w:rFonts w:hint="eastAsia" w:cs="宋体" w:asciiTheme="minorEastAsia" w:hAnsiTheme="minorEastAsia" w:eastAsiaTheme="minorEastAsia"/>
          <w:kern w:val="0"/>
          <w:sz w:val="24"/>
        </w:rPr>
        <w:t>响应文件</w:t>
      </w:r>
      <w:r>
        <w:rPr>
          <w:rFonts w:cs="宋体" w:asciiTheme="minorEastAsia" w:hAnsiTheme="minorEastAsia" w:eastAsiaTheme="minorEastAsia"/>
          <w:kern w:val="0"/>
          <w:sz w:val="24"/>
        </w:rPr>
        <w:t>。</w:t>
      </w:r>
    </w:p>
    <w:p w14:paraId="4758DEB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2.</w:t>
      </w:r>
      <w:r>
        <w:rPr>
          <w:rFonts w:hint="eastAsia" w:cs="宋体" w:asciiTheme="minorEastAsia" w:hAnsiTheme="minorEastAsia" w:eastAsiaTheme="minorEastAsia"/>
          <w:kern w:val="0"/>
          <w:sz w:val="24"/>
        </w:rPr>
        <w:t>6</w:t>
      </w:r>
      <w:r>
        <w:rPr>
          <w:rFonts w:cs="宋体" w:asciiTheme="minorEastAsia" w:hAnsiTheme="minorEastAsia" w:eastAsiaTheme="minorEastAsia"/>
          <w:kern w:val="0"/>
          <w:sz w:val="24"/>
        </w:rPr>
        <w:t>除谈判文件另有规定外，对于贵单位按照下述联络方式发出的任何信息或通知，均视为我方已收悉前述信息或通知的全部内容：</w:t>
      </w:r>
    </w:p>
    <w:p w14:paraId="2D3DD935">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通信地址：</w:t>
      </w:r>
      <w:r>
        <w:rPr>
          <w:rFonts w:cs="宋体" w:asciiTheme="minorEastAsia" w:hAnsiTheme="minorEastAsia" w:eastAsiaTheme="minorEastAsia"/>
          <w:kern w:val="0"/>
          <w:sz w:val="24"/>
          <w:u w:val="single"/>
        </w:rPr>
        <w:t>                  </w:t>
      </w:r>
    </w:p>
    <w:p w14:paraId="5535E0A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邮编：</w:t>
      </w:r>
      <w:r>
        <w:rPr>
          <w:rFonts w:cs="宋体" w:asciiTheme="minorEastAsia" w:hAnsiTheme="minorEastAsia" w:eastAsiaTheme="minorEastAsia"/>
          <w:kern w:val="0"/>
          <w:sz w:val="24"/>
          <w:u w:val="single"/>
        </w:rPr>
        <w:t>                 </w:t>
      </w:r>
    </w:p>
    <w:p w14:paraId="501FAF4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联系方法：</w:t>
      </w:r>
      <w:r>
        <w:rPr>
          <w:rFonts w:cs="宋体" w:asciiTheme="minorEastAsia" w:hAnsiTheme="minorEastAsia" w:eastAsiaTheme="minorEastAsia"/>
          <w:kern w:val="0"/>
          <w:sz w:val="24"/>
          <w:u w:val="single"/>
        </w:rPr>
        <w:t>（包括但不限于：联系人、联系电话、手机、传真、电子邮箱等）</w:t>
      </w:r>
    </w:p>
    <w:p w14:paraId="42A669BD">
      <w:r>
        <w:rPr>
          <w:kern w:val="0"/>
        </w:rPr>
        <w:t> </w:t>
      </w:r>
    </w:p>
    <w:p w14:paraId="20D45678">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3B72C0CC">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3B388C0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76A67AA3">
      <w:pPr>
        <w:widowControl/>
        <w:spacing w:line="360" w:lineRule="auto"/>
        <w:ind w:firstLine="480" w:firstLineChars="200"/>
        <w:jc w:val="left"/>
        <w:rPr>
          <w:rFonts w:cs="宋体" w:asciiTheme="minorEastAsia" w:hAnsiTheme="minorEastAsia" w:eastAsiaTheme="minorEastAsia"/>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1A6B60E3">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二</w:t>
      </w:r>
      <w:r>
        <w:rPr>
          <w:rFonts w:ascii="黑体" w:hAnsi="黑体" w:eastAsia="黑体" w:cs="宋体"/>
          <w:b/>
          <w:bCs/>
          <w:kern w:val="0"/>
          <w:sz w:val="28"/>
          <w:szCs w:val="18"/>
        </w:rPr>
        <w:t>、</w:t>
      </w:r>
      <w:r>
        <w:rPr>
          <w:rFonts w:hint="eastAsia" w:ascii="黑体" w:hAnsi="黑体" w:eastAsia="黑体" w:cs="宋体"/>
          <w:b/>
          <w:bCs/>
          <w:kern w:val="0"/>
          <w:sz w:val="28"/>
          <w:szCs w:val="18"/>
        </w:rPr>
        <w:t>报价</w:t>
      </w:r>
      <w:r>
        <w:rPr>
          <w:rFonts w:hint="eastAsia" w:ascii="黑体" w:hAnsi="黑体" w:eastAsia="黑体" w:cs="宋体"/>
          <w:b/>
          <w:bCs/>
          <w:kern w:val="0"/>
          <w:sz w:val="28"/>
          <w:szCs w:val="18"/>
          <w:lang w:eastAsia="zh-CN"/>
        </w:rPr>
        <w:t>明细</w:t>
      </w:r>
      <w:r>
        <w:rPr>
          <w:rFonts w:ascii="黑体" w:hAnsi="黑体" w:eastAsia="黑体" w:cs="宋体"/>
          <w:b/>
          <w:bCs/>
          <w:kern w:val="0"/>
          <w:sz w:val="28"/>
          <w:szCs w:val="18"/>
        </w:rPr>
        <w:t>表</w:t>
      </w:r>
    </w:p>
    <w:p w14:paraId="3A93C44B">
      <w:pPr>
        <w:spacing w:before="50" w:after="50" w:line="360" w:lineRule="auto"/>
        <w:jc w:val="left"/>
        <w:rPr>
          <w:rFonts w:ascii="宋体" w:hAnsi="宋体" w:cs="宋体"/>
          <w:kern w:val="0"/>
          <w:sz w:val="24"/>
        </w:rPr>
      </w:pPr>
    </w:p>
    <w:p w14:paraId="6828B694">
      <w:pPr>
        <w:spacing w:line="360" w:lineRule="auto"/>
        <w:rPr>
          <w:rFonts w:hint="eastAsia" w:ascii="宋体" w:hAnsi="宋体" w:eastAsia="宋体" w:cs="宋体"/>
          <w:sz w:val="24"/>
          <w:lang w:eastAsia="zh-CN"/>
        </w:rPr>
      </w:pPr>
      <w:r>
        <w:rPr>
          <w:rFonts w:hint="eastAsia" w:ascii="宋体" w:hAnsi="宋体" w:cs="宋体"/>
          <w:sz w:val="24"/>
        </w:rPr>
        <w:t>项目名称：患者签名板</w:t>
      </w:r>
      <w:r>
        <w:rPr>
          <w:rFonts w:hint="eastAsia" w:ascii="宋体" w:hAnsi="宋体" w:cs="宋体"/>
          <w:sz w:val="24"/>
          <w:lang w:eastAsia="zh-CN"/>
        </w:rPr>
        <w:t>一批</w:t>
      </w:r>
    </w:p>
    <w:p w14:paraId="5394E41C">
      <w:pPr>
        <w:spacing w:before="50" w:after="50" w:line="360" w:lineRule="auto"/>
        <w:jc w:val="left"/>
        <w:rPr>
          <w:rFonts w:hint="default" w:ascii="宋体" w:hAnsi="宋体" w:eastAsia="宋体" w:cs="宋体"/>
          <w:kern w:val="0"/>
          <w:sz w:val="24"/>
          <w:lang w:val="en-US" w:eastAsia="zh-CN"/>
        </w:rPr>
      </w:pPr>
      <w:r>
        <w:rPr>
          <w:rFonts w:ascii="宋体" w:hAnsi="宋体" w:cs="宋体"/>
          <w:kern w:val="0"/>
          <w:sz w:val="24"/>
        </w:rPr>
        <w:t>项目编号</w:t>
      </w:r>
      <w:r>
        <w:rPr>
          <w:rFonts w:hint="eastAsia" w:ascii="宋体" w:hAnsi="宋体" w:cs="宋体"/>
          <w:kern w:val="0"/>
          <w:sz w:val="24"/>
        </w:rPr>
        <w:t>：</w:t>
      </w:r>
      <w:r>
        <w:rPr>
          <w:rFonts w:hint="eastAsia" w:ascii="宋体" w:hAnsi="宋体" w:cs="宋体"/>
          <w:kern w:val="0"/>
          <w:sz w:val="24"/>
          <w:u w:val="single"/>
          <w:lang w:val="en-US" w:eastAsia="zh-CN"/>
        </w:rPr>
        <w:t>TP2026007</w:t>
      </w:r>
    </w:p>
    <w:p w14:paraId="6D0D4692">
      <w:pPr>
        <w:widowControl/>
        <w:spacing w:before="50" w:after="50" w:line="360" w:lineRule="auto"/>
        <w:jc w:val="left"/>
        <w:rPr>
          <w:rFonts w:hint="eastAsia" w:ascii="黑体" w:hAnsi="黑体" w:eastAsia="宋体" w:cs="宋体"/>
          <w:b/>
          <w:bCs/>
          <w:kern w:val="0"/>
          <w:sz w:val="28"/>
          <w:szCs w:val="18"/>
          <w:lang w:eastAsia="zh-CN"/>
        </w:rPr>
      </w:pPr>
      <w:r>
        <w:rPr>
          <w:rFonts w:ascii="宋体" w:hAnsi="宋体" w:cs="宋体"/>
          <w:kern w:val="0"/>
          <w:sz w:val="24"/>
        </w:rPr>
        <w:t>货币单位：人民币</w:t>
      </w:r>
      <w:r>
        <w:rPr>
          <w:rFonts w:hint="eastAsia" w:ascii="宋体" w:hAnsi="宋体" w:cs="宋体"/>
          <w:kern w:val="0"/>
          <w:sz w:val="24"/>
          <w:lang w:eastAsia="zh-CN"/>
        </w:rPr>
        <w:t>（元）</w:t>
      </w:r>
    </w:p>
    <w:tbl>
      <w:tblPr>
        <w:tblStyle w:val="42"/>
        <w:tblW w:w="50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73"/>
        <w:gridCol w:w="1876"/>
        <w:gridCol w:w="1702"/>
        <w:gridCol w:w="1702"/>
        <w:gridCol w:w="1704"/>
        <w:gridCol w:w="1401"/>
      </w:tblGrid>
      <w:tr w14:paraId="5E958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6" w:hRule="atLeast"/>
          <w:jc w:val="center"/>
        </w:trPr>
        <w:tc>
          <w:tcPr>
            <w:tcW w:w="422" w:type="pct"/>
            <w:noWrap w:val="0"/>
            <w:vAlign w:val="center"/>
          </w:tcPr>
          <w:p w14:paraId="7D15F55C">
            <w:pPr>
              <w:spacing w:line="240" w:lineRule="atLeast"/>
              <w:jc w:val="both"/>
              <w:rPr>
                <w:rFonts w:ascii="宋体" w:cs="Times New Roman"/>
                <w:sz w:val="24"/>
                <w:szCs w:val="24"/>
                <w:highlight w:val="none"/>
              </w:rPr>
            </w:pPr>
            <w:r>
              <w:rPr>
                <w:rFonts w:hint="eastAsia" w:ascii="宋体" w:hAnsi="宋体" w:cs="宋体"/>
                <w:sz w:val="24"/>
                <w:szCs w:val="24"/>
                <w:highlight w:val="none"/>
              </w:rPr>
              <w:t>合同包</w:t>
            </w:r>
          </w:p>
        </w:tc>
        <w:tc>
          <w:tcPr>
            <w:tcW w:w="1023" w:type="pct"/>
            <w:noWrap w:val="0"/>
            <w:vAlign w:val="center"/>
          </w:tcPr>
          <w:p w14:paraId="6C392480">
            <w:pPr>
              <w:spacing w:line="240" w:lineRule="atLeast"/>
              <w:jc w:val="center"/>
              <w:rPr>
                <w:rFonts w:ascii="宋体" w:cs="Times New Roman"/>
                <w:sz w:val="24"/>
                <w:szCs w:val="24"/>
                <w:highlight w:val="none"/>
              </w:rPr>
            </w:pPr>
            <w:r>
              <w:rPr>
                <w:rFonts w:hint="eastAsia" w:ascii="宋体" w:hAnsi="宋体" w:cs="宋体"/>
                <w:sz w:val="24"/>
                <w:szCs w:val="24"/>
                <w:highlight w:val="none"/>
              </w:rPr>
              <w:t>项目名称</w:t>
            </w:r>
          </w:p>
        </w:tc>
        <w:tc>
          <w:tcPr>
            <w:tcW w:w="929" w:type="pct"/>
            <w:noWrap w:val="0"/>
            <w:vAlign w:val="center"/>
          </w:tcPr>
          <w:p w14:paraId="4961A358">
            <w:pPr>
              <w:spacing w:line="240" w:lineRule="atLeast"/>
              <w:ind w:left="120" w:leftChars="0"/>
              <w:jc w:val="center"/>
              <w:rPr>
                <w:rFonts w:hint="eastAsia" w:ascii="宋体" w:hAnsi="宋体" w:cs="宋体" w:eastAsiaTheme="minorEastAsia"/>
                <w:sz w:val="24"/>
                <w:szCs w:val="24"/>
                <w:highlight w:val="none"/>
                <w:lang w:val="en-US" w:eastAsia="zh-CN"/>
              </w:rPr>
            </w:pPr>
            <w:r>
              <w:rPr>
                <w:rFonts w:hint="eastAsia" w:ascii="宋体" w:hAnsi="宋体" w:cs="宋体"/>
                <w:sz w:val="24"/>
                <w:szCs w:val="24"/>
                <w:highlight w:val="none"/>
                <w:lang w:val="en-US" w:eastAsia="zh-CN"/>
              </w:rPr>
              <w:t>单价</w:t>
            </w:r>
            <w:r>
              <w:rPr>
                <w:rFonts w:hint="eastAsia" w:cs="宋体" w:asciiTheme="minorEastAsia" w:hAnsiTheme="minorEastAsia" w:eastAsiaTheme="minorEastAsia"/>
                <w:kern w:val="0"/>
                <w:sz w:val="24"/>
              </w:rPr>
              <w:t>（元</w:t>
            </w:r>
            <w:r>
              <w:rPr>
                <w:rFonts w:hint="eastAsia" w:cs="宋体" w:asciiTheme="minorEastAsia" w:hAnsiTheme="minorEastAsia" w:eastAsiaTheme="minorEastAsia"/>
                <w:kern w:val="0"/>
                <w:sz w:val="24"/>
                <w:lang w:eastAsia="zh-CN"/>
              </w:rPr>
              <w:t>）</w:t>
            </w:r>
          </w:p>
        </w:tc>
        <w:tc>
          <w:tcPr>
            <w:tcW w:w="929" w:type="pct"/>
            <w:shd w:val="clear" w:color="auto" w:fill="auto"/>
            <w:noWrap w:val="0"/>
            <w:vAlign w:val="center"/>
          </w:tcPr>
          <w:p w14:paraId="15C91693">
            <w:pPr>
              <w:spacing w:line="240" w:lineRule="atLeast"/>
              <w:ind w:left="120" w:leftChars="0"/>
              <w:jc w:val="center"/>
              <w:rPr>
                <w:rFonts w:hint="default" w:ascii="宋体" w:hAnsi="宋体" w:eastAsia="宋体" w:cs="宋体"/>
                <w:kern w:val="2"/>
                <w:sz w:val="24"/>
                <w:szCs w:val="24"/>
                <w:highlight w:val="none"/>
                <w:lang w:val="en-US" w:eastAsia="zh-CN" w:bidi="ar-SA"/>
              </w:rPr>
            </w:pPr>
            <w:r>
              <w:rPr>
                <w:rFonts w:hint="eastAsia" w:ascii="宋体" w:hAnsi="宋体" w:cs="宋体"/>
                <w:sz w:val="24"/>
                <w:szCs w:val="24"/>
                <w:highlight w:val="none"/>
              </w:rPr>
              <w:t>数量</w:t>
            </w:r>
          </w:p>
        </w:tc>
        <w:tc>
          <w:tcPr>
            <w:tcW w:w="930" w:type="pct"/>
            <w:noWrap w:val="0"/>
            <w:vAlign w:val="center"/>
          </w:tcPr>
          <w:p w14:paraId="184CD1CC">
            <w:pPr>
              <w:spacing w:line="240" w:lineRule="atLeast"/>
              <w:ind w:left="120" w:leftChars="0"/>
              <w:jc w:val="center"/>
              <w:rPr>
                <w:rFonts w:hint="eastAsia" w:ascii="宋体" w:eastAsia="宋体" w:cs="Times New Roman"/>
                <w:w w:val="99"/>
                <w:sz w:val="24"/>
                <w:szCs w:val="24"/>
                <w:highlight w:val="none"/>
                <w:lang w:val="en-US" w:eastAsia="zh-CN"/>
              </w:rPr>
            </w:pPr>
            <w:r>
              <w:rPr>
                <w:rFonts w:hint="eastAsia" w:ascii="宋体" w:cs="Times New Roman"/>
                <w:w w:val="99"/>
                <w:sz w:val="24"/>
                <w:szCs w:val="24"/>
                <w:highlight w:val="none"/>
                <w:lang w:val="en-US" w:eastAsia="zh-CN"/>
              </w:rPr>
              <w:t>合计</w:t>
            </w:r>
            <w:r>
              <w:rPr>
                <w:rFonts w:hint="eastAsia" w:cs="宋体" w:asciiTheme="minorEastAsia" w:hAnsiTheme="minorEastAsia" w:eastAsiaTheme="minorEastAsia"/>
                <w:kern w:val="0"/>
                <w:sz w:val="24"/>
              </w:rPr>
              <w:t>（元</w:t>
            </w:r>
            <w:r>
              <w:rPr>
                <w:rFonts w:hint="eastAsia" w:cs="宋体" w:asciiTheme="minorEastAsia" w:hAnsiTheme="minorEastAsia" w:eastAsiaTheme="minorEastAsia"/>
                <w:kern w:val="0"/>
                <w:sz w:val="24"/>
                <w:lang w:eastAsia="zh-CN"/>
              </w:rPr>
              <w:t>）</w:t>
            </w:r>
          </w:p>
        </w:tc>
        <w:tc>
          <w:tcPr>
            <w:tcW w:w="765" w:type="pct"/>
            <w:noWrap w:val="0"/>
            <w:vAlign w:val="center"/>
          </w:tcPr>
          <w:p w14:paraId="7F22DFA2">
            <w:pPr>
              <w:spacing w:line="240" w:lineRule="atLeast"/>
              <w:jc w:val="center"/>
              <w:rPr>
                <w:rFonts w:ascii="宋体" w:cs="Times New Roman"/>
                <w:b w:val="0"/>
                <w:bCs w:val="0"/>
                <w:sz w:val="24"/>
                <w:szCs w:val="24"/>
                <w:highlight w:val="none"/>
              </w:rPr>
            </w:pPr>
            <w:r>
              <w:rPr>
                <w:rFonts w:hint="eastAsia" w:ascii="宋体" w:hAnsi="宋体" w:cs="宋体"/>
                <w:b w:val="0"/>
                <w:bCs w:val="0"/>
                <w:sz w:val="24"/>
                <w:szCs w:val="24"/>
                <w:highlight w:val="none"/>
              </w:rPr>
              <w:t>备注</w:t>
            </w:r>
          </w:p>
        </w:tc>
      </w:tr>
      <w:tr w14:paraId="4872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5" w:hRule="atLeast"/>
          <w:jc w:val="center"/>
        </w:trPr>
        <w:tc>
          <w:tcPr>
            <w:tcW w:w="422" w:type="pct"/>
            <w:noWrap w:val="0"/>
            <w:vAlign w:val="center"/>
          </w:tcPr>
          <w:p w14:paraId="608325B8">
            <w:pPr>
              <w:spacing w:line="240" w:lineRule="atLeast"/>
              <w:jc w:val="center"/>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w:t>
            </w:r>
          </w:p>
        </w:tc>
        <w:tc>
          <w:tcPr>
            <w:tcW w:w="1023" w:type="pct"/>
            <w:noWrap w:val="0"/>
            <w:vAlign w:val="center"/>
          </w:tcPr>
          <w:p w14:paraId="199643DA">
            <w:pPr>
              <w:spacing w:line="240" w:lineRule="atLeast"/>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eastAsia="zh-CN"/>
              </w:rPr>
              <w:t>患者签名板</w:t>
            </w:r>
          </w:p>
        </w:tc>
        <w:tc>
          <w:tcPr>
            <w:tcW w:w="929" w:type="pct"/>
            <w:noWrap w:val="0"/>
            <w:vAlign w:val="center"/>
          </w:tcPr>
          <w:p w14:paraId="0F03257C">
            <w:pPr>
              <w:spacing w:line="240" w:lineRule="atLeast"/>
              <w:jc w:val="center"/>
              <w:rPr>
                <w:rFonts w:hint="default" w:ascii="宋体" w:hAnsi="宋体" w:cs="宋体"/>
                <w:sz w:val="24"/>
                <w:szCs w:val="24"/>
                <w:highlight w:val="none"/>
                <w:lang w:val="en-US" w:eastAsia="zh-CN"/>
              </w:rPr>
            </w:pPr>
          </w:p>
        </w:tc>
        <w:tc>
          <w:tcPr>
            <w:tcW w:w="929" w:type="pct"/>
            <w:shd w:val="clear" w:color="auto" w:fill="auto"/>
            <w:noWrap w:val="0"/>
            <w:vAlign w:val="center"/>
          </w:tcPr>
          <w:p w14:paraId="1B125DE2">
            <w:pPr>
              <w:spacing w:line="240" w:lineRule="atLeast"/>
              <w:jc w:val="center"/>
              <w:rPr>
                <w:rFonts w:hint="default" w:ascii="宋体" w:hAnsi="宋体" w:eastAsia="宋体" w:cs="宋体"/>
                <w:kern w:val="2"/>
                <w:sz w:val="24"/>
                <w:szCs w:val="24"/>
                <w:highlight w:val="none"/>
                <w:lang w:val="en-US" w:eastAsia="zh-CN" w:bidi="ar-SA"/>
              </w:rPr>
            </w:pPr>
            <w:r>
              <w:rPr>
                <w:rFonts w:hint="eastAsia" w:ascii="宋体" w:hAnsi="宋体" w:cs="宋体"/>
                <w:sz w:val="24"/>
                <w:szCs w:val="24"/>
                <w:highlight w:val="none"/>
                <w:lang w:val="en-US" w:eastAsia="zh-CN"/>
              </w:rPr>
              <w:t>7台</w:t>
            </w:r>
          </w:p>
        </w:tc>
        <w:tc>
          <w:tcPr>
            <w:tcW w:w="930" w:type="pct"/>
            <w:noWrap w:val="0"/>
            <w:vAlign w:val="center"/>
          </w:tcPr>
          <w:p w14:paraId="000F8ACB">
            <w:pPr>
              <w:spacing w:line="240" w:lineRule="atLeast"/>
              <w:jc w:val="center"/>
              <w:rPr>
                <w:rFonts w:hint="default" w:ascii="宋体" w:hAnsi="宋体" w:eastAsia="宋体" w:cs="宋体"/>
                <w:sz w:val="24"/>
                <w:szCs w:val="24"/>
                <w:highlight w:val="none"/>
                <w:lang w:val="en-US" w:eastAsia="zh-CN"/>
              </w:rPr>
            </w:pPr>
          </w:p>
        </w:tc>
        <w:tc>
          <w:tcPr>
            <w:tcW w:w="765" w:type="pct"/>
            <w:noWrap w:val="0"/>
            <w:vAlign w:val="center"/>
          </w:tcPr>
          <w:p w14:paraId="48855860">
            <w:pPr>
              <w:spacing w:line="240" w:lineRule="atLeast"/>
              <w:jc w:val="center"/>
              <w:rPr>
                <w:rFonts w:hint="eastAsia" w:ascii="宋体" w:hAnsi="宋体" w:eastAsia="宋体" w:cs="宋体"/>
                <w:sz w:val="24"/>
                <w:szCs w:val="24"/>
                <w:highlight w:val="none"/>
              </w:rPr>
            </w:pPr>
          </w:p>
        </w:tc>
      </w:tr>
      <w:tr w14:paraId="16AC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6" w:hRule="atLeast"/>
          <w:jc w:val="center"/>
        </w:trPr>
        <w:tc>
          <w:tcPr>
            <w:tcW w:w="1446" w:type="pct"/>
            <w:gridSpan w:val="2"/>
            <w:noWrap w:val="0"/>
            <w:vAlign w:val="center"/>
          </w:tcPr>
          <w:p w14:paraId="4F6C0EE0">
            <w:pPr>
              <w:spacing w:line="240" w:lineRule="atLeast"/>
              <w:jc w:val="center"/>
              <w:rPr>
                <w:rFonts w:hint="eastAsia" w:ascii="宋体" w:hAnsi="宋体" w:eastAsia="宋体" w:cs="宋体"/>
                <w:sz w:val="24"/>
                <w:szCs w:val="24"/>
                <w:highlight w:val="none"/>
              </w:rPr>
            </w:pPr>
            <w:r>
              <w:rPr>
                <w:rFonts w:hint="eastAsia" w:cs="宋体" w:asciiTheme="minorEastAsia" w:hAnsiTheme="minorEastAsia" w:eastAsiaTheme="minorEastAsia"/>
                <w:kern w:val="0"/>
                <w:sz w:val="24"/>
              </w:rPr>
              <w:t>合计</w:t>
            </w:r>
            <w:r>
              <w:rPr>
                <w:rFonts w:hint="eastAsia" w:ascii="宋体" w:hAnsi="宋体" w:cs="宋体"/>
                <w:kern w:val="0"/>
                <w:sz w:val="24"/>
                <w:highlight w:val="none"/>
                <w:lang w:val="en-US" w:eastAsia="zh-CN"/>
              </w:rPr>
              <w:t>：</w:t>
            </w:r>
          </w:p>
        </w:tc>
        <w:tc>
          <w:tcPr>
            <w:tcW w:w="3553" w:type="pct"/>
            <w:gridSpan w:val="4"/>
            <w:noWrap w:val="0"/>
            <w:vAlign w:val="center"/>
          </w:tcPr>
          <w:p w14:paraId="022DB131">
            <w:pPr>
              <w:spacing w:line="240" w:lineRule="atLeast"/>
              <w:ind w:firstLine="240" w:firstLineChars="100"/>
              <w:jc w:val="both"/>
              <w:rPr>
                <w:rFonts w:hint="default" w:ascii="宋体" w:hAnsi="宋体" w:cs="宋体"/>
                <w:kern w:val="0"/>
                <w:sz w:val="24"/>
                <w:highlight w:val="none"/>
                <w:lang w:val="en-US" w:eastAsia="zh-CN"/>
              </w:rPr>
            </w:pPr>
          </w:p>
        </w:tc>
      </w:tr>
    </w:tbl>
    <w:p w14:paraId="39D20BC0"/>
    <w:p w14:paraId="4A5C30C6">
      <w:pPr>
        <w:widowControl/>
        <w:spacing w:before="50" w:after="50" w:line="360" w:lineRule="auto"/>
        <w:jc w:val="left"/>
        <w:rPr>
          <w:rFonts w:hint="default" w:ascii="宋体" w:hAnsi="宋体" w:eastAsia="宋体" w:cs="宋体"/>
          <w:b w:val="0"/>
          <w:bCs w:val="0"/>
          <w:kern w:val="0"/>
          <w:sz w:val="24"/>
          <w:szCs w:val="24"/>
          <w:lang w:eastAsia="zh-CN"/>
        </w:rPr>
      </w:pPr>
    </w:p>
    <w:p w14:paraId="2A8816FD">
      <w:pPr>
        <w:spacing w:line="360" w:lineRule="auto"/>
        <w:ind w:left="3112" w:leftChars="1482" w:firstLine="0" w:firstLineChars="0"/>
        <w:rPr>
          <w:rFonts w:hint="eastAsia" w:ascii="宋体" w:hAnsi="宋体"/>
          <w:color w:val="000000"/>
          <w:sz w:val="24"/>
          <w:u w:val="single"/>
          <w:lang w:eastAsia="zh-CN"/>
        </w:rPr>
      </w:pPr>
      <w:r>
        <w:rPr>
          <w:rFonts w:hint="eastAsia" w:ascii="宋体" w:hAnsi="宋体"/>
          <w:color w:val="000000"/>
          <w:sz w:val="24"/>
        </w:rPr>
        <w:t>供应商全称（加盖公章）：</w:t>
      </w:r>
    </w:p>
    <w:p w14:paraId="15C70AE2">
      <w:pPr>
        <w:spacing w:line="360" w:lineRule="auto"/>
        <w:ind w:left="3112" w:leftChars="1482" w:firstLine="0" w:firstLineChars="0"/>
        <w:rPr>
          <w:rFonts w:hint="default" w:ascii="宋体" w:hAnsi="宋体" w:eastAsia="宋体"/>
          <w:color w:val="000000"/>
          <w:sz w:val="24"/>
          <w:u w:val="single"/>
          <w:lang w:val="en-US" w:eastAsia="zh-CN"/>
        </w:rPr>
      </w:pPr>
      <w:r>
        <w:rPr>
          <w:rFonts w:hint="eastAsia" w:ascii="宋体" w:hAnsi="宋体"/>
          <w:color w:val="000000"/>
          <w:sz w:val="24"/>
        </w:rPr>
        <w:t>供应商代表签字：</w:t>
      </w:r>
      <w:r>
        <w:rPr>
          <w:rFonts w:hint="eastAsia" w:ascii="宋体" w:hAnsi="宋体"/>
          <w:color w:val="000000"/>
          <w:sz w:val="24"/>
          <w:lang w:val="en-US" w:eastAsia="zh-CN"/>
        </w:rPr>
        <w:t xml:space="preserve"> </w:t>
      </w:r>
    </w:p>
    <w:p w14:paraId="1FC2EE4A">
      <w:pPr>
        <w:spacing w:line="360" w:lineRule="auto"/>
        <w:ind w:firstLine="3120" w:firstLineChars="1300"/>
        <w:rPr>
          <w:rFonts w:hint="default" w:ascii="宋体" w:hAnsi="宋体" w:eastAsia="宋体"/>
          <w:color w:val="000000"/>
          <w:sz w:val="24"/>
          <w:u w:val="single"/>
          <w:lang w:val="en-US" w:eastAsia="zh-CN"/>
        </w:rPr>
      </w:pPr>
      <w:r>
        <w:rPr>
          <w:rFonts w:hint="eastAsia" w:ascii="宋体" w:hAnsi="宋体"/>
          <w:color w:val="000000"/>
          <w:sz w:val="24"/>
        </w:rPr>
        <w:t>日          期：</w:t>
      </w:r>
    </w:p>
    <w:p w14:paraId="5A259C66">
      <w:pPr>
        <w:widowControl/>
        <w:spacing w:line="360" w:lineRule="auto"/>
        <w:rPr>
          <w:rFonts w:ascii="黑体" w:hAnsi="黑体" w:eastAsia="黑体" w:cs="宋体"/>
          <w:b/>
          <w:bCs/>
          <w:kern w:val="0"/>
          <w:sz w:val="28"/>
          <w:szCs w:val="18"/>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634794A2">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、供应商的资格证明文件</w:t>
      </w:r>
    </w:p>
    <w:p w14:paraId="63339C9D">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w:t>
      </w:r>
      <w:r>
        <w:rPr>
          <w:rFonts w:hint="eastAsia" w:ascii="黑体" w:hAnsi="黑体" w:eastAsia="黑体" w:cs="宋体"/>
          <w:b/>
          <w:bCs/>
          <w:kern w:val="0"/>
          <w:sz w:val="28"/>
          <w:szCs w:val="18"/>
        </w:rPr>
        <w:t>1</w:t>
      </w:r>
      <w:r>
        <w:rPr>
          <w:rFonts w:ascii="黑体" w:hAnsi="黑体" w:eastAsia="黑体" w:cs="宋体"/>
          <w:b/>
          <w:bCs/>
          <w:kern w:val="0"/>
          <w:sz w:val="28"/>
          <w:szCs w:val="18"/>
        </w:rPr>
        <w:t>营业执照等证明文件</w:t>
      </w:r>
    </w:p>
    <w:p w14:paraId="39C162CC">
      <w:pPr>
        <w:widowControl/>
        <w:spacing w:line="360" w:lineRule="auto"/>
        <w:jc w:val="center"/>
        <w:rPr>
          <w:rFonts w:ascii="黑体" w:hAnsi="黑体" w:eastAsia="黑体" w:cs="宋体"/>
          <w:b/>
          <w:bCs/>
          <w:kern w:val="0"/>
          <w:sz w:val="28"/>
          <w:szCs w:val="18"/>
        </w:rPr>
      </w:pPr>
    </w:p>
    <w:p w14:paraId="310D998D">
      <w:pPr>
        <w:widowControl/>
        <w:spacing w:line="360" w:lineRule="auto"/>
        <w:jc w:val="center"/>
        <w:rPr>
          <w:rFonts w:cs="宋体" w:asciiTheme="minorEastAsia" w:hAnsiTheme="minorEastAsia" w:eastAsiaTheme="minorEastAsia"/>
          <w:bCs/>
          <w:kern w:val="0"/>
          <w:sz w:val="28"/>
          <w:szCs w:val="18"/>
        </w:rPr>
      </w:pPr>
      <w:r>
        <w:rPr>
          <w:rFonts w:hint="eastAsia" w:cs="宋体" w:asciiTheme="minorEastAsia" w:hAnsiTheme="minorEastAsia" w:eastAsiaTheme="minorEastAsia"/>
          <w:bCs/>
          <w:kern w:val="0"/>
          <w:sz w:val="28"/>
          <w:szCs w:val="18"/>
        </w:rPr>
        <w:t>（提供</w:t>
      </w:r>
      <w:r>
        <w:rPr>
          <w:rFonts w:hint="eastAsia" w:asciiTheme="minorEastAsia" w:hAnsiTheme="minorEastAsia" w:eastAsiaTheme="minorEastAsia"/>
          <w:bCs/>
          <w:sz w:val="28"/>
          <w:szCs w:val="32"/>
        </w:rPr>
        <w:t>营业执照复印件</w:t>
      </w:r>
      <w:r>
        <w:rPr>
          <w:rFonts w:hint="eastAsia" w:cs="宋体" w:asciiTheme="minorEastAsia" w:hAnsiTheme="minorEastAsia" w:eastAsiaTheme="minorEastAsia"/>
          <w:bCs/>
          <w:kern w:val="0"/>
          <w:sz w:val="28"/>
          <w:szCs w:val="18"/>
        </w:rPr>
        <w:t>）</w:t>
      </w:r>
    </w:p>
    <w:p w14:paraId="33F95CDE">
      <w:pPr>
        <w:widowControl/>
        <w:spacing w:line="360" w:lineRule="auto"/>
        <w:jc w:val="left"/>
        <w:rPr>
          <w:rFonts w:cs="宋体" w:asciiTheme="minorEastAsia" w:hAnsiTheme="minorEastAsia" w:eastAsiaTheme="minorEastAsia"/>
          <w:kern w:val="0"/>
          <w:sz w:val="24"/>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7FA004F6">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w:t>
      </w:r>
      <w:r>
        <w:rPr>
          <w:rFonts w:hint="eastAsia" w:ascii="黑体" w:hAnsi="黑体" w:eastAsia="黑体" w:cs="宋体"/>
          <w:b/>
          <w:bCs/>
          <w:kern w:val="0"/>
          <w:sz w:val="28"/>
          <w:szCs w:val="18"/>
        </w:rPr>
        <w:t>2</w:t>
      </w:r>
      <w:r>
        <w:rPr>
          <w:rFonts w:ascii="黑体" w:hAnsi="黑体" w:eastAsia="黑体" w:cs="宋体"/>
          <w:b/>
          <w:bCs/>
          <w:kern w:val="0"/>
          <w:sz w:val="28"/>
          <w:szCs w:val="18"/>
        </w:rPr>
        <w:t>单位负责人授权书（若有）</w:t>
      </w:r>
    </w:p>
    <w:p w14:paraId="44DC3D82">
      <w:pPr>
        <w:widowControl/>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致：</w:t>
      </w:r>
      <w:r>
        <w:rPr>
          <w:rFonts w:cs="宋体" w:asciiTheme="minorEastAsia" w:hAnsiTheme="minorEastAsia" w:eastAsiaTheme="minorEastAsia"/>
          <w:kern w:val="0"/>
          <w:sz w:val="24"/>
          <w:u w:val="single"/>
        </w:rPr>
        <w:t>                     </w:t>
      </w:r>
    </w:p>
    <w:p w14:paraId="665B2C6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我方的单位负责人</w:t>
      </w:r>
      <w:r>
        <w:rPr>
          <w:rFonts w:cs="宋体" w:asciiTheme="minorEastAsia" w:hAnsiTheme="minorEastAsia" w:eastAsiaTheme="minorEastAsia"/>
          <w:kern w:val="0"/>
          <w:sz w:val="24"/>
          <w:u w:val="single"/>
        </w:rPr>
        <w:t>（填写“单位负责人全名”）</w:t>
      </w:r>
      <w:r>
        <w:rPr>
          <w:rFonts w:cs="宋体" w:asciiTheme="minorEastAsia" w:hAnsiTheme="minorEastAsia" w:eastAsiaTheme="minorEastAsia"/>
          <w:kern w:val="0"/>
          <w:sz w:val="24"/>
        </w:rPr>
        <w:t>授权</w:t>
      </w:r>
      <w:r>
        <w:rPr>
          <w:rFonts w:cs="宋体" w:asciiTheme="minorEastAsia" w:hAnsiTheme="minorEastAsia" w:eastAsiaTheme="minorEastAsia"/>
          <w:kern w:val="0"/>
          <w:sz w:val="24"/>
          <w:u w:val="single"/>
        </w:rPr>
        <w:t>（填写“供应商代表全名”）</w:t>
      </w:r>
      <w:r>
        <w:rPr>
          <w:rFonts w:cs="宋体" w:asciiTheme="minorEastAsia" w:hAnsiTheme="minorEastAsia" w:eastAsiaTheme="minorEastAsia"/>
          <w:kern w:val="0"/>
          <w:sz w:val="24"/>
        </w:rPr>
        <w:t>为供应商代表，代表我方参加</w:t>
      </w:r>
      <w:r>
        <w:rPr>
          <w:rFonts w:cs="宋体" w:asciiTheme="minorEastAsia" w:hAnsiTheme="minorEastAsia" w:eastAsiaTheme="minorEastAsia"/>
          <w:kern w:val="0"/>
          <w:sz w:val="24"/>
          <w:u w:val="single"/>
        </w:rPr>
        <w:t>（填写“项目名称”）</w:t>
      </w:r>
      <w:r>
        <w:rPr>
          <w:rFonts w:cs="宋体" w:asciiTheme="minorEastAsia" w:hAnsiTheme="minorEastAsia" w:eastAsiaTheme="minorEastAsia"/>
          <w:kern w:val="0"/>
          <w:sz w:val="24"/>
        </w:rPr>
        <w:t>项目（</w:t>
      </w:r>
      <w:r>
        <w:rPr>
          <w:rFonts w:hint="eastAsia" w:cs="宋体" w:asciiTheme="minorEastAsia" w:hAnsiTheme="minorEastAsia" w:eastAsiaTheme="minorEastAsia"/>
          <w:kern w:val="0"/>
          <w:sz w:val="24"/>
        </w:rPr>
        <w:t>项目</w:t>
      </w:r>
      <w:r>
        <w:rPr>
          <w:rFonts w:cs="宋体" w:asciiTheme="minorEastAsia" w:hAnsiTheme="minorEastAsia" w:eastAsiaTheme="minorEastAsia"/>
          <w:kern w:val="0"/>
          <w:sz w:val="24"/>
        </w:rPr>
        <w:t>编号：</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）的</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，全权代表我方处理</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过程的一切事宜，包括但不限于：</w:t>
      </w:r>
      <w:r>
        <w:rPr>
          <w:rFonts w:hint="eastAsia" w:cs="宋体" w:asciiTheme="minorEastAsia" w:hAnsiTheme="minorEastAsia" w:eastAsiaTheme="minorEastAsia"/>
          <w:kern w:val="0"/>
          <w:sz w:val="24"/>
        </w:rPr>
        <w:t>提交响应文件</w:t>
      </w:r>
      <w:r>
        <w:rPr>
          <w:rFonts w:cs="宋体" w:asciiTheme="minorEastAsia" w:hAnsiTheme="minorEastAsia" w:eastAsiaTheme="minorEastAsia"/>
          <w:kern w:val="0"/>
          <w:sz w:val="24"/>
        </w:rPr>
        <w:t>、谈判、澄清、签约等。供应商代表在</w:t>
      </w:r>
      <w:r>
        <w:rPr>
          <w:rFonts w:hint="eastAsia" w:cs="宋体" w:asciiTheme="minorEastAsia" w:hAnsiTheme="minorEastAsia" w:eastAsiaTheme="minorEastAsia"/>
          <w:kern w:val="0"/>
          <w:sz w:val="24"/>
        </w:rPr>
        <w:t>谈判</w:t>
      </w:r>
      <w:r>
        <w:rPr>
          <w:rFonts w:cs="宋体" w:asciiTheme="minorEastAsia" w:hAnsiTheme="minorEastAsia" w:eastAsiaTheme="minorEastAsia"/>
          <w:kern w:val="0"/>
          <w:sz w:val="24"/>
        </w:rPr>
        <w:t>过程中所签署的一切文件和处理与之有关的一切事务，我方均予以认可并对此承担责任。</w:t>
      </w:r>
    </w:p>
    <w:p w14:paraId="7D82E38E">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供应商代表无转委权。特此授权。</w:t>
      </w:r>
    </w:p>
    <w:p w14:paraId="3D38704E">
      <w:pPr>
        <w:widowControl/>
        <w:spacing w:line="360" w:lineRule="auto"/>
        <w:ind w:firstLine="480" w:firstLineChars="200"/>
        <w:jc w:val="center"/>
        <w:rPr>
          <w:rFonts w:cs="宋体" w:asciiTheme="minorEastAsia" w:hAnsiTheme="minorEastAsia" w:eastAsiaTheme="minorEastAsia"/>
          <w:kern w:val="0"/>
          <w:sz w:val="24"/>
        </w:rPr>
      </w:pPr>
      <w:r>
        <w:rPr>
          <w:rFonts w:cs="宋体" w:asciiTheme="minorEastAsia" w:hAnsiTheme="minorEastAsia" w:eastAsiaTheme="minorEastAsia"/>
          <w:kern w:val="0"/>
          <w:sz w:val="24"/>
        </w:rPr>
        <w:t>（以下无正文）</w:t>
      </w:r>
    </w:p>
    <w:p w14:paraId="16C9B421">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44F70A48">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单位负责人：</w:t>
      </w:r>
      <w:r>
        <w:rPr>
          <w:rFonts w:cs="宋体" w:asciiTheme="minorEastAsia" w:hAnsiTheme="minorEastAsia" w:eastAsiaTheme="minorEastAsia"/>
          <w:kern w:val="0"/>
          <w:sz w:val="24"/>
          <w:u w:val="single"/>
        </w:rPr>
        <w:t>             </w:t>
      </w:r>
    </w:p>
    <w:p w14:paraId="076FCA4C">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4ABBE7A7">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6BFFC156">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供应商代表：</w:t>
      </w:r>
      <w:r>
        <w:rPr>
          <w:rFonts w:cs="宋体" w:asciiTheme="minorEastAsia" w:hAnsiTheme="minorEastAsia" w:eastAsiaTheme="minorEastAsia"/>
          <w:kern w:val="0"/>
          <w:sz w:val="24"/>
          <w:u w:val="single"/>
        </w:rPr>
        <w:t>             </w:t>
      </w:r>
    </w:p>
    <w:p w14:paraId="3DB1F83B">
      <w:pPr>
        <w:widowControl/>
        <w:spacing w:line="360" w:lineRule="auto"/>
        <w:ind w:firstLine="480" w:firstLineChars="200"/>
        <w:jc w:val="left"/>
        <w:rPr>
          <w:rFonts w:cs="宋体" w:asciiTheme="minorEastAsia" w:hAnsiTheme="minorEastAsia" w:eastAsiaTheme="minorEastAsia"/>
          <w:kern w:val="0"/>
          <w:sz w:val="24"/>
          <w:u w:val="single"/>
        </w:rPr>
      </w:pPr>
      <w:r>
        <w:rPr>
          <w:rFonts w:cs="宋体" w:asciiTheme="minorEastAsia" w:hAnsiTheme="minorEastAsia" w:eastAsiaTheme="minorEastAsia"/>
          <w:kern w:val="0"/>
          <w:sz w:val="24"/>
        </w:rPr>
        <w:t>身份证号：</w:t>
      </w:r>
      <w:r>
        <w:rPr>
          <w:rFonts w:cs="宋体" w:asciiTheme="minorEastAsia" w:hAnsiTheme="minorEastAsia" w:eastAsiaTheme="minorEastAsia"/>
          <w:kern w:val="0"/>
          <w:sz w:val="24"/>
          <w:u w:val="single"/>
        </w:rPr>
        <w:t>              </w:t>
      </w:r>
    </w:p>
    <w:p w14:paraId="229CBB86">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手机：</w:t>
      </w:r>
      <w:r>
        <w:rPr>
          <w:rFonts w:cs="宋体" w:asciiTheme="minorEastAsia" w:hAnsiTheme="minorEastAsia" w:eastAsiaTheme="minorEastAsia"/>
          <w:kern w:val="0"/>
          <w:sz w:val="24"/>
          <w:u w:val="single"/>
        </w:rPr>
        <w:t>              </w:t>
      </w:r>
      <w:r>
        <w:rPr>
          <w:rFonts w:hint="eastAsia" w:cs="宋体" w:asciiTheme="minorEastAsia" w:hAnsiTheme="minorEastAsia" w:eastAsiaTheme="minorEastAsia"/>
          <w:kern w:val="0"/>
          <w:sz w:val="24"/>
          <w:u w:val="single"/>
        </w:rPr>
        <w:t xml:space="preserve">    </w:t>
      </w:r>
    </w:p>
    <w:p w14:paraId="08458695">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2A38BD1F">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授权方</w:t>
      </w:r>
    </w:p>
    <w:p w14:paraId="0803C7C4">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w:t>
      </w:r>
      <w:r>
        <w:rPr>
          <w:rFonts w:cs="宋体" w:asciiTheme="minorEastAsia" w:hAnsiTheme="minorEastAsia" w:eastAsiaTheme="minorEastAsia"/>
          <w:kern w:val="0"/>
          <w:sz w:val="24"/>
          <w:u w:val="single"/>
        </w:rPr>
        <w:t>（全称并加盖单位公章）</w:t>
      </w:r>
    </w:p>
    <w:p w14:paraId="3133B225">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单位负责人签字或盖章：</w:t>
      </w:r>
      <w:r>
        <w:rPr>
          <w:rFonts w:cs="宋体" w:asciiTheme="minorEastAsia" w:hAnsiTheme="minorEastAsia" w:eastAsiaTheme="minorEastAsia"/>
          <w:kern w:val="0"/>
          <w:sz w:val="24"/>
          <w:u w:val="single"/>
        </w:rPr>
        <w:t>                </w:t>
      </w:r>
    </w:p>
    <w:p w14:paraId="3307FFFA">
      <w:pPr>
        <w:widowControl/>
        <w:spacing w:line="360" w:lineRule="auto"/>
        <w:ind w:firstLine="480" w:firstLineChars="200"/>
        <w:jc w:val="left"/>
        <w:rPr>
          <w:rFonts w:cs="宋体" w:asciiTheme="minorEastAsia" w:hAnsiTheme="minorEastAsia" w:eastAsiaTheme="minorEastAsia"/>
          <w:kern w:val="0"/>
          <w:sz w:val="24"/>
        </w:rPr>
      </w:pPr>
      <w:r>
        <w:rPr>
          <w:rFonts w:cs="Calibri" w:asciiTheme="minorEastAsia" w:hAnsiTheme="minorEastAsia" w:eastAsiaTheme="minorEastAsia"/>
          <w:kern w:val="0"/>
          <w:sz w:val="24"/>
        </w:rPr>
        <w:t> </w:t>
      </w:r>
    </w:p>
    <w:p w14:paraId="444F470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接受授权方</w:t>
      </w:r>
    </w:p>
    <w:p w14:paraId="5CF8E5F0">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供应商代表签字：</w:t>
      </w:r>
      <w:r>
        <w:rPr>
          <w:rFonts w:cs="宋体" w:asciiTheme="minorEastAsia" w:hAnsiTheme="minorEastAsia" w:eastAsiaTheme="minorEastAsia"/>
          <w:kern w:val="0"/>
          <w:sz w:val="24"/>
          <w:u w:val="single"/>
        </w:rPr>
        <w:t>                   </w:t>
      </w:r>
    </w:p>
    <w:p w14:paraId="00CC3189">
      <w:pPr>
        <w:widowControl/>
        <w:spacing w:line="360" w:lineRule="auto"/>
        <w:ind w:firstLine="480" w:firstLineChars="200"/>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 </w:t>
      </w:r>
    </w:p>
    <w:p w14:paraId="6268CA7D">
      <w:pPr>
        <w:widowControl/>
        <w:spacing w:line="360" w:lineRule="auto"/>
        <w:ind w:right="480" w:firstLine="480" w:firstLineChars="200"/>
        <w:jc w:val="right"/>
        <w:rPr>
          <w:rFonts w:cs="宋体" w:asciiTheme="minorEastAsia" w:hAnsiTheme="minorEastAsia" w:eastAsiaTheme="minorEastAsia"/>
          <w:kern w:val="0"/>
          <w:sz w:val="24"/>
        </w:rPr>
      </w:pPr>
      <w:r>
        <w:rPr>
          <w:rFonts w:cs="宋体" w:asciiTheme="minorEastAsia" w:hAnsiTheme="minorEastAsia" w:eastAsiaTheme="minorEastAsia"/>
          <w:kern w:val="0"/>
          <w:sz w:val="24"/>
        </w:rPr>
        <w:t>签署日期：</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年</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月</w:t>
      </w:r>
      <w:r>
        <w:rPr>
          <w:rFonts w:cs="宋体" w:asciiTheme="minorEastAsia" w:hAnsiTheme="minorEastAsia" w:eastAsiaTheme="minorEastAsia"/>
          <w:kern w:val="0"/>
          <w:sz w:val="24"/>
          <w:u w:val="single"/>
        </w:rPr>
        <w:t>   </w:t>
      </w:r>
      <w:r>
        <w:rPr>
          <w:rFonts w:cs="宋体" w:asciiTheme="minorEastAsia" w:hAnsiTheme="minorEastAsia" w:eastAsiaTheme="minorEastAsia"/>
          <w:kern w:val="0"/>
          <w:sz w:val="24"/>
        </w:rPr>
        <w:t>日</w:t>
      </w:r>
    </w:p>
    <w:p w14:paraId="6E9BAC45">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563D3DA1">
      <w:pPr>
        <w:spacing w:line="360" w:lineRule="auto"/>
        <w:jc w:val="left"/>
        <w:rPr>
          <w:rFonts w:cs="宋体" w:asciiTheme="minorEastAsia" w:hAnsiTheme="minorEastAsia" w:eastAsiaTheme="minorEastAsia"/>
          <w:kern w:val="0"/>
          <w:sz w:val="24"/>
        </w:rPr>
      </w:pPr>
      <w:r>
        <w:rPr>
          <w:rFonts w:cs="宋体" w:asciiTheme="minorEastAsia" w:hAnsiTheme="minorEastAsia" w:eastAsiaTheme="minorEastAsia"/>
          <w:kern w:val="0"/>
          <w:sz w:val="24"/>
        </w:rPr>
        <w:t>附：</w:t>
      </w:r>
      <w:r>
        <w:rPr>
          <w:rFonts w:hint="eastAsia" w:cs="宋体" w:asciiTheme="minorEastAsia" w:hAnsiTheme="minorEastAsia" w:eastAsiaTheme="minorEastAsia"/>
          <w:kern w:val="0"/>
          <w:sz w:val="24"/>
        </w:rPr>
        <w:t>供应商</w:t>
      </w:r>
      <w:r>
        <w:rPr>
          <w:rFonts w:cs="宋体" w:asciiTheme="minorEastAsia" w:hAnsiTheme="minorEastAsia" w:eastAsiaTheme="minorEastAsia"/>
          <w:kern w:val="0"/>
          <w:sz w:val="24"/>
        </w:rPr>
        <w:t>代表的身份证正反面复印件</w:t>
      </w:r>
    </w:p>
    <w:tbl>
      <w:tblPr>
        <w:tblStyle w:val="43"/>
        <w:tblW w:w="78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03"/>
      </w:tblGrid>
      <w:tr w14:paraId="6A38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03" w:type="dxa"/>
            <w:vAlign w:val="center"/>
          </w:tcPr>
          <w:p w14:paraId="6DBEA364">
            <w:pPr>
              <w:spacing w:before="100" w:beforeAutospacing="1" w:after="100" w:afterAutospacing="1" w:line="360" w:lineRule="auto"/>
              <w:jc w:val="center"/>
              <w:rPr>
                <w:rFonts w:ascii="宋体" w:hAnsi="宋体" w:cs="宋体"/>
                <w:kern w:val="0"/>
                <w:sz w:val="28"/>
                <w:szCs w:val="28"/>
              </w:rPr>
            </w:pPr>
          </w:p>
          <w:p w14:paraId="5B605CF1">
            <w:pPr>
              <w:spacing w:before="100" w:beforeAutospacing="1" w:after="100" w:afterAutospacing="1" w:line="360" w:lineRule="auto"/>
              <w:jc w:val="center"/>
              <w:rPr>
                <w:rFonts w:ascii="宋体" w:hAnsi="宋体" w:cs="宋体"/>
                <w:kern w:val="0"/>
                <w:sz w:val="28"/>
                <w:szCs w:val="28"/>
              </w:rPr>
            </w:pPr>
            <w:r>
              <w:rPr>
                <w:rFonts w:ascii="宋体" w:hAnsi="宋体" w:cs="宋体"/>
                <w:b/>
                <w:bCs/>
                <w:kern w:val="0"/>
                <w:sz w:val="28"/>
                <w:szCs w:val="28"/>
              </w:rPr>
              <w:t>要求：真实有效且内容完整、清晰、整洁。</w:t>
            </w:r>
          </w:p>
          <w:p w14:paraId="1E7CEB26">
            <w:pPr>
              <w:spacing w:before="100" w:beforeAutospacing="1" w:after="100" w:afterAutospacing="1" w:line="360" w:lineRule="auto"/>
              <w:jc w:val="center"/>
              <w:rPr>
                <w:rFonts w:ascii="宋体" w:hAnsi="宋体" w:cs="宋体"/>
                <w:kern w:val="0"/>
                <w:sz w:val="28"/>
                <w:szCs w:val="28"/>
              </w:rPr>
            </w:pPr>
          </w:p>
        </w:tc>
      </w:tr>
    </w:tbl>
    <w:p w14:paraId="43B272A1">
      <w:pPr>
        <w:widowControl/>
        <w:spacing w:line="360" w:lineRule="auto"/>
        <w:jc w:val="center"/>
        <w:rPr>
          <w:rFonts w:ascii="黑体" w:hAnsi="黑体" w:eastAsia="黑体" w:cs="宋体"/>
          <w:b/>
          <w:bCs/>
          <w:kern w:val="0"/>
          <w:sz w:val="28"/>
          <w:szCs w:val="18"/>
        </w:r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137FD190">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-3</w:t>
      </w:r>
      <w:r>
        <w:rPr>
          <w:rFonts w:hint="eastAsia" w:ascii="黑体" w:hAnsi="黑体" w:eastAsia="黑体" w:cs="宋体"/>
          <w:b/>
          <w:bCs/>
          <w:kern w:val="0"/>
          <w:sz w:val="28"/>
          <w:szCs w:val="18"/>
        </w:rPr>
        <w:t>资格承诺函</w:t>
      </w:r>
    </w:p>
    <w:p w14:paraId="68C781F0">
      <w:pPr>
        <w:spacing w:line="360" w:lineRule="auto"/>
        <w:rPr>
          <w:rFonts w:ascii="宋体" w:hAnsi="宋体"/>
          <w:sz w:val="24"/>
        </w:rPr>
      </w:pPr>
      <w:r>
        <w:rPr>
          <w:rFonts w:hint="eastAsia" w:ascii="宋体" w:hAnsi="宋体"/>
          <w:sz w:val="24"/>
        </w:rPr>
        <w:t>致：厦门市杏林医院</w:t>
      </w:r>
    </w:p>
    <w:p w14:paraId="1A121634">
      <w:pPr>
        <w:spacing w:line="360" w:lineRule="auto"/>
        <w:ind w:firstLine="480" w:firstLineChars="200"/>
        <w:rPr>
          <w:rFonts w:ascii="宋体" w:hAnsi="宋体"/>
          <w:sz w:val="24"/>
          <w:u w:val="single"/>
        </w:rPr>
      </w:pPr>
      <w:r>
        <w:rPr>
          <w:rFonts w:hint="eastAsia" w:ascii="宋体" w:hAnsi="宋体"/>
          <w:sz w:val="24"/>
        </w:rPr>
        <w:t>单位名称：</w:t>
      </w:r>
      <w:r>
        <w:rPr>
          <w:rFonts w:hint="eastAsia" w:ascii="宋体" w:hAnsi="宋体"/>
          <w:sz w:val="24"/>
          <w:u w:val="single"/>
        </w:rPr>
        <w:t xml:space="preserve">                      </w:t>
      </w:r>
    </w:p>
    <w:p w14:paraId="2B94AEB7">
      <w:pPr>
        <w:spacing w:line="360" w:lineRule="auto"/>
        <w:ind w:firstLine="480" w:firstLineChars="200"/>
        <w:rPr>
          <w:rFonts w:ascii="宋体" w:hAnsi="宋体"/>
          <w:sz w:val="24"/>
          <w:u w:val="single"/>
        </w:rPr>
      </w:pPr>
      <w:r>
        <w:rPr>
          <w:rFonts w:hint="eastAsia" w:ascii="宋体" w:hAnsi="宋体"/>
          <w:sz w:val="24"/>
        </w:rPr>
        <w:t>统一社会信用代码：</w:t>
      </w:r>
      <w:r>
        <w:rPr>
          <w:rFonts w:hint="eastAsia" w:ascii="宋体" w:hAnsi="宋体"/>
          <w:sz w:val="24"/>
          <w:u w:val="single"/>
        </w:rPr>
        <w:t xml:space="preserve">              </w:t>
      </w:r>
    </w:p>
    <w:p w14:paraId="3C0F2DC0">
      <w:pPr>
        <w:spacing w:line="360" w:lineRule="auto"/>
        <w:ind w:firstLine="480" w:firstLineChars="200"/>
        <w:rPr>
          <w:rFonts w:ascii="宋体" w:hAnsi="宋体"/>
          <w:sz w:val="24"/>
          <w:u w:val="single"/>
        </w:rPr>
      </w:pPr>
      <w:r>
        <w:rPr>
          <w:rFonts w:hint="eastAsia" w:ascii="宋体" w:hAnsi="宋体"/>
          <w:sz w:val="24"/>
        </w:rPr>
        <w:t>法定代表人（负责人）：</w:t>
      </w:r>
      <w:r>
        <w:rPr>
          <w:rFonts w:hint="eastAsia" w:ascii="宋体" w:hAnsi="宋体"/>
          <w:sz w:val="24"/>
          <w:u w:val="single"/>
        </w:rPr>
        <w:t xml:space="preserve">           </w:t>
      </w:r>
    </w:p>
    <w:p w14:paraId="1C4F740A">
      <w:pPr>
        <w:spacing w:line="360" w:lineRule="auto"/>
        <w:ind w:firstLine="480" w:firstLineChars="200"/>
        <w:rPr>
          <w:rFonts w:ascii="宋体" w:hAnsi="宋体"/>
          <w:sz w:val="24"/>
          <w:u w:val="single"/>
        </w:rPr>
      </w:pPr>
      <w:r>
        <w:rPr>
          <w:rFonts w:hint="eastAsia" w:ascii="宋体" w:hAnsi="宋体"/>
          <w:sz w:val="24"/>
        </w:rPr>
        <w:t>联系地址和电话：</w:t>
      </w:r>
      <w:r>
        <w:rPr>
          <w:rFonts w:hint="eastAsia" w:ascii="宋体" w:hAnsi="宋体"/>
          <w:sz w:val="24"/>
          <w:u w:val="single"/>
        </w:rPr>
        <w:t xml:space="preserve">                </w:t>
      </w:r>
    </w:p>
    <w:p w14:paraId="26729083">
      <w:pPr>
        <w:spacing w:line="360" w:lineRule="auto"/>
        <w:ind w:firstLine="480" w:firstLineChars="200"/>
        <w:rPr>
          <w:rFonts w:ascii="宋体" w:hAnsi="宋体"/>
          <w:sz w:val="24"/>
        </w:rPr>
      </w:pPr>
    </w:p>
    <w:p w14:paraId="1C316F4D">
      <w:pPr>
        <w:spacing w:line="360" w:lineRule="auto"/>
        <w:ind w:firstLine="480" w:firstLineChars="200"/>
        <w:rPr>
          <w:rFonts w:ascii="宋体" w:hAnsi="宋体"/>
          <w:sz w:val="24"/>
        </w:rPr>
      </w:pPr>
      <w:r>
        <w:rPr>
          <w:rFonts w:hint="eastAsia" w:ascii="宋体" w:hAnsi="宋体"/>
          <w:sz w:val="24"/>
        </w:rPr>
        <w:t>我单位（本人）自愿参加本次采购活动，严格遵守《中华人民共和国政府采购法》及相关法律法规，坚守公开、公平公正和诚实信用等原则，依法诚信经营，并郑重承诺：</w:t>
      </w:r>
    </w:p>
    <w:p w14:paraId="23179638">
      <w:pPr>
        <w:spacing w:line="360" w:lineRule="auto"/>
        <w:ind w:firstLine="480" w:firstLineChars="200"/>
        <w:rPr>
          <w:rFonts w:ascii="宋体" w:hAnsi="宋体"/>
          <w:sz w:val="24"/>
        </w:rPr>
      </w:pPr>
      <w:r>
        <w:rPr>
          <w:rFonts w:hint="eastAsia" w:ascii="宋体" w:hAnsi="宋体"/>
          <w:sz w:val="24"/>
        </w:rPr>
        <w:t>一、我单位（本人）具备采购文件要求以及《中华人民共和国政府采购法》第二十二条规定的条件：</w:t>
      </w:r>
    </w:p>
    <w:p w14:paraId="25165A0A">
      <w:pPr>
        <w:spacing w:line="360" w:lineRule="auto"/>
        <w:ind w:firstLine="480" w:firstLineChars="200"/>
        <w:rPr>
          <w:rFonts w:ascii="宋体" w:hAnsi="宋体"/>
          <w:sz w:val="24"/>
        </w:rPr>
      </w:pPr>
      <w:r>
        <w:rPr>
          <w:rFonts w:hint="eastAsia" w:ascii="宋体" w:hAnsi="宋体"/>
          <w:sz w:val="24"/>
        </w:rPr>
        <w:t>1.具有独立承担民事责任的能力；</w:t>
      </w:r>
    </w:p>
    <w:p w14:paraId="4E1C900E">
      <w:pPr>
        <w:spacing w:line="360" w:lineRule="auto"/>
        <w:ind w:firstLine="480" w:firstLineChars="200"/>
        <w:rPr>
          <w:rFonts w:ascii="宋体" w:hAnsi="宋体"/>
          <w:sz w:val="24"/>
        </w:rPr>
      </w:pPr>
      <w:r>
        <w:rPr>
          <w:rFonts w:hint="eastAsia" w:ascii="宋体" w:hAnsi="宋体"/>
          <w:sz w:val="24"/>
        </w:rPr>
        <w:t>2.具有良好的商业信誉和健全的财务会计制度；</w:t>
      </w:r>
    </w:p>
    <w:p w14:paraId="3D118410">
      <w:pPr>
        <w:spacing w:line="360" w:lineRule="auto"/>
        <w:ind w:firstLine="480" w:firstLineChars="200"/>
        <w:rPr>
          <w:rFonts w:ascii="宋体" w:hAnsi="宋体"/>
          <w:sz w:val="24"/>
        </w:rPr>
      </w:pPr>
      <w:r>
        <w:rPr>
          <w:rFonts w:hint="eastAsia" w:ascii="宋体" w:hAnsi="宋体"/>
          <w:sz w:val="24"/>
        </w:rPr>
        <w:t>3.具有履行合同所必需的设备和专业技术能力；</w:t>
      </w:r>
    </w:p>
    <w:p w14:paraId="70A690B9">
      <w:pPr>
        <w:spacing w:line="360" w:lineRule="auto"/>
        <w:ind w:firstLine="480" w:firstLineChars="200"/>
        <w:rPr>
          <w:rFonts w:ascii="宋体" w:hAnsi="宋体"/>
          <w:sz w:val="24"/>
        </w:rPr>
      </w:pPr>
      <w:r>
        <w:rPr>
          <w:rFonts w:hint="eastAsia" w:ascii="宋体" w:hAnsi="宋体"/>
          <w:sz w:val="24"/>
        </w:rPr>
        <w:t>4.有依法缴纳税收和社会保障资金的良好记录；</w:t>
      </w:r>
    </w:p>
    <w:p w14:paraId="66230217">
      <w:pPr>
        <w:spacing w:line="360" w:lineRule="auto"/>
        <w:ind w:firstLine="480" w:firstLineChars="200"/>
        <w:rPr>
          <w:rFonts w:ascii="宋体" w:hAnsi="宋体"/>
          <w:sz w:val="24"/>
        </w:rPr>
      </w:pPr>
      <w:r>
        <w:rPr>
          <w:rFonts w:hint="eastAsia" w:ascii="宋体" w:hAnsi="宋体"/>
          <w:sz w:val="24"/>
        </w:rPr>
        <w:t>5.参加采购活动前三年内，在经营活动中没有重大违法记录；</w:t>
      </w:r>
    </w:p>
    <w:p w14:paraId="628030CF">
      <w:pPr>
        <w:spacing w:line="360" w:lineRule="auto"/>
        <w:ind w:firstLine="480" w:firstLineChars="200"/>
        <w:rPr>
          <w:rFonts w:ascii="宋体" w:hAnsi="宋体"/>
          <w:sz w:val="24"/>
        </w:rPr>
      </w:pPr>
      <w:r>
        <w:rPr>
          <w:rFonts w:hint="eastAsia" w:ascii="宋体" w:hAnsi="宋体"/>
          <w:sz w:val="24"/>
        </w:rPr>
        <w:t>6.法律、行政法规规定的其他条件。</w:t>
      </w:r>
    </w:p>
    <w:p w14:paraId="5211B740">
      <w:pPr>
        <w:spacing w:line="360" w:lineRule="auto"/>
        <w:ind w:firstLine="480" w:firstLineChars="200"/>
        <w:rPr>
          <w:rFonts w:ascii="宋体" w:hAnsi="宋体"/>
          <w:sz w:val="24"/>
        </w:rPr>
      </w:pPr>
      <w:r>
        <w:rPr>
          <w:rFonts w:hint="eastAsia" w:ascii="宋体" w:hAnsi="宋体"/>
          <w:sz w:val="24"/>
        </w:rPr>
        <w:t>二、不存在违反《中华人民共和国政府采购法实施条例》第十八条规定的“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情形。</w:t>
      </w:r>
    </w:p>
    <w:p w14:paraId="60C43186">
      <w:pPr>
        <w:spacing w:line="360" w:lineRule="auto"/>
        <w:ind w:firstLine="480" w:firstLineChars="200"/>
        <w:rPr>
          <w:rFonts w:ascii="宋体" w:hAnsi="宋体"/>
          <w:sz w:val="24"/>
        </w:rPr>
      </w:pPr>
      <w:r>
        <w:rPr>
          <w:rFonts w:hint="eastAsia" w:ascii="宋体" w:hAnsi="宋体"/>
          <w:sz w:val="24"/>
        </w:rPr>
        <w:t>我单位（本人）对本承诺函及所承诺事项的真实性、合法性及有效性负责，并已知晓如所作信用承诺不实，可能涉嫌“提供虚假材料谋取中标成交”情形。经调查属实的，愿意接受有关规定处理。</w:t>
      </w:r>
    </w:p>
    <w:p w14:paraId="1E4231BC">
      <w:pPr>
        <w:rPr>
          <w:rFonts w:ascii="Calibri" w:hAnsi="Calibri"/>
          <w:szCs w:val="22"/>
        </w:rPr>
      </w:pPr>
    </w:p>
    <w:p w14:paraId="29AA973C">
      <w:pPr>
        <w:spacing w:line="360" w:lineRule="auto"/>
        <w:ind w:firstLine="4320" w:firstLineChars="1800"/>
        <w:rPr>
          <w:rFonts w:ascii="宋体" w:hAnsi="宋体"/>
          <w:sz w:val="24"/>
          <w:u w:val="single"/>
        </w:rPr>
      </w:pPr>
      <w:r>
        <w:rPr>
          <w:rFonts w:hint="eastAsia" w:ascii="宋体" w:hAnsi="宋体"/>
          <w:sz w:val="24"/>
        </w:rPr>
        <w:t>供应商名称（单位公章）：</w:t>
      </w:r>
      <w:r>
        <w:rPr>
          <w:rFonts w:hint="eastAsia" w:ascii="宋体" w:hAnsi="宋体"/>
          <w:sz w:val="24"/>
          <w:u w:val="single"/>
        </w:rPr>
        <w:t xml:space="preserve">               </w:t>
      </w:r>
    </w:p>
    <w:p w14:paraId="56CC482B">
      <w:r>
        <w:rPr>
          <w:rFonts w:hint="eastAsia" w:ascii="宋体" w:hAnsi="宋体"/>
          <w:sz w:val="24"/>
        </w:rPr>
        <w:t xml:space="preserve">                                                   年   月   日</w:t>
      </w:r>
    </w:p>
    <w:p w14:paraId="584E9CFC"/>
    <w:p w14:paraId="23092001"/>
    <w:p w14:paraId="2A4C7B10"/>
    <w:p w14:paraId="5C41EC08">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238B42FC">
      <w:pPr>
        <w:widowControl/>
        <w:spacing w:line="360" w:lineRule="auto"/>
        <w:jc w:val="center"/>
        <w:rPr>
          <w:rFonts w:ascii="黑体" w:hAnsi="黑体" w:eastAsia="黑体" w:cs="宋体"/>
          <w:b/>
          <w:bCs/>
          <w:kern w:val="0"/>
          <w:sz w:val="28"/>
          <w:szCs w:val="18"/>
        </w:rPr>
      </w:pPr>
      <w:r>
        <w:rPr>
          <w:rFonts w:hint="eastAsia" w:ascii="黑体" w:hAnsi="黑体" w:eastAsia="黑体" w:cs="宋体"/>
          <w:b/>
          <w:bCs/>
          <w:kern w:val="0"/>
          <w:sz w:val="28"/>
          <w:szCs w:val="18"/>
        </w:rPr>
        <w:t>三</w:t>
      </w:r>
      <w:r>
        <w:rPr>
          <w:rFonts w:ascii="黑体" w:hAnsi="黑体" w:eastAsia="黑体" w:cs="宋体"/>
          <w:b/>
          <w:bCs/>
          <w:kern w:val="0"/>
          <w:sz w:val="28"/>
          <w:szCs w:val="18"/>
        </w:rPr>
        <w:t>-</w:t>
      </w:r>
      <w:r>
        <w:rPr>
          <w:rFonts w:hint="eastAsia" w:ascii="黑体" w:hAnsi="黑体" w:eastAsia="黑体" w:cs="宋体"/>
          <w:b/>
          <w:bCs/>
          <w:kern w:val="0"/>
          <w:sz w:val="28"/>
          <w:szCs w:val="18"/>
        </w:rPr>
        <w:t>4</w:t>
      </w:r>
      <w:r>
        <w:rPr>
          <w:rFonts w:ascii="黑体" w:hAnsi="黑体" w:eastAsia="黑体" w:cs="宋体"/>
          <w:b/>
          <w:bCs/>
          <w:kern w:val="0"/>
          <w:sz w:val="28"/>
          <w:szCs w:val="18"/>
        </w:rPr>
        <w:t>其他资格证明文件（若有）</w:t>
      </w:r>
    </w:p>
    <w:p w14:paraId="44EBE4F0">
      <w:pPr>
        <w:widowControl/>
        <w:spacing w:line="360" w:lineRule="auto"/>
        <w:jc w:val="center"/>
        <w:rPr>
          <w:kern w:val="0"/>
        </w:rPr>
      </w:pPr>
    </w:p>
    <w:p w14:paraId="1088C0D7">
      <w:pPr>
        <w:widowControl/>
        <w:spacing w:line="360" w:lineRule="auto"/>
        <w:jc w:val="center"/>
        <w:rPr>
          <w:kern w:val="0"/>
        </w:rPr>
      </w:pPr>
    </w:p>
    <w:p w14:paraId="798043B5">
      <w:pPr>
        <w:widowControl/>
        <w:spacing w:line="360" w:lineRule="auto"/>
        <w:jc w:val="center"/>
        <w:rPr>
          <w:kern w:val="0"/>
        </w:rPr>
      </w:pPr>
      <w:r>
        <w:rPr>
          <w:rFonts w:hint="eastAsia" w:cs="宋体" w:asciiTheme="minorEastAsia" w:hAnsiTheme="minorEastAsia" w:eastAsiaTheme="minorEastAsia"/>
          <w:bCs/>
          <w:kern w:val="0"/>
          <w:sz w:val="28"/>
          <w:szCs w:val="18"/>
        </w:rPr>
        <w:t>（如有按第二章资格要求提供相应证明材料）</w:t>
      </w:r>
    </w:p>
    <w:p w14:paraId="16EAC884">
      <w:pPr>
        <w:widowControl/>
        <w:spacing w:line="360" w:lineRule="auto"/>
        <w:jc w:val="center"/>
        <w:rPr>
          <w:kern w:val="0"/>
        </w:rPr>
      </w:pPr>
    </w:p>
    <w:p w14:paraId="6E6E9A2A">
      <w:pPr>
        <w:widowControl/>
        <w:spacing w:line="360" w:lineRule="auto"/>
        <w:jc w:val="center"/>
        <w:rPr>
          <w:kern w:val="0"/>
        </w:rPr>
      </w:pPr>
    </w:p>
    <w:p w14:paraId="131C4A8C">
      <w:pPr>
        <w:widowControl/>
        <w:spacing w:line="360" w:lineRule="auto"/>
        <w:jc w:val="center"/>
        <w:rPr>
          <w:kern w:val="0"/>
        </w:rPr>
      </w:pPr>
    </w:p>
    <w:p w14:paraId="5201FD5F">
      <w:pPr>
        <w:spacing w:line="360" w:lineRule="auto"/>
        <w:jc w:val="center"/>
        <w:rPr>
          <w:kern w:val="0"/>
          <w:sz w:val="28"/>
        </w:rPr>
      </w:pPr>
    </w:p>
    <w:p w14:paraId="3BD3F68F">
      <w:pPr>
        <w:rPr>
          <w:kern w:val="0"/>
        </w:rPr>
      </w:pPr>
    </w:p>
    <w:p w14:paraId="63D78C80">
      <w:pPr>
        <w:sectPr>
          <w:pgSz w:w="11906" w:h="16838"/>
          <w:pgMar w:top="1418" w:right="1418" w:bottom="1418" w:left="1418" w:header="851" w:footer="992" w:gutter="0"/>
          <w:pgBorders>
            <w:top w:val="none" w:sz="0" w:space="0"/>
            <w:left w:val="none" w:sz="0" w:space="0"/>
            <w:bottom w:val="none" w:sz="0" w:space="0"/>
            <w:right w:val="none" w:sz="0" w:space="0"/>
          </w:pgBorders>
          <w:cols w:space="720" w:num="1"/>
          <w:titlePg/>
          <w:docGrid w:linePitch="312" w:charSpace="0"/>
        </w:sectPr>
      </w:pPr>
    </w:p>
    <w:p w14:paraId="2D9EFDA9">
      <w:pPr>
        <w:widowControl/>
        <w:spacing w:line="360" w:lineRule="auto"/>
        <w:jc w:val="center"/>
        <w:rPr>
          <w:rFonts w:hint="eastAsia" w:ascii="黑体" w:hAnsi="黑体" w:eastAsia="黑体" w:cs="宋体"/>
          <w:b/>
          <w:bCs/>
          <w:kern w:val="0"/>
          <w:sz w:val="28"/>
          <w:szCs w:val="18"/>
        </w:rPr>
      </w:pPr>
      <w:r>
        <w:rPr>
          <w:rFonts w:hint="eastAsia" w:ascii="黑体" w:hAnsi="黑体" w:eastAsia="黑体" w:cs="宋体"/>
          <w:b/>
          <w:bCs/>
          <w:kern w:val="0"/>
          <w:sz w:val="28"/>
          <w:szCs w:val="18"/>
        </w:rPr>
        <w:t>四</w:t>
      </w:r>
      <w:r>
        <w:rPr>
          <w:rFonts w:hint="eastAsia" w:ascii="黑体" w:hAnsi="黑体" w:eastAsia="黑体" w:cs="宋体"/>
          <w:b/>
          <w:bCs/>
          <w:kern w:val="0"/>
          <w:sz w:val="28"/>
          <w:szCs w:val="18"/>
        </w:rPr>
        <w:t>、</w:t>
      </w:r>
      <w:r>
        <w:rPr>
          <w:rFonts w:hint="eastAsia" w:ascii="黑体" w:hAnsi="黑体" w:eastAsia="黑体" w:cs="宋体"/>
          <w:b/>
          <w:bCs/>
          <w:kern w:val="0"/>
          <w:sz w:val="28"/>
          <w:szCs w:val="18"/>
        </w:rPr>
        <w:t>技术和服务要求响应表</w:t>
      </w:r>
    </w:p>
    <w:p w14:paraId="34B1733A">
      <w:pPr>
        <w:widowControl/>
        <w:jc w:val="left"/>
        <w:rPr>
          <w:rFonts w:ascii="宋体" w:hAnsi="宋体" w:cs="宋体"/>
          <w:color w:val="000000"/>
          <w:kern w:val="0"/>
          <w:sz w:val="24"/>
          <w:u w:val="single"/>
        </w:rPr>
      </w:pPr>
      <w:r>
        <w:rPr>
          <w:rFonts w:hint="eastAsia" w:ascii="宋体" w:hAnsi="宋体" w:cs="宋体"/>
          <w:color w:val="000000"/>
          <w:kern w:val="0"/>
          <w:sz w:val="24"/>
        </w:rPr>
        <w:t>项目编号：</w:t>
      </w:r>
      <w:r>
        <w:rPr>
          <w:rFonts w:hint="eastAsia" w:ascii="宋体" w:hAnsi="宋体" w:cs="宋体"/>
          <w:color w:val="000000"/>
          <w:kern w:val="0"/>
          <w:sz w:val="24"/>
          <w:u w:val="single"/>
        </w:rPr>
        <w:t>                </w:t>
      </w:r>
    </w:p>
    <w:tbl>
      <w:tblPr>
        <w:tblStyle w:val="42"/>
        <w:tblW w:w="0" w:type="auto"/>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789"/>
        <w:gridCol w:w="2514"/>
        <w:gridCol w:w="2843"/>
        <w:gridCol w:w="2187"/>
      </w:tblGrid>
      <w:tr w14:paraId="7BA10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center"/>
          </w:tcPr>
          <w:p w14:paraId="6B364A78">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章节</w:t>
            </w:r>
          </w:p>
        </w:tc>
        <w:tc>
          <w:tcPr>
            <w:tcW w:w="1050" w:type="dxa"/>
            <w:noWrap w:val="0"/>
            <w:vAlign w:val="center"/>
          </w:tcPr>
          <w:p w14:paraId="122EEE41">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条目号</w:t>
            </w:r>
          </w:p>
        </w:tc>
        <w:tc>
          <w:tcPr>
            <w:tcW w:w="4129" w:type="dxa"/>
            <w:noWrap w:val="0"/>
            <w:vAlign w:val="center"/>
          </w:tcPr>
          <w:p w14:paraId="04A34A3E">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谈判文件的技术和服务要求</w:t>
            </w:r>
          </w:p>
        </w:tc>
        <w:tc>
          <w:tcPr>
            <w:tcW w:w="4716" w:type="dxa"/>
            <w:noWrap w:val="0"/>
            <w:vAlign w:val="center"/>
          </w:tcPr>
          <w:p w14:paraId="561B782B">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供应商谈判响应情况</w:t>
            </w:r>
          </w:p>
        </w:tc>
        <w:tc>
          <w:tcPr>
            <w:tcW w:w="3544" w:type="dxa"/>
            <w:noWrap w:val="0"/>
            <w:vAlign w:val="center"/>
          </w:tcPr>
          <w:p w14:paraId="679C4492">
            <w:pPr>
              <w:widowControl/>
              <w:spacing w:before="60" w:beforeLines="25" w:after="60" w:afterLines="25"/>
              <w:jc w:val="center"/>
              <w:rPr>
                <w:rFonts w:ascii="宋体" w:hAnsi="宋体" w:cs="宋体"/>
                <w:color w:val="000000"/>
                <w:kern w:val="0"/>
                <w:sz w:val="24"/>
              </w:rPr>
            </w:pPr>
            <w:r>
              <w:rPr>
                <w:rFonts w:hint="eastAsia" w:ascii="宋体" w:hAnsi="宋体" w:cs="宋体"/>
                <w:color w:val="000000"/>
                <w:kern w:val="0"/>
                <w:sz w:val="24"/>
              </w:rPr>
              <w:t>是否偏离及说明</w:t>
            </w:r>
          </w:p>
        </w:tc>
      </w:tr>
      <w:tr w14:paraId="7A28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top"/>
          </w:tcPr>
          <w:p w14:paraId="2AD41B94">
            <w:pPr>
              <w:widowControl/>
              <w:spacing w:before="60" w:beforeLines="25" w:after="60" w:afterLines="25"/>
              <w:jc w:val="center"/>
              <w:rPr>
                <w:rFonts w:ascii="宋体" w:hAnsi="宋体" w:cs="宋体"/>
                <w:color w:val="000000"/>
                <w:kern w:val="0"/>
                <w:sz w:val="24"/>
                <w:u w:val="single"/>
              </w:rPr>
            </w:pPr>
          </w:p>
        </w:tc>
        <w:tc>
          <w:tcPr>
            <w:tcW w:w="1050" w:type="dxa"/>
            <w:noWrap w:val="0"/>
            <w:vAlign w:val="top"/>
          </w:tcPr>
          <w:p w14:paraId="51F620AE">
            <w:pPr>
              <w:widowControl/>
              <w:spacing w:before="60" w:beforeLines="25" w:after="60" w:afterLines="25"/>
              <w:jc w:val="center"/>
              <w:rPr>
                <w:rFonts w:ascii="宋体" w:hAnsi="宋体" w:cs="宋体"/>
                <w:color w:val="000000"/>
                <w:kern w:val="0"/>
                <w:sz w:val="24"/>
                <w:u w:val="single"/>
              </w:rPr>
            </w:pPr>
          </w:p>
        </w:tc>
        <w:tc>
          <w:tcPr>
            <w:tcW w:w="4129" w:type="dxa"/>
            <w:noWrap w:val="0"/>
            <w:vAlign w:val="top"/>
          </w:tcPr>
          <w:p w14:paraId="3317BE1C">
            <w:pPr>
              <w:widowControl/>
              <w:spacing w:before="60" w:beforeLines="25" w:after="60" w:afterLines="25"/>
              <w:jc w:val="center"/>
              <w:rPr>
                <w:rFonts w:ascii="宋体" w:hAnsi="宋体" w:cs="宋体"/>
                <w:color w:val="000000"/>
                <w:kern w:val="0"/>
                <w:sz w:val="24"/>
                <w:u w:val="single"/>
              </w:rPr>
            </w:pPr>
          </w:p>
        </w:tc>
        <w:tc>
          <w:tcPr>
            <w:tcW w:w="4716" w:type="dxa"/>
            <w:noWrap w:val="0"/>
            <w:vAlign w:val="top"/>
          </w:tcPr>
          <w:p w14:paraId="3CFBB6D3">
            <w:pPr>
              <w:widowControl/>
              <w:spacing w:before="60" w:beforeLines="25" w:after="60" w:afterLines="25"/>
              <w:jc w:val="center"/>
              <w:rPr>
                <w:rFonts w:ascii="宋体" w:hAnsi="宋体" w:cs="宋体"/>
                <w:color w:val="000000"/>
                <w:kern w:val="0"/>
                <w:sz w:val="24"/>
                <w:u w:val="single"/>
              </w:rPr>
            </w:pPr>
          </w:p>
        </w:tc>
        <w:tc>
          <w:tcPr>
            <w:tcW w:w="3544" w:type="dxa"/>
            <w:noWrap w:val="0"/>
            <w:vAlign w:val="top"/>
          </w:tcPr>
          <w:p w14:paraId="1AC9FB73">
            <w:pPr>
              <w:widowControl/>
              <w:spacing w:before="60" w:beforeLines="25" w:after="60" w:afterLines="25"/>
              <w:jc w:val="center"/>
              <w:rPr>
                <w:rFonts w:ascii="宋体" w:hAnsi="宋体" w:cs="宋体"/>
                <w:color w:val="000000"/>
                <w:kern w:val="0"/>
                <w:sz w:val="24"/>
                <w:u w:val="single"/>
              </w:rPr>
            </w:pPr>
          </w:p>
        </w:tc>
      </w:tr>
      <w:tr w14:paraId="536E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top"/>
          </w:tcPr>
          <w:p w14:paraId="68F8B704">
            <w:pPr>
              <w:widowControl/>
              <w:spacing w:before="60" w:beforeLines="25" w:after="60" w:afterLines="25"/>
              <w:jc w:val="center"/>
              <w:rPr>
                <w:rFonts w:ascii="宋体" w:hAnsi="宋体" w:cs="宋体"/>
                <w:color w:val="000000"/>
                <w:kern w:val="0"/>
                <w:sz w:val="24"/>
                <w:u w:val="single"/>
              </w:rPr>
            </w:pPr>
          </w:p>
        </w:tc>
        <w:tc>
          <w:tcPr>
            <w:tcW w:w="1050" w:type="dxa"/>
            <w:noWrap w:val="0"/>
            <w:vAlign w:val="top"/>
          </w:tcPr>
          <w:p w14:paraId="1822F99F">
            <w:pPr>
              <w:widowControl/>
              <w:spacing w:before="60" w:beforeLines="25" w:after="60" w:afterLines="25"/>
              <w:jc w:val="center"/>
              <w:rPr>
                <w:rFonts w:ascii="宋体" w:hAnsi="宋体" w:cs="宋体"/>
                <w:color w:val="000000"/>
                <w:kern w:val="0"/>
                <w:sz w:val="24"/>
                <w:u w:val="single"/>
              </w:rPr>
            </w:pPr>
          </w:p>
        </w:tc>
        <w:tc>
          <w:tcPr>
            <w:tcW w:w="4129" w:type="dxa"/>
            <w:noWrap w:val="0"/>
            <w:vAlign w:val="top"/>
          </w:tcPr>
          <w:p w14:paraId="447820F5">
            <w:pPr>
              <w:widowControl/>
              <w:spacing w:before="60" w:beforeLines="25" w:after="60" w:afterLines="25"/>
              <w:jc w:val="center"/>
              <w:rPr>
                <w:rFonts w:ascii="宋体" w:hAnsi="宋体" w:cs="宋体"/>
                <w:color w:val="000000"/>
                <w:kern w:val="0"/>
                <w:sz w:val="24"/>
                <w:u w:val="single"/>
              </w:rPr>
            </w:pPr>
          </w:p>
        </w:tc>
        <w:tc>
          <w:tcPr>
            <w:tcW w:w="4716" w:type="dxa"/>
            <w:noWrap w:val="0"/>
            <w:vAlign w:val="top"/>
          </w:tcPr>
          <w:p w14:paraId="5C4D2D53">
            <w:pPr>
              <w:widowControl/>
              <w:spacing w:before="60" w:beforeLines="25" w:after="60" w:afterLines="25"/>
              <w:jc w:val="center"/>
              <w:rPr>
                <w:rFonts w:ascii="宋体" w:hAnsi="宋体" w:cs="宋体"/>
                <w:color w:val="000000"/>
                <w:kern w:val="0"/>
                <w:sz w:val="24"/>
                <w:u w:val="single"/>
              </w:rPr>
            </w:pPr>
          </w:p>
        </w:tc>
        <w:tc>
          <w:tcPr>
            <w:tcW w:w="3544" w:type="dxa"/>
            <w:noWrap w:val="0"/>
            <w:vAlign w:val="top"/>
          </w:tcPr>
          <w:p w14:paraId="6FB26EF3">
            <w:pPr>
              <w:widowControl/>
              <w:spacing w:before="60" w:beforeLines="25" w:after="60" w:afterLines="25"/>
              <w:jc w:val="center"/>
              <w:rPr>
                <w:rFonts w:ascii="宋体" w:hAnsi="宋体" w:cs="宋体"/>
                <w:color w:val="000000"/>
                <w:kern w:val="0"/>
                <w:sz w:val="24"/>
                <w:u w:val="single"/>
              </w:rPr>
            </w:pPr>
          </w:p>
        </w:tc>
      </w:tr>
      <w:tr w14:paraId="32E6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noWrap w:val="0"/>
            <w:vAlign w:val="top"/>
          </w:tcPr>
          <w:p w14:paraId="6D5F7670">
            <w:pPr>
              <w:widowControl/>
              <w:spacing w:before="60" w:beforeLines="25" w:after="60" w:afterLines="25"/>
              <w:jc w:val="center"/>
              <w:rPr>
                <w:rFonts w:ascii="宋体" w:hAnsi="宋体" w:cs="宋体"/>
                <w:color w:val="000000"/>
                <w:kern w:val="0"/>
                <w:sz w:val="24"/>
                <w:u w:val="single"/>
              </w:rPr>
            </w:pPr>
          </w:p>
        </w:tc>
        <w:tc>
          <w:tcPr>
            <w:tcW w:w="1050" w:type="dxa"/>
            <w:noWrap w:val="0"/>
            <w:vAlign w:val="top"/>
          </w:tcPr>
          <w:p w14:paraId="2B9AE7AB">
            <w:pPr>
              <w:widowControl/>
              <w:spacing w:before="60" w:beforeLines="25" w:after="60" w:afterLines="25"/>
              <w:jc w:val="center"/>
              <w:rPr>
                <w:rFonts w:ascii="宋体" w:hAnsi="宋体" w:cs="宋体"/>
                <w:color w:val="000000"/>
                <w:kern w:val="0"/>
                <w:sz w:val="24"/>
                <w:u w:val="single"/>
              </w:rPr>
            </w:pPr>
          </w:p>
        </w:tc>
        <w:tc>
          <w:tcPr>
            <w:tcW w:w="4129" w:type="dxa"/>
            <w:noWrap w:val="0"/>
            <w:vAlign w:val="top"/>
          </w:tcPr>
          <w:p w14:paraId="0F881489">
            <w:pPr>
              <w:widowControl/>
              <w:spacing w:before="60" w:beforeLines="25" w:after="60" w:afterLines="25"/>
              <w:jc w:val="center"/>
              <w:rPr>
                <w:rFonts w:ascii="宋体" w:hAnsi="宋体" w:cs="宋体"/>
                <w:color w:val="000000"/>
                <w:kern w:val="0"/>
                <w:sz w:val="24"/>
                <w:u w:val="single"/>
              </w:rPr>
            </w:pPr>
          </w:p>
        </w:tc>
        <w:tc>
          <w:tcPr>
            <w:tcW w:w="4716" w:type="dxa"/>
            <w:noWrap w:val="0"/>
            <w:vAlign w:val="top"/>
          </w:tcPr>
          <w:p w14:paraId="4407507F">
            <w:pPr>
              <w:widowControl/>
              <w:spacing w:before="60" w:beforeLines="25" w:after="60" w:afterLines="25"/>
              <w:jc w:val="center"/>
              <w:rPr>
                <w:rFonts w:ascii="宋体" w:hAnsi="宋体" w:cs="宋体"/>
                <w:color w:val="000000"/>
                <w:kern w:val="0"/>
                <w:sz w:val="24"/>
                <w:u w:val="single"/>
              </w:rPr>
            </w:pPr>
          </w:p>
        </w:tc>
        <w:tc>
          <w:tcPr>
            <w:tcW w:w="3544" w:type="dxa"/>
            <w:noWrap w:val="0"/>
            <w:vAlign w:val="top"/>
          </w:tcPr>
          <w:p w14:paraId="1FDF05CE">
            <w:pPr>
              <w:widowControl/>
              <w:spacing w:before="60" w:beforeLines="25" w:after="60" w:afterLines="25"/>
              <w:jc w:val="center"/>
              <w:rPr>
                <w:rFonts w:ascii="宋体" w:hAnsi="宋体" w:cs="宋体"/>
                <w:color w:val="000000"/>
                <w:kern w:val="0"/>
                <w:sz w:val="24"/>
                <w:u w:val="single"/>
              </w:rPr>
            </w:pPr>
          </w:p>
        </w:tc>
      </w:tr>
    </w:tbl>
    <w:p w14:paraId="57BE4C70">
      <w:pPr>
        <w:widowControl/>
        <w:jc w:val="left"/>
        <w:rPr>
          <w:rFonts w:ascii="宋体" w:hAnsi="宋体" w:cs="宋体"/>
          <w:color w:val="000000"/>
          <w:kern w:val="0"/>
          <w:sz w:val="24"/>
          <w:u w:val="single"/>
        </w:rPr>
      </w:pPr>
    </w:p>
    <w:p w14:paraId="75963B25">
      <w:pPr>
        <w:widowControl/>
        <w:spacing w:line="500" w:lineRule="exact"/>
        <w:jc w:val="left"/>
        <w:rPr>
          <w:rFonts w:ascii="宋体" w:hAnsi="宋体" w:cs="宋体"/>
          <w:color w:val="000000"/>
          <w:kern w:val="0"/>
          <w:sz w:val="24"/>
        </w:rPr>
      </w:pPr>
      <w:r>
        <w:rPr>
          <w:rFonts w:hint="eastAsia" w:ascii="宋体" w:hAnsi="宋体" w:cs="宋体"/>
          <w:color w:val="000000"/>
          <w:kern w:val="0"/>
          <w:sz w:val="24"/>
        </w:rPr>
        <w:t>注意：</w:t>
      </w:r>
    </w:p>
    <w:p w14:paraId="3A891329">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1.本表应按照下列规定填写：</w:t>
      </w:r>
    </w:p>
    <w:p w14:paraId="7E8348BC">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1.1“技术和服务要求”项下填写的内容应与谈判文件第</w:t>
      </w:r>
      <w:r>
        <w:rPr>
          <w:rFonts w:hint="eastAsia" w:ascii="宋体" w:hAnsi="宋体" w:cs="宋体"/>
          <w:color w:val="000000"/>
          <w:kern w:val="0"/>
          <w:sz w:val="24"/>
          <w:lang w:eastAsia="zh-CN"/>
        </w:rPr>
        <w:t>四</w:t>
      </w:r>
      <w:r>
        <w:rPr>
          <w:rFonts w:hint="eastAsia" w:ascii="宋体" w:hAnsi="宋体" w:cs="宋体"/>
          <w:color w:val="000000"/>
          <w:kern w:val="0"/>
          <w:sz w:val="24"/>
        </w:rPr>
        <w:t>章“</w:t>
      </w:r>
      <w:r>
        <w:rPr>
          <w:rFonts w:hint="eastAsia" w:ascii="宋体" w:hAnsi="宋体" w:cs="宋体"/>
          <w:color w:val="000000"/>
          <w:kern w:val="0"/>
          <w:sz w:val="24"/>
          <w:lang w:eastAsia="zh-CN"/>
        </w:rPr>
        <w:t>采购内容及要求</w:t>
      </w:r>
      <w:r>
        <w:rPr>
          <w:rFonts w:hint="eastAsia" w:ascii="宋体" w:hAnsi="宋体" w:cs="宋体"/>
          <w:color w:val="000000"/>
          <w:kern w:val="0"/>
          <w:sz w:val="24"/>
        </w:rPr>
        <w:t>”的内容保持一致。</w:t>
      </w:r>
    </w:p>
    <w:p w14:paraId="29EC370E">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1.2“供应商谈判响应情况</w:t>
      </w:r>
      <w:r>
        <w:rPr>
          <w:rFonts w:hint="eastAsia" w:ascii="宋体" w:hAnsi="宋体" w:cs="宋体"/>
          <w:color w:val="000000"/>
          <w:spacing w:val="-6"/>
          <w:kern w:val="0"/>
          <w:sz w:val="24"/>
        </w:rPr>
        <w:t>”项下应填写具体的响应内容并与</w:t>
      </w:r>
      <w:r>
        <w:rPr>
          <w:rFonts w:hint="eastAsia" w:ascii="宋体" w:hAnsi="宋体" w:cs="宋体"/>
          <w:color w:val="000000"/>
          <w:spacing w:val="-6"/>
          <w:kern w:val="0"/>
          <w:sz w:val="24"/>
          <w:lang w:eastAsia="zh-CN"/>
        </w:rPr>
        <w:t>本表</w:t>
      </w:r>
      <w:r>
        <w:rPr>
          <w:rFonts w:hint="eastAsia" w:ascii="宋体" w:hAnsi="宋体" w:cs="宋体"/>
          <w:color w:val="000000"/>
          <w:spacing w:val="-6"/>
          <w:kern w:val="0"/>
          <w:sz w:val="24"/>
        </w:rPr>
        <w:t>“</w:t>
      </w:r>
      <w:r>
        <w:rPr>
          <w:rFonts w:hint="eastAsia" w:ascii="宋体" w:hAnsi="宋体" w:cs="宋体"/>
          <w:color w:val="000000"/>
          <w:kern w:val="0"/>
          <w:sz w:val="24"/>
        </w:rPr>
        <w:t>技术和服务要求</w:t>
      </w:r>
      <w:r>
        <w:rPr>
          <w:rFonts w:hint="eastAsia" w:ascii="宋体" w:hAnsi="宋体" w:cs="宋体"/>
          <w:color w:val="000000"/>
          <w:spacing w:val="-6"/>
          <w:kern w:val="0"/>
          <w:sz w:val="24"/>
        </w:rPr>
        <w:t>”项下填写的内容逐项对应；对</w:t>
      </w:r>
      <w:r>
        <w:rPr>
          <w:rFonts w:hint="eastAsia" w:ascii="宋体" w:hAnsi="宋体" w:cs="宋体"/>
          <w:color w:val="000000"/>
          <w:spacing w:val="-6"/>
          <w:kern w:val="0"/>
          <w:sz w:val="24"/>
          <w:lang w:eastAsia="zh-CN"/>
        </w:rPr>
        <w:t>本表</w:t>
      </w:r>
      <w:r>
        <w:rPr>
          <w:rFonts w:hint="eastAsia" w:ascii="宋体" w:hAnsi="宋体" w:cs="宋体"/>
          <w:color w:val="000000"/>
          <w:spacing w:val="-6"/>
          <w:kern w:val="0"/>
          <w:sz w:val="24"/>
        </w:rPr>
        <w:t>“</w:t>
      </w:r>
      <w:r>
        <w:rPr>
          <w:rFonts w:hint="eastAsia" w:ascii="宋体" w:hAnsi="宋体" w:cs="宋体"/>
          <w:color w:val="000000"/>
          <w:kern w:val="0"/>
          <w:sz w:val="24"/>
        </w:rPr>
        <w:t>技术和服务要求</w:t>
      </w:r>
      <w:r>
        <w:rPr>
          <w:rFonts w:hint="eastAsia" w:ascii="宋体" w:hAnsi="宋体" w:cs="宋体"/>
          <w:color w:val="000000"/>
          <w:spacing w:val="-6"/>
          <w:kern w:val="0"/>
          <w:sz w:val="24"/>
        </w:rPr>
        <w:t>”项下涉及“≥或＞”、“≤或＜”及某个区间值范围内的内容，应填写具体的数值</w:t>
      </w:r>
      <w:r>
        <w:rPr>
          <w:rFonts w:hint="eastAsia" w:ascii="宋体" w:hAnsi="宋体" w:cs="宋体"/>
          <w:color w:val="000000"/>
          <w:kern w:val="0"/>
          <w:sz w:val="24"/>
        </w:rPr>
        <w:t>。</w:t>
      </w:r>
    </w:p>
    <w:p w14:paraId="2E124EBA">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1.3“是否偏离及说明”项下应按下列规定填写：优于的，填写“正偏离”；符合的，填写“无偏离”；低于的，填写“负偏离”。</w:t>
      </w:r>
    </w:p>
    <w:p w14:paraId="1E2D3AD8">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2.供应商需要说明的内容若需特殊表达，应先在本表中进行相应说明，再另页应答。</w:t>
      </w:r>
    </w:p>
    <w:p w14:paraId="319BFA65">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3.响应文件正本中的本表应为原件。</w:t>
      </w:r>
    </w:p>
    <w:p w14:paraId="53856F21">
      <w:pPr>
        <w:widowControl/>
        <w:spacing w:line="500" w:lineRule="exact"/>
        <w:ind w:firstLine="504" w:firstLineChars="210"/>
        <w:jc w:val="left"/>
        <w:rPr>
          <w:rFonts w:ascii="宋体" w:hAnsi="宋体" w:cs="宋体"/>
          <w:color w:val="000000"/>
          <w:kern w:val="0"/>
          <w:sz w:val="24"/>
        </w:rPr>
      </w:pPr>
    </w:p>
    <w:p w14:paraId="593B787C">
      <w:pPr>
        <w:widowControl/>
        <w:spacing w:line="500" w:lineRule="exact"/>
        <w:ind w:firstLine="504" w:firstLineChars="210"/>
        <w:jc w:val="left"/>
        <w:rPr>
          <w:rFonts w:ascii="宋体" w:hAnsi="宋体" w:cs="宋体"/>
          <w:color w:val="000000"/>
          <w:kern w:val="0"/>
          <w:sz w:val="24"/>
        </w:rPr>
      </w:pPr>
    </w:p>
    <w:p w14:paraId="3980F126">
      <w:pPr>
        <w:widowControl/>
        <w:spacing w:line="500" w:lineRule="exact"/>
        <w:ind w:firstLine="504" w:firstLineChars="210"/>
        <w:jc w:val="left"/>
        <w:rPr>
          <w:rFonts w:ascii="宋体" w:hAnsi="宋体" w:cs="宋体"/>
          <w:color w:val="000000"/>
          <w:kern w:val="0"/>
          <w:sz w:val="24"/>
        </w:rPr>
      </w:pPr>
    </w:p>
    <w:p w14:paraId="60E8A19E">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供应商：</w:t>
      </w:r>
      <w:r>
        <w:rPr>
          <w:rFonts w:hint="eastAsia" w:ascii="宋体" w:hAnsi="宋体" w:cs="宋体"/>
          <w:color w:val="000000"/>
          <w:kern w:val="0"/>
          <w:sz w:val="24"/>
          <w:u w:val="single"/>
        </w:rPr>
        <w:t>（全称并加盖单位公章）</w:t>
      </w:r>
    </w:p>
    <w:p w14:paraId="70B45B07">
      <w:pPr>
        <w:widowControl/>
        <w:spacing w:line="500" w:lineRule="exact"/>
        <w:ind w:firstLine="504" w:firstLineChars="210"/>
        <w:jc w:val="left"/>
        <w:rPr>
          <w:rFonts w:ascii="宋体" w:hAnsi="宋体" w:cs="宋体"/>
          <w:color w:val="000000"/>
          <w:kern w:val="0"/>
          <w:sz w:val="24"/>
        </w:rPr>
      </w:pPr>
      <w:r>
        <w:rPr>
          <w:rFonts w:hint="eastAsia" w:ascii="宋体" w:hAnsi="宋体" w:cs="宋体"/>
          <w:color w:val="000000"/>
          <w:kern w:val="0"/>
          <w:sz w:val="24"/>
        </w:rPr>
        <w:t>供应商代表签字：</w:t>
      </w:r>
      <w:r>
        <w:rPr>
          <w:rFonts w:hint="eastAsia" w:ascii="宋体" w:hAnsi="宋体" w:cs="宋体"/>
          <w:color w:val="000000"/>
          <w:kern w:val="0"/>
          <w:sz w:val="24"/>
          <w:u w:val="single"/>
        </w:rPr>
        <w:t>               </w:t>
      </w:r>
    </w:p>
    <w:p w14:paraId="5D9AB81F">
      <w:pPr>
        <w:widowControl/>
        <w:spacing w:line="500" w:lineRule="exact"/>
        <w:ind w:firstLine="504" w:firstLineChars="210"/>
        <w:jc w:val="left"/>
        <w:rPr>
          <w:rFonts w:ascii="宋体" w:hAnsi="宋体" w:cs="Calibri"/>
          <w:color w:val="000000"/>
          <w:kern w:val="0"/>
          <w:sz w:val="24"/>
        </w:rPr>
      </w:pPr>
      <w:r>
        <w:rPr>
          <w:rFonts w:hint="eastAsia" w:ascii="宋体" w:hAnsi="宋体" w:cs="宋体"/>
          <w:color w:val="000000"/>
          <w:kern w:val="0"/>
          <w:sz w:val="24"/>
        </w:rPr>
        <w:t>日期：</w:t>
      </w:r>
      <w:r>
        <w:rPr>
          <w:rFonts w:hint="eastAsia" w:ascii="宋体" w:hAnsi="宋体" w:cs="宋体"/>
          <w:color w:val="000000"/>
          <w:kern w:val="0"/>
          <w:sz w:val="24"/>
          <w:u w:val="single"/>
        </w:rPr>
        <w:t>    </w:t>
      </w:r>
      <w:r>
        <w:rPr>
          <w:rFonts w:hint="eastAsia" w:ascii="宋体" w:hAnsi="宋体" w:cs="宋体"/>
          <w:color w:val="000000"/>
          <w:kern w:val="0"/>
          <w:sz w:val="24"/>
        </w:rPr>
        <w:t>年</w:t>
      </w:r>
      <w:r>
        <w:rPr>
          <w:rFonts w:hint="eastAsia" w:ascii="宋体" w:hAnsi="宋体" w:cs="宋体"/>
          <w:color w:val="000000"/>
          <w:kern w:val="0"/>
          <w:sz w:val="24"/>
          <w:u w:val="single"/>
        </w:rPr>
        <w:t>   </w:t>
      </w:r>
      <w:r>
        <w:rPr>
          <w:rFonts w:hint="eastAsia" w:ascii="宋体" w:hAnsi="宋体" w:cs="宋体"/>
          <w:color w:val="000000"/>
          <w:kern w:val="0"/>
          <w:sz w:val="24"/>
        </w:rPr>
        <w:t>月</w:t>
      </w:r>
      <w:r>
        <w:rPr>
          <w:rFonts w:hint="eastAsia" w:ascii="宋体" w:hAnsi="宋体" w:cs="宋体"/>
          <w:color w:val="000000"/>
          <w:kern w:val="0"/>
          <w:sz w:val="24"/>
          <w:u w:val="single"/>
        </w:rPr>
        <w:t>   </w:t>
      </w:r>
      <w:r>
        <w:rPr>
          <w:rFonts w:hint="eastAsia" w:ascii="宋体" w:hAnsi="宋体" w:cs="宋体"/>
          <w:color w:val="000000"/>
          <w:kern w:val="0"/>
          <w:sz w:val="24"/>
        </w:rPr>
        <w:t>日</w:t>
      </w:r>
    </w:p>
    <w:p w14:paraId="1F8A9D23"/>
    <w:sectPr>
      <w:pgSz w:w="11906" w:h="16838"/>
      <w:pgMar w:top="1418" w:right="1418" w:bottom="1418" w:left="1418"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Unicode MS">
    <w:altName w:val="宋体"/>
    <w:panose1 w:val="020B0604020202020204"/>
    <w:charset w:val="86"/>
    <w:family w:val="roman"/>
    <w:pitch w:val="default"/>
    <w:sig w:usb0="00000000" w:usb1="00000000" w:usb2="0000007F" w:usb3="00000000" w:csb0="203F01FF" w:csb1="DFFF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Narrow">
    <w:altName w:val="Arial"/>
    <w:panose1 w:val="020B0606020202030204"/>
    <w:charset w:val="00"/>
    <w:family w:val="swiss"/>
    <w:pitch w:val="default"/>
    <w:sig w:usb0="00000000" w:usb1="00000000" w:usb2="00000000" w:usb3="00000000" w:csb0="2000009F" w:csb1="DFD70000"/>
  </w:font>
  <w:font w:name="仿宋_GB2312">
    <w:panose1 w:val="02010609030101010101"/>
    <w:charset w:val="86"/>
    <w:family w:val="modern"/>
    <w:pitch w:val="default"/>
    <w:sig w:usb0="00000001" w:usb1="080E0000" w:usb2="00000000" w:usb3="00000000" w:csb0="00040000" w:csb1="00000000"/>
  </w:font>
  <w:font w:name="方正大黑简体">
    <w:altName w:val="黑体"/>
    <w:panose1 w:val="02000000000000000000"/>
    <w:charset w:val="86"/>
    <w:family w:val="auto"/>
    <w:pitch w:val="default"/>
    <w:sig w:usb0="00000000" w:usb1="00000000" w:usb2="00000012" w:usb3="00000000" w:csb0="00040001" w:csb1="00000000"/>
  </w:font>
  <w:font w:name="Microsoft JhengHei UI">
    <w:altName w:val="Microsoft JhengHei"/>
    <w:panose1 w:val="020B0604030504040204"/>
    <w:charset w:val="88"/>
    <w:family w:val="swiss"/>
    <w:pitch w:val="default"/>
    <w:sig w:usb0="00000000" w:usb1="00000000" w:usb2="00000016" w:usb3="00000000" w:csb0="00100009" w:csb1="00000000"/>
  </w:font>
  <w:font w:name="Microsoft JhengHei">
    <w:panose1 w:val="020B0604030504040204"/>
    <w:charset w:val="88"/>
    <w:family w:val="auto"/>
    <w:pitch w:val="default"/>
    <w:sig w:usb0="00000087" w:usb1="28AF4000" w:usb2="00000016" w:usb3="00000000" w:csb0="00100009" w:csb1="0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Microsoft YaHei">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DejaVu Sans">
    <w:panose1 w:val="020B0603030804020204"/>
    <w:charset w:val="00"/>
    <w:family w:val="auto"/>
    <w:pitch w:val="default"/>
    <w:sig w:usb0="E7006EFF" w:usb1="D200FDFF" w:usb2="0A246029" w:usb3="0400200C" w:csb0="600001FF" w:csb1="DFFF0000"/>
  </w:font>
  <w:font w:name="华康饰艺体W5">
    <w:panose1 w:val="04020509000000000000"/>
    <w:charset w:val="86"/>
    <w:family w:val="auto"/>
    <w:pitch w:val="default"/>
    <w:sig w:usb0="800002BF" w:usb1="184F6CFA" w:usb2="0000001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219F3">
    <w:pPr>
      <w:pStyle w:val="26"/>
      <w:pBdr>
        <w:top w:val="single" w:color="auto" w:sz="4" w:space="1"/>
      </w:pBdr>
      <w:ind w:right="-1"/>
      <w:jc w:val="center"/>
      <w:rPr>
        <w:rFonts w:ascii="宋体" w:hAnsi="宋体"/>
        <w:sz w:val="24"/>
      </w:rPr>
    </w:pPr>
    <w:r>
      <w:rPr>
        <w:rFonts w:hint="eastAsia" w:ascii="宋体" w:hAnsi="宋体"/>
        <w:sz w:val="24"/>
      </w:rPr>
      <w:t>【</w:t>
    </w:r>
    <w:r>
      <w:rPr>
        <w:rFonts w:ascii="宋体" w:hAnsi="宋体"/>
        <w:sz w:val="24"/>
      </w:rPr>
      <w:t>第</w:t>
    </w:r>
    <w:r>
      <w:rPr>
        <w:rFonts w:hint="eastAsia" w:ascii="宋体" w:hAnsi="宋体"/>
        <w:sz w:val="24"/>
      </w:rPr>
      <w:t xml:space="preserve"> </w:t>
    </w:r>
    <w:r>
      <w:rPr>
        <w:rFonts w:ascii="宋体" w:hAnsi="宋体"/>
        <w:sz w:val="24"/>
      </w:rPr>
      <w:fldChar w:fldCharType="begin"/>
    </w:r>
    <w:r>
      <w:rPr>
        <w:rFonts w:ascii="宋体" w:hAnsi="宋体"/>
        <w:sz w:val="24"/>
      </w:rPr>
      <w:instrText xml:space="preserve"> PAGE   \* MERGEFORMAT </w:instrText>
    </w:r>
    <w:r>
      <w:rPr>
        <w:rFonts w:ascii="宋体" w:hAnsi="宋体"/>
        <w:sz w:val="24"/>
      </w:rPr>
      <w:fldChar w:fldCharType="separate"/>
    </w:r>
    <w:r>
      <w:rPr>
        <w:rFonts w:ascii="宋体" w:hAnsi="宋体"/>
        <w:sz w:val="24"/>
        <w:lang w:val="zh-CN"/>
      </w:rPr>
      <w:t>18</w:t>
    </w:r>
    <w:r>
      <w:rPr>
        <w:rFonts w:ascii="宋体" w:hAnsi="宋体"/>
        <w:sz w:val="24"/>
      </w:rPr>
      <w:fldChar w:fldCharType="end"/>
    </w:r>
    <w:r>
      <w:rPr>
        <w:rFonts w:hint="eastAsia" w:ascii="宋体" w:hAnsi="宋体"/>
        <w:sz w:val="24"/>
      </w:rPr>
      <w:t xml:space="preserve"> 页，共 </w:t>
    </w:r>
    <w:r>
      <w:fldChar w:fldCharType="begin"/>
    </w:r>
    <w:r>
      <w:instrText xml:space="preserve"> NUMPAGES   \* MERGEFORMAT </w:instrText>
    </w:r>
    <w:r>
      <w:fldChar w:fldCharType="separate"/>
    </w:r>
    <w:r>
      <w:rPr>
        <w:rFonts w:ascii="宋体" w:hAnsi="宋体"/>
        <w:sz w:val="24"/>
      </w:rPr>
      <w:t>34</w:t>
    </w:r>
    <w:r>
      <w:rPr>
        <w:rFonts w:ascii="宋体" w:hAnsi="宋体"/>
        <w:sz w:val="24"/>
      </w:rPr>
      <w:fldChar w:fldCharType="end"/>
    </w:r>
    <w:r>
      <w:rPr>
        <w:rFonts w:hint="eastAsia" w:ascii="宋体" w:hAnsi="宋体"/>
        <w:sz w:val="24"/>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620631">
    <w:pPr>
      <w:pStyle w:val="26"/>
      <w:framePr w:wrap="around" w:vAnchor="text" w:hAnchor="margin" w:xAlign="right" w:y="1"/>
      <w:rPr>
        <w:rStyle w:val="46"/>
      </w:rPr>
    </w:pPr>
    <w:r>
      <w:fldChar w:fldCharType="begin"/>
    </w:r>
    <w:r>
      <w:rPr>
        <w:rStyle w:val="46"/>
      </w:rPr>
      <w:instrText xml:space="preserve">PAGE  </w:instrText>
    </w:r>
    <w:r>
      <w:fldChar w:fldCharType="end"/>
    </w:r>
  </w:p>
  <w:p w14:paraId="5EF0C945">
    <w:pPr>
      <w:pStyle w:val="26"/>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B7263">
    <w:pPr>
      <w:pStyle w:val="26"/>
      <w:pBdr>
        <w:top w:val="single" w:color="auto" w:sz="4" w:space="1"/>
      </w:pBdr>
      <w:ind w:right="-1"/>
      <w:jc w:val="center"/>
      <w:rPr>
        <w:rFonts w:ascii="宋体" w:hAnsi="宋体"/>
        <w:sz w:val="24"/>
      </w:rPr>
    </w:pPr>
    <w:r>
      <w:rPr>
        <w:rFonts w:hint="eastAsia" w:ascii="宋体" w:hAnsi="宋体"/>
        <w:sz w:val="24"/>
      </w:rPr>
      <w:t>【</w:t>
    </w:r>
    <w:r>
      <w:rPr>
        <w:rFonts w:ascii="宋体" w:hAnsi="宋体"/>
        <w:sz w:val="24"/>
      </w:rPr>
      <w:t>第</w:t>
    </w:r>
    <w:r>
      <w:rPr>
        <w:rFonts w:hint="eastAsia" w:ascii="宋体" w:hAnsi="宋体"/>
        <w:sz w:val="24"/>
      </w:rPr>
      <w:t xml:space="preserve"> </w:t>
    </w:r>
    <w:r>
      <w:rPr>
        <w:rFonts w:ascii="宋体" w:hAnsi="宋体"/>
        <w:sz w:val="24"/>
      </w:rPr>
      <w:fldChar w:fldCharType="begin"/>
    </w:r>
    <w:r>
      <w:rPr>
        <w:rFonts w:ascii="宋体" w:hAnsi="宋体"/>
        <w:sz w:val="24"/>
      </w:rPr>
      <w:instrText xml:space="preserve"> PAGE   \* MERGEFORMAT </w:instrText>
    </w:r>
    <w:r>
      <w:rPr>
        <w:rFonts w:ascii="宋体" w:hAnsi="宋体"/>
        <w:sz w:val="24"/>
      </w:rPr>
      <w:fldChar w:fldCharType="separate"/>
    </w:r>
    <w:r>
      <w:rPr>
        <w:rFonts w:ascii="宋体" w:hAnsi="宋体"/>
        <w:sz w:val="24"/>
        <w:lang w:val="zh-CN"/>
      </w:rPr>
      <w:t>10</w:t>
    </w:r>
    <w:r>
      <w:rPr>
        <w:rFonts w:ascii="宋体" w:hAnsi="宋体"/>
        <w:sz w:val="24"/>
      </w:rPr>
      <w:fldChar w:fldCharType="end"/>
    </w:r>
    <w:r>
      <w:rPr>
        <w:rFonts w:hint="eastAsia" w:ascii="宋体" w:hAnsi="宋体"/>
        <w:sz w:val="24"/>
      </w:rPr>
      <w:t xml:space="preserve"> 页，共 </w:t>
    </w:r>
    <w:r>
      <w:fldChar w:fldCharType="begin"/>
    </w:r>
    <w:r>
      <w:instrText xml:space="preserve"> NUMPAGES   \* MERGEFORMAT </w:instrText>
    </w:r>
    <w:r>
      <w:fldChar w:fldCharType="separate"/>
    </w:r>
    <w:r>
      <w:rPr>
        <w:rFonts w:ascii="宋体" w:hAnsi="宋体"/>
        <w:sz w:val="24"/>
      </w:rPr>
      <w:t>34</w:t>
    </w:r>
    <w:r>
      <w:rPr>
        <w:rFonts w:ascii="宋体" w:hAnsi="宋体"/>
        <w:sz w:val="24"/>
      </w:rPr>
      <w:fldChar w:fldCharType="end"/>
    </w:r>
    <w:r>
      <w:rPr>
        <w:rFonts w:hint="eastAsia" w:ascii="宋体" w:hAnsi="宋体"/>
        <w:sz w:val="24"/>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97C4D">
    <w:pPr>
      <w:pStyle w:val="2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CB667">
    <w:pPr>
      <w:pStyle w:val="2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1427F5">
    <w:pPr>
      <w:pStyle w:val="2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C5B"/>
    <w:rsid w:val="00000522"/>
    <w:rsid w:val="0000215A"/>
    <w:rsid w:val="000023B7"/>
    <w:rsid w:val="000074ED"/>
    <w:rsid w:val="00007A0B"/>
    <w:rsid w:val="00014994"/>
    <w:rsid w:val="0001508C"/>
    <w:rsid w:val="00015101"/>
    <w:rsid w:val="00015635"/>
    <w:rsid w:val="00015BDA"/>
    <w:rsid w:val="000168D7"/>
    <w:rsid w:val="00017AD3"/>
    <w:rsid w:val="00020A9B"/>
    <w:rsid w:val="000226A8"/>
    <w:rsid w:val="000236DF"/>
    <w:rsid w:val="000272AC"/>
    <w:rsid w:val="00030668"/>
    <w:rsid w:val="0003082A"/>
    <w:rsid w:val="00036B2F"/>
    <w:rsid w:val="00036B36"/>
    <w:rsid w:val="00040ED0"/>
    <w:rsid w:val="00041329"/>
    <w:rsid w:val="0004559C"/>
    <w:rsid w:val="00045834"/>
    <w:rsid w:val="00045AB1"/>
    <w:rsid w:val="00046B33"/>
    <w:rsid w:val="000502C1"/>
    <w:rsid w:val="00050382"/>
    <w:rsid w:val="00051432"/>
    <w:rsid w:val="00051760"/>
    <w:rsid w:val="0005356D"/>
    <w:rsid w:val="00053C61"/>
    <w:rsid w:val="00055BAF"/>
    <w:rsid w:val="00057590"/>
    <w:rsid w:val="00062C8F"/>
    <w:rsid w:val="00066718"/>
    <w:rsid w:val="00066D5E"/>
    <w:rsid w:val="00066E83"/>
    <w:rsid w:val="00067718"/>
    <w:rsid w:val="00067AF9"/>
    <w:rsid w:val="00070276"/>
    <w:rsid w:val="00070411"/>
    <w:rsid w:val="00071826"/>
    <w:rsid w:val="00072E07"/>
    <w:rsid w:val="00073AFA"/>
    <w:rsid w:val="00074100"/>
    <w:rsid w:val="00074808"/>
    <w:rsid w:val="000763D0"/>
    <w:rsid w:val="0007708E"/>
    <w:rsid w:val="0008019D"/>
    <w:rsid w:val="000811A8"/>
    <w:rsid w:val="0008309E"/>
    <w:rsid w:val="00083595"/>
    <w:rsid w:val="00083983"/>
    <w:rsid w:val="0008510D"/>
    <w:rsid w:val="0008620B"/>
    <w:rsid w:val="000870D2"/>
    <w:rsid w:val="000900AE"/>
    <w:rsid w:val="00092BC5"/>
    <w:rsid w:val="000950FB"/>
    <w:rsid w:val="000975ED"/>
    <w:rsid w:val="000A214C"/>
    <w:rsid w:val="000A230A"/>
    <w:rsid w:val="000A5173"/>
    <w:rsid w:val="000A66C1"/>
    <w:rsid w:val="000A7982"/>
    <w:rsid w:val="000A7BC4"/>
    <w:rsid w:val="000B0947"/>
    <w:rsid w:val="000B2406"/>
    <w:rsid w:val="000B31EC"/>
    <w:rsid w:val="000B3659"/>
    <w:rsid w:val="000B3A14"/>
    <w:rsid w:val="000B4022"/>
    <w:rsid w:val="000B5029"/>
    <w:rsid w:val="000B5E20"/>
    <w:rsid w:val="000B6DFE"/>
    <w:rsid w:val="000B7B0D"/>
    <w:rsid w:val="000B7F71"/>
    <w:rsid w:val="000C10D5"/>
    <w:rsid w:val="000C3ECA"/>
    <w:rsid w:val="000C43AD"/>
    <w:rsid w:val="000C59EB"/>
    <w:rsid w:val="000D0821"/>
    <w:rsid w:val="000D5BEB"/>
    <w:rsid w:val="000E06E4"/>
    <w:rsid w:val="000E08DC"/>
    <w:rsid w:val="000E1DF4"/>
    <w:rsid w:val="000E25C4"/>
    <w:rsid w:val="000E4E10"/>
    <w:rsid w:val="000E54C1"/>
    <w:rsid w:val="000F0CC4"/>
    <w:rsid w:val="000F0D48"/>
    <w:rsid w:val="000F0F1E"/>
    <w:rsid w:val="000F203A"/>
    <w:rsid w:val="000F216B"/>
    <w:rsid w:val="000F25AB"/>
    <w:rsid w:val="000F4DD4"/>
    <w:rsid w:val="000F5E48"/>
    <w:rsid w:val="000F62C6"/>
    <w:rsid w:val="001008F2"/>
    <w:rsid w:val="00100F14"/>
    <w:rsid w:val="001011A5"/>
    <w:rsid w:val="00101482"/>
    <w:rsid w:val="001027F8"/>
    <w:rsid w:val="001031F5"/>
    <w:rsid w:val="00104896"/>
    <w:rsid w:val="00105D6C"/>
    <w:rsid w:val="00106499"/>
    <w:rsid w:val="00107476"/>
    <w:rsid w:val="00110B41"/>
    <w:rsid w:val="00110D10"/>
    <w:rsid w:val="0011121C"/>
    <w:rsid w:val="001115BD"/>
    <w:rsid w:val="00111644"/>
    <w:rsid w:val="00113530"/>
    <w:rsid w:val="00114AED"/>
    <w:rsid w:val="0011576C"/>
    <w:rsid w:val="001159B6"/>
    <w:rsid w:val="00115B07"/>
    <w:rsid w:val="00116C23"/>
    <w:rsid w:val="00120A84"/>
    <w:rsid w:val="00123135"/>
    <w:rsid w:val="00124835"/>
    <w:rsid w:val="00124FCC"/>
    <w:rsid w:val="001263EA"/>
    <w:rsid w:val="00126B3B"/>
    <w:rsid w:val="00126F1F"/>
    <w:rsid w:val="001309E7"/>
    <w:rsid w:val="0013726D"/>
    <w:rsid w:val="001401AF"/>
    <w:rsid w:val="001429B9"/>
    <w:rsid w:val="00143ADF"/>
    <w:rsid w:val="00144ABD"/>
    <w:rsid w:val="00145BDE"/>
    <w:rsid w:val="0014694B"/>
    <w:rsid w:val="00147BF3"/>
    <w:rsid w:val="001511E9"/>
    <w:rsid w:val="001518CF"/>
    <w:rsid w:val="0015293A"/>
    <w:rsid w:val="00153FB3"/>
    <w:rsid w:val="00154238"/>
    <w:rsid w:val="00155DE6"/>
    <w:rsid w:val="00155FCD"/>
    <w:rsid w:val="0015663C"/>
    <w:rsid w:val="00156719"/>
    <w:rsid w:val="0015746E"/>
    <w:rsid w:val="0015799D"/>
    <w:rsid w:val="00157D6B"/>
    <w:rsid w:val="0016008D"/>
    <w:rsid w:val="0016056E"/>
    <w:rsid w:val="001618EE"/>
    <w:rsid w:val="00161A56"/>
    <w:rsid w:val="001653E1"/>
    <w:rsid w:val="001656EF"/>
    <w:rsid w:val="001670AA"/>
    <w:rsid w:val="0017042F"/>
    <w:rsid w:val="001713F9"/>
    <w:rsid w:val="00172073"/>
    <w:rsid w:val="00173964"/>
    <w:rsid w:val="00177D3C"/>
    <w:rsid w:val="001819BA"/>
    <w:rsid w:val="00181D96"/>
    <w:rsid w:val="00181EEB"/>
    <w:rsid w:val="00183A60"/>
    <w:rsid w:val="00184F09"/>
    <w:rsid w:val="00190C97"/>
    <w:rsid w:val="00190F94"/>
    <w:rsid w:val="00194829"/>
    <w:rsid w:val="00194D9A"/>
    <w:rsid w:val="00197551"/>
    <w:rsid w:val="001A03D8"/>
    <w:rsid w:val="001A0460"/>
    <w:rsid w:val="001A0A8F"/>
    <w:rsid w:val="001A0BC4"/>
    <w:rsid w:val="001A0FF5"/>
    <w:rsid w:val="001A3A59"/>
    <w:rsid w:val="001A4AB6"/>
    <w:rsid w:val="001A4F38"/>
    <w:rsid w:val="001A6B89"/>
    <w:rsid w:val="001A6EE7"/>
    <w:rsid w:val="001B156F"/>
    <w:rsid w:val="001B216D"/>
    <w:rsid w:val="001B2CCA"/>
    <w:rsid w:val="001B2EFB"/>
    <w:rsid w:val="001B3734"/>
    <w:rsid w:val="001B3AAC"/>
    <w:rsid w:val="001B3DDF"/>
    <w:rsid w:val="001B5905"/>
    <w:rsid w:val="001B665A"/>
    <w:rsid w:val="001C1EB2"/>
    <w:rsid w:val="001C2784"/>
    <w:rsid w:val="001C3843"/>
    <w:rsid w:val="001C3EE9"/>
    <w:rsid w:val="001C6465"/>
    <w:rsid w:val="001C656E"/>
    <w:rsid w:val="001C6CDF"/>
    <w:rsid w:val="001C6F3F"/>
    <w:rsid w:val="001D06D9"/>
    <w:rsid w:val="001D1827"/>
    <w:rsid w:val="001D1B4B"/>
    <w:rsid w:val="001D1F54"/>
    <w:rsid w:val="001D4B5D"/>
    <w:rsid w:val="001D4EB2"/>
    <w:rsid w:val="001D5F81"/>
    <w:rsid w:val="001E01D6"/>
    <w:rsid w:val="001E069E"/>
    <w:rsid w:val="001E1225"/>
    <w:rsid w:val="001E4881"/>
    <w:rsid w:val="001E4A7F"/>
    <w:rsid w:val="001E5611"/>
    <w:rsid w:val="001F047C"/>
    <w:rsid w:val="001F0974"/>
    <w:rsid w:val="001F3D16"/>
    <w:rsid w:val="001F43AB"/>
    <w:rsid w:val="001F630B"/>
    <w:rsid w:val="001F6D4C"/>
    <w:rsid w:val="00200786"/>
    <w:rsid w:val="0020086E"/>
    <w:rsid w:val="00200DCB"/>
    <w:rsid w:val="0020450F"/>
    <w:rsid w:val="0020526E"/>
    <w:rsid w:val="00205622"/>
    <w:rsid w:val="00205833"/>
    <w:rsid w:val="002078A3"/>
    <w:rsid w:val="002078EE"/>
    <w:rsid w:val="00210195"/>
    <w:rsid w:val="0021095F"/>
    <w:rsid w:val="0021126C"/>
    <w:rsid w:val="00211A2A"/>
    <w:rsid w:val="00211CDE"/>
    <w:rsid w:val="00213F1E"/>
    <w:rsid w:val="002177F1"/>
    <w:rsid w:val="0022008D"/>
    <w:rsid w:val="0022071C"/>
    <w:rsid w:val="002216A4"/>
    <w:rsid w:val="00221B37"/>
    <w:rsid w:val="00221ED7"/>
    <w:rsid w:val="00223A65"/>
    <w:rsid w:val="00223EE1"/>
    <w:rsid w:val="00224766"/>
    <w:rsid w:val="002263FA"/>
    <w:rsid w:val="00230D96"/>
    <w:rsid w:val="0023350E"/>
    <w:rsid w:val="0023523A"/>
    <w:rsid w:val="00235EEF"/>
    <w:rsid w:val="002406EE"/>
    <w:rsid w:val="0024099D"/>
    <w:rsid w:val="00240E65"/>
    <w:rsid w:val="00242CF0"/>
    <w:rsid w:val="002437A3"/>
    <w:rsid w:val="00243AF5"/>
    <w:rsid w:val="00244C2E"/>
    <w:rsid w:val="0024648B"/>
    <w:rsid w:val="00246E6D"/>
    <w:rsid w:val="00246FDE"/>
    <w:rsid w:val="00247EA3"/>
    <w:rsid w:val="00252426"/>
    <w:rsid w:val="00252589"/>
    <w:rsid w:val="0025329C"/>
    <w:rsid w:val="0025483D"/>
    <w:rsid w:val="0025581A"/>
    <w:rsid w:val="002562E6"/>
    <w:rsid w:val="00256B5F"/>
    <w:rsid w:val="00257950"/>
    <w:rsid w:val="002614FA"/>
    <w:rsid w:val="002640FA"/>
    <w:rsid w:val="00264999"/>
    <w:rsid w:val="00264A56"/>
    <w:rsid w:val="00266520"/>
    <w:rsid w:val="00267A69"/>
    <w:rsid w:val="00270162"/>
    <w:rsid w:val="00270215"/>
    <w:rsid w:val="002703E7"/>
    <w:rsid w:val="00271951"/>
    <w:rsid w:val="0027311B"/>
    <w:rsid w:val="00274336"/>
    <w:rsid w:val="0027645F"/>
    <w:rsid w:val="00276524"/>
    <w:rsid w:val="00276DDE"/>
    <w:rsid w:val="002817DF"/>
    <w:rsid w:val="00281E5C"/>
    <w:rsid w:val="002825B6"/>
    <w:rsid w:val="00282D9B"/>
    <w:rsid w:val="002838AF"/>
    <w:rsid w:val="00283E63"/>
    <w:rsid w:val="0028522B"/>
    <w:rsid w:val="00285350"/>
    <w:rsid w:val="00285ACE"/>
    <w:rsid w:val="0028618D"/>
    <w:rsid w:val="002863E7"/>
    <w:rsid w:val="00286736"/>
    <w:rsid w:val="0029031C"/>
    <w:rsid w:val="00292B7E"/>
    <w:rsid w:val="0029384A"/>
    <w:rsid w:val="002947F0"/>
    <w:rsid w:val="00295FE6"/>
    <w:rsid w:val="002A01D0"/>
    <w:rsid w:val="002A08C6"/>
    <w:rsid w:val="002A0E47"/>
    <w:rsid w:val="002A1EED"/>
    <w:rsid w:val="002A2EC8"/>
    <w:rsid w:val="002A3CD7"/>
    <w:rsid w:val="002A5CAA"/>
    <w:rsid w:val="002A68E8"/>
    <w:rsid w:val="002A7683"/>
    <w:rsid w:val="002B06DE"/>
    <w:rsid w:val="002B20F5"/>
    <w:rsid w:val="002B2B76"/>
    <w:rsid w:val="002B2E4C"/>
    <w:rsid w:val="002B4706"/>
    <w:rsid w:val="002B4A53"/>
    <w:rsid w:val="002B5CC5"/>
    <w:rsid w:val="002B5DF0"/>
    <w:rsid w:val="002B631D"/>
    <w:rsid w:val="002C0451"/>
    <w:rsid w:val="002C272E"/>
    <w:rsid w:val="002C3965"/>
    <w:rsid w:val="002C3C8C"/>
    <w:rsid w:val="002C4D3A"/>
    <w:rsid w:val="002D3584"/>
    <w:rsid w:val="002D3CCD"/>
    <w:rsid w:val="002D4C6D"/>
    <w:rsid w:val="002D6CBB"/>
    <w:rsid w:val="002D7D5C"/>
    <w:rsid w:val="002E261E"/>
    <w:rsid w:val="002E369F"/>
    <w:rsid w:val="002E438F"/>
    <w:rsid w:val="002F0550"/>
    <w:rsid w:val="002F30EA"/>
    <w:rsid w:val="002F3EF7"/>
    <w:rsid w:val="002F418B"/>
    <w:rsid w:val="002F4B18"/>
    <w:rsid w:val="002F75CF"/>
    <w:rsid w:val="00300B36"/>
    <w:rsid w:val="00300D24"/>
    <w:rsid w:val="0030143B"/>
    <w:rsid w:val="003017AE"/>
    <w:rsid w:val="00301EA6"/>
    <w:rsid w:val="00302162"/>
    <w:rsid w:val="00302945"/>
    <w:rsid w:val="00302B0A"/>
    <w:rsid w:val="003046F4"/>
    <w:rsid w:val="003060A7"/>
    <w:rsid w:val="003079A6"/>
    <w:rsid w:val="00307AF4"/>
    <w:rsid w:val="003100A7"/>
    <w:rsid w:val="00310A53"/>
    <w:rsid w:val="00310FFB"/>
    <w:rsid w:val="00311C34"/>
    <w:rsid w:val="00311D17"/>
    <w:rsid w:val="00312078"/>
    <w:rsid w:val="00312CBF"/>
    <w:rsid w:val="0031318A"/>
    <w:rsid w:val="003136BB"/>
    <w:rsid w:val="00315223"/>
    <w:rsid w:val="00315B6E"/>
    <w:rsid w:val="00317DD3"/>
    <w:rsid w:val="00326C59"/>
    <w:rsid w:val="00326E3C"/>
    <w:rsid w:val="00330024"/>
    <w:rsid w:val="003304F4"/>
    <w:rsid w:val="00331340"/>
    <w:rsid w:val="00332A8B"/>
    <w:rsid w:val="00332C6F"/>
    <w:rsid w:val="00335CB4"/>
    <w:rsid w:val="00336AD9"/>
    <w:rsid w:val="00340832"/>
    <w:rsid w:val="003409BD"/>
    <w:rsid w:val="00341C5B"/>
    <w:rsid w:val="00342715"/>
    <w:rsid w:val="00345BE9"/>
    <w:rsid w:val="00347470"/>
    <w:rsid w:val="00350464"/>
    <w:rsid w:val="0035315B"/>
    <w:rsid w:val="00353421"/>
    <w:rsid w:val="00354AE3"/>
    <w:rsid w:val="00354E42"/>
    <w:rsid w:val="003561D2"/>
    <w:rsid w:val="003573C0"/>
    <w:rsid w:val="003577C3"/>
    <w:rsid w:val="003605F3"/>
    <w:rsid w:val="00360DEB"/>
    <w:rsid w:val="0036179C"/>
    <w:rsid w:val="0036212B"/>
    <w:rsid w:val="0036283A"/>
    <w:rsid w:val="0036368D"/>
    <w:rsid w:val="00364604"/>
    <w:rsid w:val="00366B12"/>
    <w:rsid w:val="00366C31"/>
    <w:rsid w:val="003706E9"/>
    <w:rsid w:val="00370D74"/>
    <w:rsid w:val="00375DE8"/>
    <w:rsid w:val="0037682A"/>
    <w:rsid w:val="00376A89"/>
    <w:rsid w:val="00377446"/>
    <w:rsid w:val="00377618"/>
    <w:rsid w:val="003806F3"/>
    <w:rsid w:val="003819B8"/>
    <w:rsid w:val="00384B86"/>
    <w:rsid w:val="0038599E"/>
    <w:rsid w:val="00387344"/>
    <w:rsid w:val="00387A82"/>
    <w:rsid w:val="003923AB"/>
    <w:rsid w:val="00393167"/>
    <w:rsid w:val="003958A3"/>
    <w:rsid w:val="0039720F"/>
    <w:rsid w:val="003972DE"/>
    <w:rsid w:val="00397DCD"/>
    <w:rsid w:val="003A0648"/>
    <w:rsid w:val="003A0D23"/>
    <w:rsid w:val="003A3E9D"/>
    <w:rsid w:val="003A459C"/>
    <w:rsid w:val="003A48BF"/>
    <w:rsid w:val="003B02E8"/>
    <w:rsid w:val="003B21BB"/>
    <w:rsid w:val="003B21E1"/>
    <w:rsid w:val="003B3AD5"/>
    <w:rsid w:val="003B3BA6"/>
    <w:rsid w:val="003B4D9B"/>
    <w:rsid w:val="003B5132"/>
    <w:rsid w:val="003B694C"/>
    <w:rsid w:val="003C03C6"/>
    <w:rsid w:val="003C175B"/>
    <w:rsid w:val="003C1827"/>
    <w:rsid w:val="003C1AFA"/>
    <w:rsid w:val="003C1CCC"/>
    <w:rsid w:val="003C206A"/>
    <w:rsid w:val="003C261B"/>
    <w:rsid w:val="003C2A09"/>
    <w:rsid w:val="003C32B8"/>
    <w:rsid w:val="003C3CB3"/>
    <w:rsid w:val="003C4AFB"/>
    <w:rsid w:val="003C6BF1"/>
    <w:rsid w:val="003C72D5"/>
    <w:rsid w:val="003C7B31"/>
    <w:rsid w:val="003D0BBB"/>
    <w:rsid w:val="003D28CA"/>
    <w:rsid w:val="003D4A99"/>
    <w:rsid w:val="003D71C9"/>
    <w:rsid w:val="003E1581"/>
    <w:rsid w:val="003E1766"/>
    <w:rsid w:val="003E2644"/>
    <w:rsid w:val="003E4164"/>
    <w:rsid w:val="003E4791"/>
    <w:rsid w:val="003E4AFF"/>
    <w:rsid w:val="003E4B9C"/>
    <w:rsid w:val="003E5E30"/>
    <w:rsid w:val="003E71FF"/>
    <w:rsid w:val="003F0462"/>
    <w:rsid w:val="003F0DFE"/>
    <w:rsid w:val="003F2F14"/>
    <w:rsid w:val="003F47FF"/>
    <w:rsid w:val="003F4EE5"/>
    <w:rsid w:val="003F5929"/>
    <w:rsid w:val="003F665B"/>
    <w:rsid w:val="003F7CFB"/>
    <w:rsid w:val="004000A1"/>
    <w:rsid w:val="00400108"/>
    <w:rsid w:val="0040095D"/>
    <w:rsid w:val="00401082"/>
    <w:rsid w:val="00401744"/>
    <w:rsid w:val="00401B64"/>
    <w:rsid w:val="0040390B"/>
    <w:rsid w:val="00407EDB"/>
    <w:rsid w:val="00410273"/>
    <w:rsid w:val="0041089B"/>
    <w:rsid w:val="004110D2"/>
    <w:rsid w:val="00411583"/>
    <w:rsid w:val="00414733"/>
    <w:rsid w:val="00414929"/>
    <w:rsid w:val="00414AFB"/>
    <w:rsid w:val="00416AB4"/>
    <w:rsid w:val="00417E77"/>
    <w:rsid w:val="00420489"/>
    <w:rsid w:val="00420853"/>
    <w:rsid w:val="00420D23"/>
    <w:rsid w:val="00422953"/>
    <w:rsid w:val="00422A24"/>
    <w:rsid w:val="00425CE6"/>
    <w:rsid w:val="00426633"/>
    <w:rsid w:val="00427C75"/>
    <w:rsid w:val="004320C3"/>
    <w:rsid w:val="0043274E"/>
    <w:rsid w:val="00432BE0"/>
    <w:rsid w:val="004341E7"/>
    <w:rsid w:val="0043507A"/>
    <w:rsid w:val="00436BF7"/>
    <w:rsid w:val="004376D8"/>
    <w:rsid w:val="0043787C"/>
    <w:rsid w:val="00437B56"/>
    <w:rsid w:val="00437F18"/>
    <w:rsid w:val="00440873"/>
    <w:rsid w:val="00442307"/>
    <w:rsid w:val="00442530"/>
    <w:rsid w:val="00443BDB"/>
    <w:rsid w:val="0044599B"/>
    <w:rsid w:val="00445BDB"/>
    <w:rsid w:val="00445DDB"/>
    <w:rsid w:val="00447322"/>
    <w:rsid w:val="00450AAA"/>
    <w:rsid w:val="00450C23"/>
    <w:rsid w:val="0045172E"/>
    <w:rsid w:val="004519B1"/>
    <w:rsid w:val="00451DB8"/>
    <w:rsid w:val="0045207B"/>
    <w:rsid w:val="00452EE5"/>
    <w:rsid w:val="004531B3"/>
    <w:rsid w:val="004532A9"/>
    <w:rsid w:val="004542C1"/>
    <w:rsid w:val="004557E1"/>
    <w:rsid w:val="004558AB"/>
    <w:rsid w:val="00456256"/>
    <w:rsid w:val="004563BE"/>
    <w:rsid w:val="004604B3"/>
    <w:rsid w:val="0046068D"/>
    <w:rsid w:val="004624BF"/>
    <w:rsid w:val="00463AF8"/>
    <w:rsid w:val="00463D34"/>
    <w:rsid w:val="00464B13"/>
    <w:rsid w:val="00464C81"/>
    <w:rsid w:val="004667BE"/>
    <w:rsid w:val="00466CB9"/>
    <w:rsid w:val="004719D7"/>
    <w:rsid w:val="0047608D"/>
    <w:rsid w:val="00476ED1"/>
    <w:rsid w:val="00477EC3"/>
    <w:rsid w:val="004806B2"/>
    <w:rsid w:val="004820CA"/>
    <w:rsid w:val="0048358D"/>
    <w:rsid w:val="004849E2"/>
    <w:rsid w:val="0049334B"/>
    <w:rsid w:val="00497E1B"/>
    <w:rsid w:val="004A46AB"/>
    <w:rsid w:val="004A4A99"/>
    <w:rsid w:val="004A50C7"/>
    <w:rsid w:val="004A5D8C"/>
    <w:rsid w:val="004A7031"/>
    <w:rsid w:val="004B0CA2"/>
    <w:rsid w:val="004B0EEA"/>
    <w:rsid w:val="004B2BAB"/>
    <w:rsid w:val="004B4207"/>
    <w:rsid w:val="004B6562"/>
    <w:rsid w:val="004C003B"/>
    <w:rsid w:val="004C02EC"/>
    <w:rsid w:val="004C03C5"/>
    <w:rsid w:val="004C14F3"/>
    <w:rsid w:val="004C2002"/>
    <w:rsid w:val="004C3216"/>
    <w:rsid w:val="004C35C5"/>
    <w:rsid w:val="004D04BA"/>
    <w:rsid w:val="004D2A7E"/>
    <w:rsid w:val="004D2BAC"/>
    <w:rsid w:val="004D2DA0"/>
    <w:rsid w:val="004D3CA5"/>
    <w:rsid w:val="004D3D60"/>
    <w:rsid w:val="004D5731"/>
    <w:rsid w:val="004E1429"/>
    <w:rsid w:val="004E3073"/>
    <w:rsid w:val="004E7963"/>
    <w:rsid w:val="004F0AE8"/>
    <w:rsid w:val="004F1A65"/>
    <w:rsid w:val="004F3BF7"/>
    <w:rsid w:val="004F586E"/>
    <w:rsid w:val="004F6A13"/>
    <w:rsid w:val="005003A5"/>
    <w:rsid w:val="00501529"/>
    <w:rsid w:val="005023D5"/>
    <w:rsid w:val="0050674C"/>
    <w:rsid w:val="0051148B"/>
    <w:rsid w:val="0051226F"/>
    <w:rsid w:val="005126B7"/>
    <w:rsid w:val="00512F34"/>
    <w:rsid w:val="005150DB"/>
    <w:rsid w:val="00515B1E"/>
    <w:rsid w:val="005162E1"/>
    <w:rsid w:val="00517D27"/>
    <w:rsid w:val="00517E19"/>
    <w:rsid w:val="00520301"/>
    <w:rsid w:val="00521C5B"/>
    <w:rsid w:val="0052411F"/>
    <w:rsid w:val="005248CC"/>
    <w:rsid w:val="0052653A"/>
    <w:rsid w:val="00527806"/>
    <w:rsid w:val="00531AC6"/>
    <w:rsid w:val="00533C0E"/>
    <w:rsid w:val="0053421D"/>
    <w:rsid w:val="00534466"/>
    <w:rsid w:val="00535DD8"/>
    <w:rsid w:val="00536B48"/>
    <w:rsid w:val="005373C8"/>
    <w:rsid w:val="00537FE6"/>
    <w:rsid w:val="00540064"/>
    <w:rsid w:val="00540B0A"/>
    <w:rsid w:val="00542983"/>
    <w:rsid w:val="005438D0"/>
    <w:rsid w:val="00543D24"/>
    <w:rsid w:val="00544E54"/>
    <w:rsid w:val="0054585A"/>
    <w:rsid w:val="0055056B"/>
    <w:rsid w:val="005506CC"/>
    <w:rsid w:val="0055233C"/>
    <w:rsid w:val="005529C0"/>
    <w:rsid w:val="00552E0F"/>
    <w:rsid w:val="005532B4"/>
    <w:rsid w:val="00553A34"/>
    <w:rsid w:val="00553E95"/>
    <w:rsid w:val="00556DBA"/>
    <w:rsid w:val="00557417"/>
    <w:rsid w:val="00560587"/>
    <w:rsid w:val="00560FA7"/>
    <w:rsid w:val="00561BBB"/>
    <w:rsid w:val="00562368"/>
    <w:rsid w:val="005623E5"/>
    <w:rsid w:val="0056262E"/>
    <w:rsid w:val="005639B4"/>
    <w:rsid w:val="00566B2C"/>
    <w:rsid w:val="00566F0E"/>
    <w:rsid w:val="00570384"/>
    <w:rsid w:val="005708A2"/>
    <w:rsid w:val="00570CA9"/>
    <w:rsid w:val="00571845"/>
    <w:rsid w:val="00572BF4"/>
    <w:rsid w:val="00576AB9"/>
    <w:rsid w:val="005778C3"/>
    <w:rsid w:val="00577BFF"/>
    <w:rsid w:val="005820F2"/>
    <w:rsid w:val="00584A62"/>
    <w:rsid w:val="00590C2F"/>
    <w:rsid w:val="00590F6C"/>
    <w:rsid w:val="005931EA"/>
    <w:rsid w:val="005952BA"/>
    <w:rsid w:val="005969F5"/>
    <w:rsid w:val="00596E7A"/>
    <w:rsid w:val="00597622"/>
    <w:rsid w:val="005A0709"/>
    <w:rsid w:val="005A08D9"/>
    <w:rsid w:val="005A34F0"/>
    <w:rsid w:val="005A566E"/>
    <w:rsid w:val="005A6767"/>
    <w:rsid w:val="005A6C2F"/>
    <w:rsid w:val="005A6D50"/>
    <w:rsid w:val="005B161F"/>
    <w:rsid w:val="005B195D"/>
    <w:rsid w:val="005B39C3"/>
    <w:rsid w:val="005B771B"/>
    <w:rsid w:val="005C0C28"/>
    <w:rsid w:val="005C17E0"/>
    <w:rsid w:val="005C2F5B"/>
    <w:rsid w:val="005D0003"/>
    <w:rsid w:val="005D0025"/>
    <w:rsid w:val="005D062A"/>
    <w:rsid w:val="005D139C"/>
    <w:rsid w:val="005D16EF"/>
    <w:rsid w:val="005D227F"/>
    <w:rsid w:val="005D3157"/>
    <w:rsid w:val="005D3673"/>
    <w:rsid w:val="005D4FBC"/>
    <w:rsid w:val="005D71DB"/>
    <w:rsid w:val="005E0B90"/>
    <w:rsid w:val="005E2C57"/>
    <w:rsid w:val="005E3E0C"/>
    <w:rsid w:val="005E3E28"/>
    <w:rsid w:val="005E580B"/>
    <w:rsid w:val="005E5A81"/>
    <w:rsid w:val="005E60B0"/>
    <w:rsid w:val="005E668A"/>
    <w:rsid w:val="005F3BE8"/>
    <w:rsid w:val="005F674C"/>
    <w:rsid w:val="005F697C"/>
    <w:rsid w:val="005F70A3"/>
    <w:rsid w:val="0060117C"/>
    <w:rsid w:val="006015FC"/>
    <w:rsid w:val="0060167F"/>
    <w:rsid w:val="0060274C"/>
    <w:rsid w:val="006034E2"/>
    <w:rsid w:val="006050DA"/>
    <w:rsid w:val="00606D1B"/>
    <w:rsid w:val="00611767"/>
    <w:rsid w:val="00611D2D"/>
    <w:rsid w:val="006133F6"/>
    <w:rsid w:val="00613DCD"/>
    <w:rsid w:val="006141A3"/>
    <w:rsid w:val="00615D6C"/>
    <w:rsid w:val="00616616"/>
    <w:rsid w:val="00620922"/>
    <w:rsid w:val="006209DE"/>
    <w:rsid w:val="00621834"/>
    <w:rsid w:val="00624E44"/>
    <w:rsid w:val="00625884"/>
    <w:rsid w:val="00625DCF"/>
    <w:rsid w:val="00626190"/>
    <w:rsid w:val="00633546"/>
    <w:rsid w:val="0063486D"/>
    <w:rsid w:val="00636B34"/>
    <w:rsid w:val="00640C13"/>
    <w:rsid w:val="00640DAC"/>
    <w:rsid w:val="00642E32"/>
    <w:rsid w:val="00642F22"/>
    <w:rsid w:val="006450C0"/>
    <w:rsid w:val="00646363"/>
    <w:rsid w:val="00646E8E"/>
    <w:rsid w:val="006473D4"/>
    <w:rsid w:val="006477FD"/>
    <w:rsid w:val="00647804"/>
    <w:rsid w:val="00650347"/>
    <w:rsid w:val="00652952"/>
    <w:rsid w:val="00652DE5"/>
    <w:rsid w:val="00653159"/>
    <w:rsid w:val="006545E4"/>
    <w:rsid w:val="0065519C"/>
    <w:rsid w:val="006562B3"/>
    <w:rsid w:val="00656811"/>
    <w:rsid w:val="006576AC"/>
    <w:rsid w:val="00660D8D"/>
    <w:rsid w:val="00663D32"/>
    <w:rsid w:val="00665609"/>
    <w:rsid w:val="00665FF6"/>
    <w:rsid w:val="006661FC"/>
    <w:rsid w:val="00666D60"/>
    <w:rsid w:val="00667586"/>
    <w:rsid w:val="00667BB1"/>
    <w:rsid w:val="006700FA"/>
    <w:rsid w:val="0067065B"/>
    <w:rsid w:val="0067298B"/>
    <w:rsid w:val="00673783"/>
    <w:rsid w:val="006744B4"/>
    <w:rsid w:val="006753BE"/>
    <w:rsid w:val="00675DB7"/>
    <w:rsid w:val="0068060E"/>
    <w:rsid w:val="0068197C"/>
    <w:rsid w:val="00683277"/>
    <w:rsid w:val="00686809"/>
    <w:rsid w:val="00686E8A"/>
    <w:rsid w:val="00690423"/>
    <w:rsid w:val="006926BC"/>
    <w:rsid w:val="006927B9"/>
    <w:rsid w:val="00694F7D"/>
    <w:rsid w:val="006A2EA3"/>
    <w:rsid w:val="006A5847"/>
    <w:rsid w:val="006A5C47"/>
    <w:rsid w:val="006A7144"/>
    <w:rsid w:val="006A7513"/>
    <w:rsid w:val="006B3A3A"/>
    <w:rsid w:val="006B5B14"/>
    <w:rsid w:val="006B5CFF"/>
    <w:rsid w:val="006B7195"/>
    <w:rsid w:val="006B7AB2"/>
    <w:rsid w:val="006B7DEE"/>
    <w:rsid w:val="006C0294"/>
    <w:rsid w:val="006C03B5"/>
    <w:rsid w:val="006C0CB0"/>
    <w:rsid w:val="006C0FB7"/>
    <w:rsid w:val="006C39EF"/>
    <w:rsid w:val="006C3BCD"/>
    <w:rsid w:val="006C7DF9"/>
    <w:rsid w:val="006D0A57"/>
    <w:rsid w:val="006D0E69"/>
    <w:rsid w:val="006D16D4"/>
    <w:rsid w:val="006D2860"/>
    <w:rsid w:val="006D29F5"/>
    <w:rsid w:val="006D3CE2"/>
    <w:rsid w:val="006D6E03"/>
    <w:rsid w:val="006D6E36"/>
    <w:rsid w:val="006D7F84"/>
    <w:rsid w:val="006E05BE"/>
    <w:rsid w:val="006E359D"/>
    <w:rsid w:val="006F1D63"/>
    <w:rsid w:val="006F33BF"/>
    <w:rsid w:val="006F485C"/>
    <w:rsid w:val="006F6C4B"/>
    <w:rsid w:val="00705884"/>
    <w:rsid w:val="00710847"/>
    <w:rsid w:val="00710993"/>
    <w:rsid w:val="00714335"/>
    <w:rsid w:val="007151A9"/>
    <w:rsid w:val="00715362"/>
    <w:rsid w:val="007155E8"/>
    <w:rsid w:val="00723AA9"/>
    <w:rsid w:val="00727617"/>
    <w:rsid w:val="00731762"/>
    <w:rsid w:val="00732187"/>
    <w:rsid w:val="007325E4"/>
    <w:rsid w:val="00732C72"/>
    <w:rsid w:val="00734198"/>
    <w:rsid w:val="00735561"/>
    <w:rsid w:val="00735856"/>
    <w:rsid w:val="007370FC"/>
    <w:rsid w:val="007375D1"/>
    <w:rsid w:val="00737945"/>
    <w:rsid w:val="00741113"/>
    <w:rsid w:val="00742E78"/>
    <w:rsid w:val="0074315C"/>
    <w:rsid w:val="00743352"/>
    <w:rsid w:val="00745002"/>
    <w:rsid w:val="007476F8"/>
    <w:rsid w:val="007503D1"/>
    <w:rsid w:val="00750825"/>
    <w:rsid w:val="00750CC3"/>
    <w:rsid w:val="00751834"/>
    <w:rsid w:val="00753143"/>
    <w:rsid w:val="007551CF"/>
    <w:rsid w:val="00757A04"/>
    <w:rsid w:val="00757FC0"/>
    <w:rsid w:val="00760329"/>
    <w:rsid w:val="00760379"/>
    <w:rsid w:val="0076104A"/>
    <w:rsid w:val="00762359"/>
    <w:rsid w:val="00762FEF"/>
    <w:rsid w:val="0076355F"/>
    <w:rsid w:val="00764E4E"/>
    <w:rsid w:val="00764F28"/>
    <w:rsid w:val="00765232"/>
    <w:rsid w:val="0076591E"/>
    <w:rsid w:val="007666FA"/>
    <w:rsid w:val="00767518"/>
    <w:rsid w:val="00767E07"/>
    <w:rsid w:val="007704A9"/>
    <w:rsid w:val="00771C5A"/>
    <w:rsid w:val="00771D94"/>
    <w:rsid w:val="00771F02"/>
    <w:rsid w:val="00773C82"/>
    <w:rsid w:val="00774761"/>
    <w:rsid w:val="00774E44"/>
    <w:rsid w:val="00776266"/>
    <w:rsid w:val="00776AA1"/>
    <w:rsid w:val="0077708B"/>
    <w:rsid w:val="0078127A"/>
    <w:rsid w:val="00782D2C"/>
    <w:rsid w:val="00784555"/>
    <w:rsid w:val="00784CD4"/>
    <w:rsid w:val="007862C4"/>
    <w:rsid w:val="00790B9E"/>
    <w:rsid w:val="00790D12"/>
    <w:rsid w:val="00791B92"/>
    <w:rsid w:val="007937F0"/>
    <w:rsid w:val="007940DE"/>
    <w:rsid w:val="0079526B"/>
    <w:rsid w:val="007972ED"/>
    <w:rsid w:val="007973E7"/>
    <w:rsid w:val="007A0CAA"/>
    <w:rsid w:val="007A1DF6"/>
    <w:rsid w:val="007A1FB4"/>
    <w:rsid w:val="007A2364"/>
    <w:rsid w:val="007A4C10"/>
    <w:rsid w:val="007B1E34"/>
    <w:rsid w:val="007B2765"/>
    <w:rsid w:val="007B2875"/>
    <w:rsid w:val="007B42FE"/>
    <w:rsid w:val="007B4866"/>
    <w:rsid w:val="007B4D95"/>
    <w:rsid w:val="007B5457"/>
    <w:rsid w:val="007B60C4"/>
    <w:rsid w:val="007B6D1E"/>
    <w:rsid w:val="007C058E"/>
    <w:rsid w:val="007C06DE"/>
    <w:rsid w:val="007C0AB8"/>
    <w:rsid w:val="007C12EB"/>
    <w:rsid w:val="007C3BC2"/>
    <w:rsid w:val="007C45DD"/>
    <w:rsid w:val="007C7682"/>
    <w:rsid w:val="007D0D56"/>
    <w:rsid w:val="007D1DBE"/>
    <w:rsid w:val="007D1F99"/>
    <w:rsid w:val="007D2057"/>
    <w:rsid w:val="007D38AA"/>
    <w:rsid w:val="007D3D16"/>
    <w:rsid w:val="007D4EFB"/>
    <w:rsid w:val="007D56C6"/>
    <w:rsid w:val="007D6B0B"/>
    <w:rsid w:val="007E0AAC"/>
    <w:rsid w:val="007E1AFB"/>
    <w:rsid w:val="007E4BB7"/>
    <w:rsid w:val="007E6229"/>
    <w:rsid w:val="007E756C"/>
    <w:rsid w:val="007F0993"/>
    <w:rsid w:val="007F13A4"/>
    <w:rsid w:val="007F404A"/>
    <w:rsid w:val="007F41DC"/>
    <w:rsid w:val="007F44F4"/>
    <w:rsid w:val="007F664B"/>
    <w:rsid w:val="007F69A5"/>
    <w:rsid w:val="007F6CF8"/>
    <w:rsid w:val="007F7254"/>
    <w:rsid w:val="007F72C8"/>
    <w:rsid w:val="0080057B"/>
    <w:rsid w:val="00800F0B"/>
    <w:rsid w:val="0080110D"/>
    <w:rsid w:val="00801667"/>
    <w:rsid w:val="00802923"/>
    <w:rsid w:val="00802AF9"/>
    <w:rsid w:val="00802CEA"/>
    <w:rsid w:val="00803F8C"/>
    <w:rsid w:val="00806015"/>
    <w:rsid w:val="0080627C"/>
    <w:rsid w:val="0080641F"/>
    <w:rsid w:val="00806B73"/>
    <w:rsid w:val="00811075"/>
    <w:rsid w:val="00811505"/>
    <w:rsid w:val="00811DFA"/>
    <w:rsid w:val="008121BA"/>
    <w:rsid w:val="0081340A"/>
    <w:rsid w:val="0081409E"/>
    <w:rsid w:val="008158EE"/>
    <w:rsid w:val="00815A86"/>
    <w:rsid w:val="008166FD"/>
    <w:rsid w:val="008178E5"/>
    <w:rsid w:val="00820135"/>
    <w:rsid w:val="00820F7C"/>
    <w:rsid w:val="0082141D"/>
    <w:rsid w:val="00822DC7"/>
    <w:rsid w:val="00823B91"/>
    <w:rsid w:val="00823EE5"/>
    <w:rsid w:val="00824790"/>
    <w:rsid w:val="00824D75"/>
    <w:rsid w:val="00825D7B"/>
    <w:rsid w:val="008275AA"/>
    <w:rsid w:val="008318BD"/>
    <w:rsid w:val="008341EC"/>
    <w:rsid w:val="00834700"/>
    <w:rsid w:val="008352C6"/>
    <w:rsid w:val="0083598E"/>
    <w:rsid w:val="00836174"/>
    <w:rsid w:val="008418C0"/>
    <w:rsid w:val="00841D00"/>
    <w:rsid w:val="00841D6B"/>
    <w:rsid w:val="008424F1"/>
    <w:rsid w:val="00842A8E"/>
    <w:rsid w:val="00847969"/>
    <w:rsid w:val="00853477"/>
    <w:rsid w:val="00853D38"/>
    <w:rsid w:val="0085510D"/>
    <w:rsid w:val="00856423"/>
    <w:rsid w:val="008564C8"/>
    <w:rsid w:val="00856802"/>
    <w:rsid w:val="00857139"/>
    <w:rsid w:val="00857BF9"/>
    <w:rsid w:val="00862D6A"/>
    <w:rsid w:val="008630ED"/>
    <w:rsid w:val="00864082"/>
    <w:rsid w:val="00864A6E"/>
    <w:rsid w:val="00865457"/>
    <w:rsid w:val="00866052"/>
    <w:rsid w:val="0086715B"/>
    <w:rsid w:val="00870AA5"/>
    <w:rsid w:val="0087267D"/>
    <w:rsid w:val="008738EF"/>
    <w:rsid w:val="00873FF3"/>
    <w:rsid w:val="00874015"/>
    <w:rsid w:val="0087406B"/>
    <w:rsid w:val="00877B0F"/>
    <w:rsid w:val="00880C40"/>
    <w:rsid w:val="00882BFF"/>
    <w:rsid w:val="00884289"/>
    <w:rsid w:val="0088468D"/>
    <w:rsid w:val="0088485D"/>
    <w:rsid w:val="00885260"/>
    <w:rsid w:val="00885846"/>
    <w:rsid w:val="008875E7"/>
    <w:rsid w:val="00890052"/>
    <w:rsid w:val="00890489"/>
    <w:rsid w:val="008908FE"/>
    <w:rsid w:val="00891A66"/>
    <w:rsid w:val="0089281D"/>
    <w:rsid w:val="00895D30"/>
    <w:rsid w:val="00896DD5"/>
    <w:rsid w:val="008A0331"/>
    <w:rsid w:val="008A428D"/>
    <w:rsid w:val="008A4324"/>
    <w:rsid w:val="008A7126"/>
    <w:rsid w:val="008B08BE"/>
    <w:rsid w:val="008B2EB7"/>
    <w:rsid w:val="008B3A8B"/>
    <w:rsid w:val="008B4567"/>
    <w:rsid w:val="008B49D1"/>
    <w:rsid w:val="008B5FB9"/>
    <w:rsid w:val="008B6F96"/>
    <w:rsid w:val="008C160C"/>
    <w:rsid w:val="008C2638"/>
    <w:rsid w:val="008C297A"/>
    <w:rsid w:val="008C30F9"/>
    <w:rsid w:val="008C4830"/>
    <w:rsid w:val="008C5BDA"/>
    <w:rsid w:val="008C6C4E"/>
    <w:rsid w:val="008D0646"/>
    <w:rsid w:val="008D0D9A"/>
    <w:rsid w:val="008D32B1"/>
    <w:rsid w:val="008D5B6D"/>
    <w:rsid w:val="008D671C"/>
    <w:rsid w:val="008D6C6B"/>
    <w:rsid w:val="008D6CE7"/>
    <w:rsid w:val="008E0F26"/>
    <w:rsid w:val="008E2CB3"/>
    <w:rsid w:val="008E2E88"/>
    <w:rsid w:val="008E4F54"/>
    <w:rsid w:val="008E5560"/>
    <w:rsid w:val="008E5908"/>
    <w:rsid w:val="008E70FA"/>
    <w:rsid w:val="008E7544"/>
    <w:rsid w:val="008F095F"/>
    <w:rsid w:val="008F21AD"/>
    <w:rsid w:val="008F4917"/>
    <w:rsid w:val="008F4B9A"/>
    <w:rsid w:val="008F562C"/>
    <w:rsid w:val="008F6491"/>
    <w:rsid w:val="00904F85"/>
    <w:rsid w:val="00905414"/>
    <w:rsid w:val="00906A46"/>
    <w:rsid w:val="009132A4"/>
    <w:rsid w:val="00913434"/>
    <w:rsid w:val="00913E10"/>
    <w:rsid w:val="00914054"/>
    <w:rsid w:val="009159FE"/>
    <w:rsid w:val="00915DFB"/>
    <w:rsid w:val="00916369"/>
    <w:rsid w:val="00920D76"/>
    <w:rsid w:val="00922B02"/>
    <w:rsid w:val="00923052"/>
    <w:rsid w:val="0092312B"/>
    <w:rsid w:val="00925837"/>
    <w:rsid w:val="00926738"/>
    <w:rsid w:val="00926967"/>
    <w:rsid w:val="0092727B"/>
    <w:rsid w:val="0092732E"/>
    <w:rsid w:val="009309A2"/>
    <w:rsid w:val="00932F5E"/>
    <w:rsid w:val="0093397D"/>
    <w:rsid w:val="00933AA0"/>
    <w:rsid w:val="0093492B"/>
    <w:rsid w:val="00934C88"/>
    <w:rsid w:val="0093504A"/>
    <w:rsid w:val="009404BD"/>
    <w:rsid w:val="00940B9E"/>
    <w:rsid w:val="00941FD1"/>
    <w:rsid w:val="0094448A"/>
    <w:rsid w:val="00944A40"/>
    <w:rsid w:val="00945494"/>
    <w:rsid w:val="00946998"/>
    <w:rsid w:val="00946AA8"/>
    <w:rsid w:val="00947690"/>
    <w:rsid w:val="009500F9"/>
    <w:rsid w:val="00950B9A"/>
    <w:rsid w:val="009519F9"/>
    <w:rsid w:val="009522D0"/>
    <w:rsid w:val="00952C5B"/>
    <w:rsid w:val="00952D1E"/>
    <w:rsid w:val="00953A73"/>
    <w:rsid w:val="00953DFE"/>
    <w:rsid w:val="00954630"/>
    <w:rsid w:val="009546D8"/>
    <w:rsid w:val="00954ABE"/>
    <w:rsid w:val="00955384"/>
    <w:rsid w:val="009567EF"/>
    <w:rsid w:val="00957C6B"/>
    <w:rsid w:val="00961202"/>
    <w:rsid w:val="00962897"/>
    <w:rsid w:val="00962D7A"/>
    <w:rsid w:val="00962FB5"/>
    <w:rsid w:val="00964538"/>
    <w:rsid w:val="0096592B"/>
    <w:rsid w:val="00967C5F"/>
    <w:rsid w:val="009715D6"/>
    <w:rsid w:val="00974CB9"/>
    <w:rsid w:val="0097709F"/>
    <w:rsid w:val="00977798"/>
    <w:rsid w:val="00981016"/>
    <w:rsid w:val="00981FBB"/>
    <w:rsid w:val="009829F4"/>
    <w:rsid w:val="00982A2E"/>
    <w:rsid w:val="00982DCE"/>
    <w:rsid w:val="009841C9"/>
    <w:rsid w:val="0098443A"/>
    <w:rsid w:val="00985115"/>
    <w:rsid w:val="0098519F"/>
    <w:rsid w:val="0098523E"/>
    <w:rsid w:val="00985D59"/>
    <w:rsid w:val="0098632D"/>
    <w:rsid w:val="00986B16"/>
    <w:rsid w:val="00986CBD"/>
    <w:rsid w:val="009870DD"/>
    <w:rsid w:val="00990AF0"/>
    <w:rsid w:val="00994EBB"/>
    <w:rsid w:val="00996640"/>
    <w:rsid w:val="009969C8"/>
    <w:rsid w:val="00997F88"/>
    <w:rsid w:val="00997FF6"/>
    <w:rsid w:val="009A6369"/>
    <w:rsid w:val="009A6E6C"/>
    <w:rsid w:val="009A7647"/>
    <w:rsid w:val="009B0C9A"/>
    <w:rsid w:val="009B0EF1"/>
    <w:rsid w:val="009B5539"/>
    <w:rsid w:val="009B649B"/>
    <w:rsid w:val="009B6A04"/>
    <w:rsid w:val="009B749E"/>
    <w:rsid w:val="009C0ABB"/>
    <w:rsid w:val="009C10AA"/>
    <w:rsid w:val="009C1E9F"/>
    <w:rsid w:val="009C26EA"/>
    <w:rsid w:val="009C32FE"/>
    <w:rsid w:val="009C3A47"/>
    <w:rsid w:val="009C5256"/>
    <w:rsid w:val="009C685F"/>
    <w:rsid w:val="009C69CC"/>
    <w:rsid w:val="009C77BC"/>
    <w:rsid w:val="009D2330"/>
    <w:rsid w:val="009D2D56"/>
    <w:rsid w:val="009D2DFB"/>
    <w:rsid w:val="009D4115"/>
    <w:rsid w:val="009D441E"/>
    <w:rsid w:val="009D4801"/>
    <w:rsid w:val="009D4F9B"/>
    <w:rsid w:val="009D4FB3"/>
    <w:rsid w:val="009D6055"/>
    <w:rsid w:val="009D6C95"/>
    <w:rsid w:val="009D7344"/>
    <w:rsid w:val="009E0A5C"/>
    <w:rsid w:val="009E2096"/>
    <w:rsid w:val="009E3F05"/>
    <w:rsid w:val="009E4348"/>
    <w:rsid w:val="009E5E88"/>
    <w:rsid w:val="009E7C4B"/>
    <w:rsid w:val="009F2C31"/>
    <w:rsid w:val="009F3D06"/>
    <w:rsid w:val="009F3ED9"/>
    <w:rsid w:val="009F62B5"/>
    <w:rsid w:val="009F6D91"/>
    <w:rsid w:val="009F794B"/>
    <w:rsid w:val="00A02977"/>
    <w:rsid w:val="00A0382B"/>
    <w:rsid w:val="00A043B9"/>
    <w:rsid w:val="00A06511"/>
    <w:rsid w:val="00A07A6A"/>
    <w:rsid w:val="00A10ABA"/>
    <w:rsid w:val="00A11D0B"/>
    <w:rsid w:val="00A13E77"/>
    <w:rsid w:val="00A153EE"/>
    <w:rsid w:val="00A175C3"/>
    <w:rsid w:val="00A21272"/>
    <w:rsid w:val="00A22F01"/>
    <w:rsid w:val="00A25502"/>
    <w:rsid w:val="00A30A4B"/>
    <w:rsid w:val="00A31033"/>
    <w:rsid w:val="00A329D4"/>
    <w:rsid w:val="00A34BE7"/>
    <w:rsid w:val="00A34DA1"/>
    <w:rsid w:val="00A3509C"/>
    <w:rsid w:val="00A355F5"/>
    <w:rsid w:val="00A41202"/>
    <w:rsid w:val="00A41E1A"/>
    <w:rsid w:val="00A428AA"/>
    <w:rsid w:val="00A42D05"/>
    <w:rsid w:val="00A433AE"/>
    <w:rsid w:val="00A4353A"/>
    <w:rsid w:val="00A438E6"/>
    <w:rsid w:val="00A4529D"/>
    <w:rsid w:val="00A46CF3"/>
    <w:rsid w:val="00A509F3"/>
    <w:rsid w:val="00A525F6"/>
    <w:rsid w:val="00A5341A"/>
    <w:rsid w:val="00A53D73"/>
    <w:rsid w:val="00A5477A"/>
    <w:rsid w:val="00A54F15"/>
    <w:rsid w:val="00A565B2"/>
    <w:rsid w:val="00A5775C"/>
    <w:rsid w:val="00A578A2"/>
    <w:rsid w:val="00A60A34"/>
    <w:rsid w:val="00A623E5"/>
    <w:rsid w:val="00A62CD9"/>
    <w:rsid w:val="00A645F8"/>
    <w:rsid w:val="00A665E2"/>
    <w:rsid w:val="00A6689D"/>
    <w:rsid w:val="00A710BB"/>
    <w:rsid w:val="00A713EE"/>
    <w:rsid w:val="00A71550"/>
    <w:rsid w:val="00A71B11"/>
    <w:rsid w:val="00A75289"/>
    <w:rsid w:val="00A7537D"/>
    <w:rsid w:val="00A7603F"/>
    <w:rsid w:val="00A77942"/>
    <w:rsid w:val="00A77B76"/>
    <w:rsid w:val="00A8023C"/>
    <w:rsid w:val="00A8083C"/>
    <w:rsid w:val="00A81FA6"/>
    <w:rsid w:val="00A82049"/>
    <w:rsid w:val="00A832F7"/>
    <w:rsid w:val="00A83413"/>
    <w:rsid w:val="00A836BE"/>
    <w:rsid w:val="00A8375D"/>
    <w:rsid w:val="00A843AB"/>
    <w:rsid w:val="00A84857"/>
    <w:rsid w:val="00A8524A"/>
    <w:rsid w:val="00A85CC3"/>
    <w:rsid w:val="00A86DB4"/>
    <w:rsid w:val="00A90D26"/>
    <w:rsid w:val="00A92D55"/>
    <w:rsid w:val="00A94F83"/>
    <w:rsid w:val="00A96593"/>
    <w:rsid w:val="00AA0FF9"/>
    <w:rsid w:val="00AA1729"/>
    <w:rsid w:val="00AA39C8"/>
    <w:rsid w:val="00AA6D73"/>
    <w:rsid w:val="00AA6DFC"/>
    <w:rsid w:val="00AA74CD"/>
    <w:rsid w:val="00AB0522"/>
    <w:rsid w:val="00AB056C"/>
    <w:rsid w:val="00AB1388"/>
    <w:rsid w:val="00AB1FE3"/>
    <w:rsid w:val="00AB30E2"/>
    <w:rsid w:val="00AB42CA"/>
    <w:rsid w:val="00AC0FAF"/>
    <w:rsid w:val="00AC10D4"/>
    <w:rsid w:val="00AC12CE"/>
    <w:rsid w:val="00AC3961"/>
    <w:rsid w:val="00AC4506"/>
    <w:rsid w:val="00AC468B"/>
    <w:rsid w:val="00AD043D"/>
    <w:rsid w:val="00AD13A1"/>
    <w:rsid w:val="00AD275D"/>
    <w:rsid w:val="00AD27D1"/>
    <w:rsid w:val="00AD3F8C"/>
    <w:rsid w:val="00AD6CF6"/>
    <w:rsid w:val="00AE62E9"/>
    <w:rsid w:val="00AE6778"/>
    <w:rsid w:val="00AE7001"/>
    <w:rsid w:val="00AE7156"/>
    <w:rsid w:val="00AF1E30"/>
    <w:rsid w:val="00AF6334"/>
    <w:rsid w:val="00AF71D7"/>
    <w:rsid w:val="00AF7978"/>
    <w:rsid w:val="00AF7CCC"/>
    <w:rsid w:val="00B01C5A"/>
    <w:rsid w:val="00B0432E"/>
    <w:rsid w:val="00B0516A"/>
    <w:rsid w:val="00B06AD1"/>
    <w:rsid w:val="00B06DB8"/>
    <w:rsid w:val="00B06F75"/>
    <w:rsid w:val="00B12C34"/>
    <w:rsid w:val="00B130CC"/>
    <w:rsid w:val="00B13E27"/>
    <w:rsid w:val="00B140ED"/>
    <w:rsid w:val="00B14322"/>
    <w:rsid w:val="00B15241"/>
    <w:rsid w:val="00B15C81"/>
    <w:rsid w:val="00B162F4"/>
    <w:rsid w:val="00B17B99"/>
    <w:rsid w:val="00B22092"/>
    <w:rsid w:val="00B2341E"/>
    <w:rsid w:val="00B23B4B"/>
    <w:rsid w:val="00B24668"/>
    <w:rsid w:val="00B2479C"/>
    <w:rsid w:val="00B24E4D"/>
    <w:rsid w:val="00B2571F"/>
    <w:rsid w:val="00B257E9"/>
    <w:rsid w:val="00B26575"/>
    <w:rsid w:val="00B26C80"/>
    <w:rsid w:val="00B26CAF"/>
    <w:rsid w:val="00B30FF5"/>
    <w:rsid w:val="00B3206E"/>
    <w:rsid w:val="00B33874"/>
    <w:rsid w:val="00B34B62"/>
    <w:rsid w:val="00B34C33"/>
    <w:rsid w:val="00B35B82"/>
    <w:rsid w:val="00B3638A"/>
    <w:rsid w:val="00B36562"/>
    <w:rsid w:val="00B36931"/>
    <w:rsid w:val="00B36C5E"/>
    <w:rsid w:val="00B37845"/>
    <w:rsid w:val="00B37DBF"/>
    <w:rsid w:val="00B4182E"/>
    <w:rsid w:val="00B418B7"/>
    <w:rsid w:val="00B42811"/>
    <w:rsid w:val="00B45480"/>
    <w:rsid w:val="00B45AC7"/>
    <w:rsid w:val="00B472CB"/>
    <w:rsid w:val="00B47BE8"/>
    <w:rsid w:val="00B47CBC"/>
    <w:rsid w:val="00B508C5"/>
    <w:rsid w:val="00B50D7D"/>
    <w:rsid w:val="00B51357"/>
    <w:rsid w:val="00B52AC1"/>
    <w:rsid w:val="00B5413A"/>
    <w:rsid w:val="00B54590"/>
    <w:rsid w:val="00B5686A"/>
    <w:rsid w:val="00B614E1"/>
    <w:rsid w:val="00B61A54"/>
    <w:rsid w:val="00B62972"/>
    <w:rsid w:val="00B63BC3"/>
    <w:rsid w:val="00B65436"/>
    <w:rsid w:val="00B65CD2"/>
    <w:rsid w:val="00B65F1C"/>
    <w:rsid w:val="00B663F1"/>
    <w:rsid w:val="00B6646C"/>
    <w:rsid w:val="00B66979"/>
    <w:rsid w:val="00B67820"/>
    <w:rsid w:val="00B714FD"/>
    <w:rsid w:val="00B718D5"/>
    <w:rsid w:val="00B71E67"/>
    <w:rsid w:val="00B8195A"/>
    <w:rsid w:val="00B8220F"/>
    <w:rsid w:val="00B82441"/>
    <w:rsid w:val="00B8296B"/>
    <w:rsid w:val="00B83AE8"/>
    <w:rsid w:val="00B85E54"/>
    <w:rsid w:val="00B86F47"/>
    <w:rsid w:val="00B90192"/>
    <w:rsid w:val="00B91EB7"/>
    <w:rsid w:val="00B92053"/>
    <w:rsid w:val="00B923E6"/>
    <w:rsid w:val="00B9380C"/>
    <w:rsid w:val="00B94088"/>
    <w:rsid w:val="00B958FF"/>
    <w:rsid w:val="00B9616C"/>
    <w:rsid w:val="00BA01FE"/>
    <w:rsid w:val="00BA1B4C"/>
    <w:rsid w:val="00BA1CB8"/>
    <w:rsid w:val="00BA2814"/>
    <w:rsid w:val="00BA350D"/>
    <w:rsid w:val="00BA6CD5"/>
    <w:rsid w:val="00BA7A30"/>
    <w:rsid w:val="00BB16B7"/>
    <w:rsid w:val="00BB18D5"/>
    <w:rsid w:val="00BB35B1"/>
    <w:rsid w:val="00BB50D7"/>
    <w:rsid w:val="00BB7902"/>
    <w:rsid w:val="00BC172B"/>
    <w:rsid w:val="00BC2A75"/>
    <w:rsid w:val="00BC2FE6"/>
    <w:rsid w:val="00BC3C03"/>
    <w:rsid w:val="00BC78ED"/>
    <w:rsid w:val="00BD0BAF"/>
    <w:rsid w:val="00BD1451"/>
    <w:rsid w:val="00BD1BE2"/>
    <w:rsid w:val="00BD5267"/>
    <w:rsid w:val="00BD5303"/>
    <w:rsid w:val="00BE29E6"/>
    <w:rsid w:val="00BE2D1D"/>
    <w:rsid w:val="00BE2F1F"/>
    <w:rsid w:val="00BE4084"/>
    <w:rsid w:val="00BE462F"/>
    <w:rsid w:val="00BE519D"/>
    <w:rsid w:val="00BE5803"/>
    <w:rsid w:val="00BE5E6C"/>
    <w:rsid w:val="00BE641F"/>
    <w:rsid w:val="00BE682A"/>
    <w:rsid w:val="00BE6C70"/>
    <w:rsid w:val="00BF0980"/>
    <w:rsid w:val="00BF2629"/>
    <w:rsid w:val="00BF6665"/>
    <w:rsid w:val="00BF7BDC"/>
    <w:rsid w:val="00BF7EE0"/>
    <w:rsid w:val="00C0094E"/>
    <w:rsid w:val="00C0095F"/>
    <w:rsid w:val="00C01A59"/>
    <w:rsid w:val="00C021B2"/>
    <w:rsid w:val="00C022F1"/>
    <w:rsid w:val="00C03076"/>
    <w:rsid w:val="00C042A0"/>
    <w:rsid w:val="00C046D5"/>
    <w:rsid w:val="00C04E90"/>
    <w:rsid w:val="00C061F8"/>
    <w:rsid w:val="00C07F07"/>
    <w:rsid w:val="00C103E7"/>
    <w:rsid w:val="00C1138E"/>
    <w:rsid w:val="00C11C4D"/>
    <w:rsid w:val="00C147E4"/>
    <w:rsid w:val="00C14F70"/>
    <w:rsid w:val="00C222DA"/>
    <w:rsid w:val="00C2403C"/>
    <w:rsid w:val="00C25663"/>
    <w:rsid w:val="00C315DF"/>
    <w:rsid w:val="00C318F6"/>
    <w:rsid w:val="00C31CAF"/>
    <w:rsid w:val="00C32EBC"/>
    <w:rsid w:val="00C346BD"/>
    <w:rsid w:val="00C35936"/>
    <w:rsid w:val="00C374AB"/>
    <w:rsid w:val="00C40784"/>
    <w:rsid w:val="00C427F4"/>
    <w:rsid w:val="00C445B1"/>
    <w:rsid w:val="00C456FD"/>
    <w:rsid w:val="00C5086F"/>
    <w:rsid w:val="00C52488"/>
    <w:rsid w:val="00C5381B"/>
    <w:rsid w:val="00C5614A"/>
    <w:rsid w:val="00C63853"/>
    <w:rsid w:val="00C6413C"/>
    <w:rsid w:val="00C64AD5"/>
    <w:rsid w:val="00C65F47"/>
    <w:rsid w:val="00C66505"/>
    <w:rsid w:val="00C669BA"/>
    <w:rsid w:val="00C66A64"/>
    <w:rsid w:val="00C71BF0"/>
    <w:rsid w:val="00C7319F"/>
    <w:rsid w:val="00C75453"/>
    <w:rsid w:val="00C75A80"/>
    <w:rsid w:val="00C76C65"/>
    <w:rsid w:val="00C80BA8"/>
    <w:rsid w:val="00C85652"/>
    <w:rsid w:val="00C86978"/>
    <w:rsid w:val="00C8747B"/>
    <w:rsid w:val="00C8791D"/>
    <w:rsid w:val="00C9035E"/>
    <w:rsid w:val="00C90B32"/>
    <w:rsid w:val="00C90C45"/>
    <w:rsid w:val="00C91020"/>
    <w:rsid w:val="00C91BE8"/>
    <w:rsid w:val="00C95284"/>
    <w:rsid w:val="00CA111D"/>
    <w:rsid w:val="00CA1A4F"/>
    <w:rsid w:val="00CA2E88"/>
    <w:rsid w:val="00CA4307"/>
    <w:rsid w:val="00CA5761"/>
    <w:rsid w:val="00CA63BE"/>
    <w:rsid w:val="00CB0D1E"/>
    <w:rsid w:val="00CB123C"/>
    <w:rsid w:val="00CB21DF"/>
    <w:rsid w:val="00CB5009"/>
    <w:rsid w:val="00CB61CB"/>
    <w:rsid w:val="00CB77C5"/>
    <w:rsid w:val="00CC1059"/>
    <w:rsid w:val="00CC125A"/>
    <w:rsid w:val="00CC149D"/>
    <w:rsid w:val="00CC18FE"/>
    <w:rsid w:val="00CC1F42"/>
    <w:rsid w:val="00CD19B2"/>
    <w:rsid w:val="00CD2741"/>
    <w:rsid w:val="00CD30D3"/>
    <w:rsid w:val="00CD43B9"/>
    <w:rsid w:val="00CD7428"/>
    <w:rsid w:val="00CE16BC"/>
    <w:rsid w:val="00CE1E2D"/>
    <w:rsid w:val="00CE2493"/>
    <w:rsid w:val="00CE2ABF"/>
    <w:rsid w:val="00CE448B"/>
    <w:rsid w:val="00CE4D76"/>
    <w:rsid w:val="00CE551F"/>
    <w:rsid w:val="00CE5A4E"/>
    <w:rsid w:val="00CE6A86"/>
    <w:rsid w:val="00CE75A5"/>
    <w:rsid w:val="00CF054F"/>
    <w:rsid w:val="00CF3090"/>
    <w:rsid w:val="00CF33B5"/>
    <w:rsid w:val="00CF4A60"/>
    <w:rsid w:val="00CF521F"/>
    <w:rsid w:val="00CF5608"/>
    <w:rsid w:val="00CF5AF7"/>
    <w:rsid w:val="00D0088D"/>
    <w:rsid w:val="00D00FBC"/>
    <w:rsid w:val="00D01850"/>
    <w:rsid w:val="00D0317F"/>
    <w:rsid w:val="00D038A0"/>
    <w:rsid w:val="00D03ED5"/>
    <w:rsid w:val="00D05001"/>
    <w:rsid w:val="00D0683A"/>
    <w:rsid w:val="00D07591"/>
    <w:rsid w:val="00D07782"/>
    <w:rsid w:val="00D13E3D"/>
    <w:rsid w:val="00D14B33"/>
    <w:rsid w:val="00D14C42"/>
    <w:rsid w:val="00D17A9F"/>
    <w:rsid w:val="00D206A2"/>
    <w:rsid w:val="00D21173"/>
    <w:rsid w:val="00D21F2C"/>
    <w:rsid w:val="00D23827"/>
    <w:rsid w:val="00D2550B"/>
    <w:rsid w:val="00D27853"/>
    <w:rsid w:val="00D31E84"/>
    <w:rsid w:val="00D320BF"/>
    <w:rsid w:val="00D33DC0"/>
    <w:rsid w:val="00D35FA2"/>
    <w:rsid w:val="00D36273"/>
    <w:rsid w:val="00D36BBF"/>
    <w:rsid w:val="00D36E2B"/>
    <w:rsid w:val="00D417FC"/>
    <w:rsid w:val="00D4225A"/>
    <w:rsid w:val="00D42B4B"/>
    <w:rsid w:val="00D43E2A"/>
    <w:rsid w:val="00D44598"/>
    <w:rsid w:val="00D44671"/>
    <w:rsid w:val="00D4680D"/>
    <w:rsid w:val="00D47021"/>
    <w:rsid w:val="00D47508"/>
    <w:rsid w:val="00D50F44"/>
    <w:rsid w:val="00D519A3"/>
    <w:rsid w:val="00D5285B"/>
    <w:rsid w:val="00D5289B"/>
    <w:rsid w:val="00D53640"/>
    <w:rsid w:val="00D54480"/>
    <w:rsid w:val="00D55000"/>
    <w:rsid w:val="00D559BE"/>
    <w:rsid w:val="00D56021"/>
    <w:rsid w:val="00D57521"/>
    <w:rsid w:val="00D6131A"/>
    <w:rsid w:val="00D61442"/>
    <w:rsid w:val="00D618BB"/>
    <w:rsid w:val="00D62D2B"/>
    <w:rsid w:val="00D63BED"/>
    <w:rsid w:val="00D65741"/>
    <w:rsid w:val="00D708BB"/>
    <w:rsid w:val="00D726E5"/>
    <w:rsid w:val="00D72EE6"/>
    <w:rsid w:val="00D74C26"/>
    <w:rsid w:val="00D75F06"/>
    <w:rsid w:val="00D7693C"/>
    <w:rsid w:val="00D80A06"/>
    <w:rsid w:val="00D82136"/>
    <w:rsid w:val="00D82313"/>
    <w:rsid w:val="00D8267A"/>
    <w:rsid w:val="00D85D86"/>
    <w:rsid w:val="00D924C2"/>
    <w:rsid w:val="00D9255C"/>
    <w:rsid w:val="00D93093"/>
    <w:rsid w:val="00D94D77"/>
    <w:rsid w:val="00D96F9A"/>
    <w:rsid w:val="00DA5926"/>
    <w:rsid w:val="00DB0589"/>
    <w:rsid w:val="00DB0725"/>
    <w:rsid w:val="00DB07FE"/>
    <w:rsid w:val="00DB0B64"/>
    <w:rsid w:val="00DB3499"/>
    <w:rsid w:val="00DC01DF"/>
    <w:rsid w:val="00DC4083"/>
    <w:rsid w:val="00DC4149"/>
    <w:rsid w:val="00DC44A2"/>
    <w:rsid w:val="00DC4695"/>
    <w:rsid w:val="00DC54E2"/>
    <w:rsid w:val="00DC78B7"/>
    <w:rsid w:val="00DD0EDE"/>
    <w:rsid w:val="00DD5CFF"/>
    <w:rsid w:val="00DD6682"/>
    <w:rsid w:val="00DD6FAA"/>
    <w:rsid w:val="00DD7246"/>
    <w:rsid w:val="00DD7B31"/>
    <w:rsid w:val="00DD7CC9"/>
    <w:rsid w:val="00DE12EA"/>
    <w:rsid w:val="00DE5C2A"/>
    <w:rsid w:val="00DF0C67"/>
    <w:rsid w:val="00DF0E86"/>
    <w:rsid w:val="00DF3649"/>
    <w:rsid w:val="00DF62E4"/>
    <w:rsid w:val="00E03D69"/>
    <w:rsid w:val="00E04390"/>
    <w:rsid w:val="00E04768"/>
    <w:rsid w:val="00E04E55"/>
    <w:rsid w:val="00E054DF"/>
    <w:rsid w:val="00E07746"/>
    <w:rsid w:val="00E100FC"/>
    <w:rsid w:val="00E1330C"/>
    <w:rsid w:val="00E1741D"/>
    <w:rsid w:val="00E1791C"/>
    <w:rsid w:val="00E2152F"/>
    <w:rsid w:val="00E23F84"/>
    <w:rsid w:val="00E252E4"/>
    <w:rsid w:val="00E263CE"/>
    <w:rsid w:val="00E26EBC"/>
    <w:rsid w:val="00E3004B"/>
    <w:rsid w:val="00E31CC8"/>
    <w:rsid w:val="00E31D83"/>
    <w:rsid w:val="00E3220D"/>
    <w:rsid w:val="00E408CC"/>
    <w:rsid w:val="00E4102E"/>
    <w:rsid w:val="00E43140"/>
    <w:rsid w:val="00E4493F"/>
    <w:rsid w:val="00E47B6A"/>
    <w:rsid w:val="00E55D17"/>
    <w:rsid w:val="00E6099B"/>
    <w:rsid w:val="00E6139D"/>
    <w:rsid w:val="00E63A8D"/>
    <w:rsid w:val="00E641B1"/>
    <w:rsid w:val="00E657EC"/>
    <w:rsid w:val="00E66EB6"/>
    <w:rsid w:val="00E67E90"/>
    <w:rsid w:val="00E73349"/>
    <w:rsid w:val="00E735F9"/>
    <w:rsid w:val="00E759AE"/>
    <w:rsid w:val="00E75D5F"/>
    <w:rsid w:val="00E76F91"/>
    <w:rsid w:val="00E77DE3"/>
    <w:rsid w:val="00E818CA"/>
    <w:rsid w:val="00E82E57"/>
    <w:rsid w:val="00E8486B"/>
    <w:rsid w:val="00E84CF4"/>
    <w:rsid w:val="00E85442"/>
    <w:rsid w:val="00E8585C"/>
    <w:rsid w:val="00E87EA0"/>
    <w:rsid w:val="00E924C4"/>
    <w:rsid w:val="00E93618"/>
    <w:rsid w:val="00E96647"/>
    <w:rsid w:val="00EA081B"/>
    <w:rsid w:val="00EA2CD9"/>
    <w:rsid w:val="00EA6452"/>
    <w:rsid w:val="00EA7F16"/>
    <w:rsid w:val="00EB3103"/>
    <w:rsid w:val="00EB4A52"/>
    <w:rsid w:val="00EB50C9"/>
    <w:rsid w:val="00EB514C"/>
    <w:rsid w:val="00EB5DCC"/>
    <w:rsid w:val="00EB61BD"/>
    <w:rsid w:val="00EB78DC"/>
    <w:rsid w:val="00EC056A"/>
    <w:rsid w:val="00EC0CEC"/>
    <w:rsid w:val="00EC368C"/>
    <w:rsid w:val="00EC381F"/>
    <w:rsid w:val="00EC3E5C"/>
    <w:rsid w:val="00EC495E"/>
    <w:rsid w:val="00EC4A0D"/>
    <w:rsid w:val="00EC516F"/>
    <w:rsid w:val="00EC5EC9"/>
    <w:rsid w:val="00EC6138"/>
    <w:rsid w:val="00EC68A7"/>
    <w:rsid w:val="00ED045A"/>
    <w:rsid w:val="00ED2602"/>
    <w:rsid w:val="00ED2EEA"/>
    <w:rsid w:val="00ED40E7"/>
    <w:rsid w:val="00ED4326"/>
    <w:rsid w:val="00ED5D1A"/>
    <w:rsid w:val="00ED61A0"/>
    <w:rsid w:val="00ED7CEB"/>
    <w:rsid w:val="00EE163E"/>
    <w:rsid w:val="00EE4656"/>
    <w:rsid w:val="00EE4CB4"/>
    <w:rsid w:val="00EE70C2"/>
    <w:rsid w:val="00EF03A8"/>
    <w:rsid w:val="00EF0C8B"/>
    <w:rsid w:val="00EF0CC9"/>
    <w:rsid w:val="00EF1A00"/>
    <w:rsid w:val="00EF1A53"/>
    <w:rsid w:val="00EF1FD8"/>
    <w:rsid w:val="00EF3790"/>
    <w:rsid w:val="00EF643A"/>
    <w:rsid w:val="00EF7DCF"/>
    <w:rsid w:val="00F011F3"/>
    <w:rsid w:val="00F0128A"/>
    <w:rsid w:val="00F0199D"/>
    <w:rsid w:val="00F026FD"/>
    <w:rsid w:val="00F027D6"/>
    <w:rsid w:val="00F06C51"/>
    <w:rsid w:val="00F07C3C"/>
    <w:rsid w:val="00F10308"/>
    <w:rsid w:val="00F132F1"/>
    <w:rsid w:val="00F13CBB"/>
    <w:rsid w:val="00F16D41"/>
    <w:rsid w:val="00F2152C"/>
    <w:rsid w:val="00F223EF"/>
    <w:rsid w:val="00F2390A"/>
    <w:rsid w:val="00F2425D"/>
    <w:rsid w:val="00F24BB1"/>
    <w:rsid w:val="00F302B1"/>
    <w:rsid w:val="00F31284"/>
    <w:rsid w:val="00F32EEC"/>
    <w:rsid w:val="00F32F2F"/>
    <w:rsid w:val="00F33264"/>
    <w:rsid w:val="00F3401A"/>
    <w:rsid w:val="00F34C7A"/>
    <w:rsid w:val="00F35917"/>
    <w:rsid w:val="00F35CA1"/>
    <w:rsid w:val="00F373CE"/>
    <w:rsid w:val="00F41746"/>
    <w:rsid w:val="00F4236B"/>
    <w:rsid w:val="00F466FE"/>
    <w:rsid w:val="00F46B92"/>
    <w:rsid w:val="00F508DC"/>
    <w:rsid w:val="00F51365"/>
    <w:rsid w:val="00F51EC6"/>
    <w:rsid w:val="00F54A4B"/>
    <w:rsid w:val="00F5724F"/>
    <w:rsid w:val="00F57FAE"/>
    <w:rsid w:val="00F60A89"/>
    <w:rsid w:val="00F60B93"/>
    <w:rsid w:val="00F6220C"/>
    <w:rsid w:val="00F6757F"/>
    <w:rsid w:val="00F67632"/>
    <w:rsid w:val="00F70498"/>
    <w:rsid w:val="00F70833"/>
    <w:rsid w:val="00F736C3"/>
    <w:rsid w:val="00F745B9"/>
    <w:rsid w:val="00F74963"/>
    <w:rsid w:val="00F77430"/>
    <w:rsid w:val="00F80C08"/>
    <w:rsid w:val="00F81592"/>
    <w:rsid w:val="00F8291D"/>
    <w:rsid w:val="00F84D69"/>
    <w:rsid w:val="00F85639"/>
    <w:rsid w:val="00F90961"/>
    <w:rsid w:val="00F90B5F"/>
    <w:rsid w:val="00F91901"/>
    <w:rsid w:val="00F91D67"/>
    <w:rsid w:val="00F92348"/>
    <w:rsid w:val="00F9346F"/>
    <w:rsid w:val="00F940F3"/>
    <w:rsid w:val="00F941C1"/>
    <w:rsid w:val="00F9466C"/>
    <w:rsid w:val="00F94718"/>
    <w:rsid w:val="00F950A7"/>
    <w:rsid w:val="00F9599A"/>
    <w:rsid w:val="00F97DBF"/>
    <w:rsid w:val="00FA2DD1"/>
    <w:rsid w:val="00FA34D1"/>
    <w:rsid w:val="00FA4768"/>
    <w:rsid w:val="00FA6335"/>
    <w:rsid w:val="00FA7844"/>
    <w:rsid w:val="00FB026E"/>
    <w:rsid w:val="00FB1399"/>
    <w:rsid w:val="00FB1C84"/>
    <w:rsid w:val="00FB20B1"/>
    <w:rsid w:val="00FC29E9"/>
    <w:rsid w:val="00FC445D"/>
    <w:rsid w:val="00FC483C"/>
    <w:rsid w:val="00FC48B2"/>
    <w:rsid w:val="00FC4B29"/>
    <w:rsid w:val="00FC4DEC"/>
    <w:rsid w:val="00FC50F3"/>
    <w:rsid w:val="00FC51AD"/>
    <w:rsid w:val="00FC5A0E"/>
    <w:rsid w:val="00FC5AED"/>
    <w:rsid w:val="00FC6B8A"/>
    <w:rsid w:val="00FD0950"/>
    <w:rsid w:val="00FD4F03"/>
    <w:rsid w:val="00FD67A7"/>
    <w:rsid w:val="00FD68EE"/>
    <w:rsid w:val="00FD7164"/>
    <w:rsid w:val="00FD7183"/>
    <w:rsid w:val="00FD7BC1"/>
    <w:rsid w:val="00FE0E6B"/>
    <w:rsid w:val="00FE101E"/>
    <w:rsid w:val="00FE1490"/>
    <w:rsid w:val="00FE15DB"/>
    <w:rsid w:val="00FE229E"/>
    <w:rsid w:val="00FE3615"/>
    <w:rsid w:val="00FE47A6"/>
    <w:rsid w:val="00FE726A"/>
    <w:rsid w:val="00FE7FD0"/>
    <w:rsid w:val="00FF01C2"/>
    <w:rsid w:val="00FF0BB1"/>
    <w:rsid w:val="00FF0D76"/>
    <w:rsid w:val="00FF1646"/>
    <w:rsid w:val="00FF238F"/>
    <w:rsid w:val="00FF24C0"/>
    <w:rsid w:val="00FF253B"/>
    <w:rsid w:val="00FF35A7"/>
    <w:rsid w:val="00FF3A58"/>
    <w:rsid w:val="00FF4C16"/>
    <w:rsid w:val="00FF7698"/>
    <w:rsid w:val="0B942EE8"/>
    <w:rsid w:val="153E470C"/>
    <w:rsid w:val="16625582"/>
    <w:rsid w:val="196134F8"/>
    <w:rsid w:val="1AFF98A9"/>
    <w:rsid w:val="1CE819CC"/>
    <w:rsid w:val="1FE791CA"/>
    <w:rsid w:val="233A128C"/>
    <w:rsid w:val="264458DF"/>
    <w:rsid w:val="29BB1C21"/>
    <w:rsid w:val="2E9F0047"/>
    <w:rsid w:val="2FB330EF"/>
    <w:rsid w:val="3190024E"/>
    <w:rsid w:val="35D24B6F"/>
    <w:rsid w:val="373BCBD2"/>
    <w:rsid w:val="374D3DB5"/>
    <w:rsid w:val="38B94E1B"/>
    <w:rsid w:val="38E40884"/>
    <w:rsid w:val="39592B25"/>
    <w:rsid w:val="3D6E3550"/>
    <w:rsid w:val="3DFFD88E"/>
    <w:rsid w:val="3F592C64"/>
    <w:rsid w:val="3FDE40E0"/>
    <w:rsid w:val="3FFBEC7F"/>
    <w:rsid w:val="4BFC308A"/>
    <w:rsid w:val="4D543BE5"/>
    <w:rsid w:val="4F5166AD"/>
    <w:rsid w:val="5A3A2B60"/>
    <w:rsid w:val="5BF55E28"/>
    <w:rsid w:val="5FFDBD25"/>
    <w:rsid w:val="63BF57D7"/>
    <w:rsid w:val="68227A13"/>
    <w:rsid w:val="6B63510F"/>
    <w:rsid w:val="6BED7C57"/>
    <w:rsid w:val="6E3F2C95"/>
    <w:rsid w:val="771FACCE"/>
    <w:rsid w:val="7AD52BAB"/>
    <w:rsid w:val="7F6F6352"/>
    <w:rsid w:val="7FE61685"/>
    <w:rsid w:val="95BD386C"/>
    <w:rsid w:val="B3FF4627"/>
    <w:rsid w:val="BDFFB87F"/>
    <w:rsid w:val="D3E7BB79"/>
    <w:rsid w:val="D7443766"/>
    <w:rsid w:val="D76FAC0F"/>
    <w:rsid w:val="DB7D3F1D"/>
    <w:rsid w:val="DF1B28F8"/>
    <w:rsid w:val="DF1F2217"/>
    <w:rsid w:val="E77C4C75"/>
    <w:rsid w:val="EB7F030A"/>
    <w:rsid w:val="ED1DACF1"/>
    <w:rsid w:val="EDEFB6BE"/>
    <w:rsid w:val="EEF6A08E"/>
    <w:rsid w:val="EF7E0ED1"/>
    <w:rsid w:val="F2A59363"/>
    <w:rsid w:val="F8FFACBE"/>
    <w:rsid w:val="FA7F6D37"/>
    <w:rsid w:val="FBEF5036"/>
    <w:rsid w:val="FE5F2BCE"/>
    <w:rsid w:val="FE7F14DE"/>
    <w:rsid w:val="FFCF673D"/>
    <w:rsid w:val="FFFC53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0"/>
    <w:qFormat/>
    <w:uiPriority w:val="9"/>
    <w:pPr>
      <w:keepNext/>
      <w:keepLines/>
      <w:spacing w:beforeLines="100" w:afterLines="100"/>
      <w:jc w:val="center"/>
      <w:outlineLvl w:val="0"/>
    </w:pPr>
    <w:rPr>
      <w:rFonts w:eastAsia="黑体"/>
      <w:b/>
      <w:bCs/>
      <w:kern w:val="0"/>
      <w:sz w:val="32"/>
      <w:szCs w:val="44"/>
    </w:rPr>
  </w:style>
  <w:style w:type="paragraph" w:styleId="3">
    <w:name w:val="heading 2"/>
    <w:basedOn w:val="1"/>
    <w:next w:val="4"/>
    <w:link w:val="55"/>
    <w:qFormat/>
    <w:uiPriority w:val="9"/>
    <w:pPr>
      <w:keepNext/>
      <w:keepLines/>
      <w:spacing w:beforeLines="100" w:afterLines="100"/>
      <w:jc w:val="center"/>
      <w:outlineLvl w:val="1"/>
    </w:pPr>
    <w:rPr>
      <w:rFonts w:ascii="Arial" w:hAnsi="Arial" w:eastAsia="黑体"/>
      <w:b/>
      <w:bCs/>
      <w:sz w:val="30"/>
      <w:szCs w:val="32"/>
    </w:rPr>
  </w:style>
  <w:style w:type="paragraph" w:styleId="5">
    <w:name w:val="heading 3"/>
    <w:basedOn w:val="1"/>
    <w:next w:val="1"/>
    <w:link w:val="62"/>
    <w:qFormat/>
    <w:uiPriority w:val="9"/>
    <w:pPr>
      <w:keepNext/>
      <w:keepLines/>
      <w:spacing w:before="260" w:after="260" w:line="416" w:lineRule="auto"/>
      <w:outlineLvl w:val="2"/>
    </w:pPr>
    <w:rPr>
      <w:rFonts w:eastAsia="黑体"/>
      <w:b/>
      <w:bCs/>
      <w:sz w:val="28"/>
      <w:szCs w:val="32"/>
    </w:rPr>
  </w:style>
  <w:style w:type="paragraph" w:styleId="6">
    <w:name w:val="heading 4"/>
    <w:basedOn w:val="1"/>
    <w:next w:val="1"/>
    <w:qFormat/>
    <w:uiPriority w:val="0"/>
    <w:pPr>
      <w:keepNext/>
      <w:keepLines/>
      <w:spacing w:before="280" w:after="290" w:line="376" w:lineRule="auto"/>
      <w:outlineLvl w:val="3"/>
    </w:pPr>
    <w:rPr>
      <w:rFonts w:ascii="Arial" w:hAnsi="Arial"/>
      <w:b/>
      <w:bCs/>
      <w:sz w:val="28"/>
      <w:szCs w:val="28"/>
    </w:rPr>
  </w:style>
  <w:style w:type="paragraph" w:styleId="7">
    <w:name w:val="heading 5"/>
    <w:basedOn w:val="1"/>
    <w:next w:val="1"/>
    <w:qFormat/>
    <w:uiPriority w:val="0"/>
    <w:pPr>
      <w:keepNext/>
      <w:jc w:val="center"/>
      <w:outlineLvl w:val="4"/>
    </w:pPr>
    <w:rPr>
      <w:rFonts w:ascii="Arial" w:hAnsi="Arial"/>
      <w:sz w:val="28"/>
    </w:rPr>
  </w:style>
  <w:style w:type="paragraph" w:styleId="8">
    <w:name w:val="heading 6"/>
    <w:basedOn w:val="1"/>
    <w:next w:val="1"/>
    <w:qFormat/>
    <w:uiPriority w:val="0"/>
    <w:pPr>
      <w:keepNext/>
      <w:tabs>
        <w:tab w:val="left" w:pos="720"/>
      </w:tabs>
      <w:spacing w:line="240" w:lineRule="atLeast"/>
      <w:ind w:left="720" w:hanging="180"/>
      <w:outlineLvl w:val="5"/>
    </w:pPr>
    <w:rPr>
      <w:rFonts w:hint="eastAsia" w:ascii="宋体" w:hAnsi="宋体" w:cs="Arial Unicode MS"/>
      <w:color w:val="000000"/>
      <w:sz w:val="28"/>
    </w:rPr>
  </w:style>
  <w:style w:type="paragraph" w:styleId="9">
    <w:name w:val="heading 7"/>
    <w:basedOn w:val="1"/>
    <w:next w:val="4"/>
    <w:qFormat/>
    <w:uiPriority w:val="0"/>
    <w:pPr>
      <w:keepNext/>
      <w:keepLines/>
      <w:spacing w:before="240" w:after="64" w:line="320" w:lineRule="auto"/>
      <w:outlineLvl w:val="6"/>
    </w:pPr>
    <w:rPr>
      <w:b/>
      <w:sz w:val="24"/>
    </w:rPr>
  </w:style>
  <w:style w:type="paragraph" w:styleId="10">
    <w:name w:val="heading 8"/>
    <w:basedOn w:val="1"/>
    <w:next w:val="4"/>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4"/>
    <w:qFormat/>
    <w:uiPriority w:val="0"/>
    <w:pPr>
      <w:keepNext/>
      <w:keepLines/>
      <w:spacing w:before="240" w:after="64" w:line="320" w:lineRule="auto"/>
      <w:outlineLvl w:val="8"/>
    </w:pPr>
    <w:rPr>
      <w:rFonts w:ascii="Arial" w:hAnsi="Arial" w:eastAsia="黑体"/>
    </w:rPr>
  </w:style>
  <w:style w:type="character" w:default="1" w:styleId="44">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63"/>
    <w:qFormat/>
    <w:uiPriority w:val="0"/>
    <w:pPr>
      <w:widowControl/>
      <w:ind w:left="425"/>
      <w:jc w:val="left"/>
    </w:pPr>
    <w:rPr>
      <w:kern w:val="0"/>
      <w:sz w:val="20"/>
      <w:szCs w:val="20"/>
      <w:lang w:eastAsia="en-US"/>
    </w:rPr>
  </w:style>
  <w:style w:type="paragraph" w:styleId="12">
    <w:name w:val="toc 7"/>
    <w:basedOn w:val="1"/>
    <w:next w:val="1"/>
    <w:qFormat/>
    <w:uiPriority w:val="0"/>
    <w:pPr>
      <w:ind w:left="1260"/>
      <w:jc w:val="left"/>
    </w:pPr>
    <w:rPr>
      <w:sz w:val="18"/>
      <w:szCs w:val="18"/>
    </w:rPr>
  </w:style>
  <w:style w:type="paragraph" w:styleId="13">
    <w:name w:val="Document Map"/>
    <w:basedOn w:val="1"/>
    <w:qFormat/>
    <w:uiPriority w:val="0"/>
    <w:pPr>
      <w:shd w:val="clear" w:color="auto" w:fill="000080"/>
    </w:pPr>
  </w:style>
  <w:style w:type="paragraph" w:styleId="14">
    <w:name w:val="annotation text"/>
    <w:basedOn w:val="1"/>
    <w:link w:val="58"/>
    <w:qFormat/>
    <w:uiPriority w:val="99"/>
    <w:pPr>
      <w:jc w:val="left"/>
    </w:pPr>
  </w:style>
  <w:style w:type="paragraph" w:styleId="15">
    <w:name w:val="Body Text 3"/>
    <w:basedOn w:val="1"/>
    <w:qFormat/>
    <w:uiPriority w:val="0"/>
    <w:rPr>
      <w:rFonts w:ascii="宋体" w:hAnsi="宋体"/>
      <w:color w:val="000000"/>
      <w:sz w:val="28"/>
    </w:rPr>
  </w:style>
  <w:style w:type="paragraph" w:styleId="16">
    <w:name w:val="Body Text"/>
    <w:basedOn w:val="1"/>
    <w:next w:val="1"/>
    <w:qFormat/>
    <w:uiPriority w:val="0"/>
    <w:rPr>
      <w:color w:val="FF0000"/>
    </w:rPr>
  </w:style>
  <w:style w:type="paragraph" w:styleId="17">
    <w:name w:val="Body Text Indent"/>
    <w:basedOn w:val="1"/>
    <w:qFormat/>
    <w:uiPriority w:val="0"/>
    <w:pPr>
      <w:ind w:left="-4" w:leftChars="-2" w:firstLine="560" w:firstLineChars="200"/>
    </w:pPr>
    <w:rPr>
      <w:rFonts w:ascii="宋体"/>
      <w:sz w:val="28"/>
    </w:rPr>
  </w:style>
  <w:style w:type="paragraph" w:styleId="18">
    <w:name w:val="toc 5"/>
    <w:basedOn w:val="1"/>
    <w:next w:val="1"/>
    <w:qFormat/>
    <w:uiPriority w:val="0"/>
    <w:pPr>
      <w:ind w:left="840"/>
      <w:jc w:val="left"/>
    </w:pPr>
    <w:rPr>
      <w:sz w:val="18"/>
      <w:szCs w:val="18"/>
    </w:rPr>
  </w:style>
  <w:style w:type="paragraph" w:styleId="19">
    <w:name w:val="toc 3"/>
    <w:basedOn w:val="1"/>
    <w:next w:val="1"/>
    <w:qFormat/>
    <w:uiPriority w:val="39"/>
    <w:pPr>
      <w:spacing w:line="360" w:lineRule="auto"/>
      <w:ind w:left="420"/>
      <w:jc w:val="left"/>
    </w:pPr>
    <w:rPr>
      <w:iCs/>
      <w:sz w:val="24"/>
      <w:szCs w:val="20"/>
    </w:rPr>
  </w:style>
  <w:style w:type="paragraph" w:styleId="20">
    <w:name w:val="Plain Text"/>
    <w:basedOn w:val="1"/>
    <w:link w:val="57"/>
    <w:qFormat/>
    <w:uiPriority w:val="0"/>
    <w:rPr>
      <w:rFonts w:ascii="宋体" w:hAnsi="Courier New" w:cs="Courier New"/>
      <w:szCs w:val="21"/>
    </w:rPr>
  </w:style>
  <w:style w:type="paragraph" w:styleId="21">
    <w:name w:val="toc 8"/>
    <w:basedOn w:val="1"/>
    <w:next w:val="1"/>
    <w:qFormat/>
    <w:uiPriority w:val="0"/>
    <w:pPr>
      <w:ind w:left="1470"/>
      <w:jc w:val="left"/>
    </w:pPr>
    <w:rPr>
      <w:sz w:val="18"/>
      <w:szCs w:val="18"/>
    </w:rPr>
  </w:style>
  <w:style w:type="paragraph" w:styleId="22">
    <w:name w:val="index 3"/>
    <w:basedOn w:val="1"/>
    <w:next w:val="1"/>
    <w:qFormat/>
    <w:uiPriority w:val="0"/>
    <w:pPr>
      <w:tabs>
        <w:tab w:val="left" w:pos="1756"/>
      </w:tabs>
      <w:ind w:left="1756" w:hanging="425"/>
    </w:pPr>
    <w:rPr>
      <w:sz w:val="24"/>
    </w:rPr>
  </w:style>
  <w:style w:type="paragraph" w:styleId="23">
    <w:name w:val="Date"/>
    <w:basedOn w:val="1"/>
    <w:next w:val="1"/>
    <w:link w:val="56"/>
    <w:qFormat/>
    <w:uiPriority w:val="0"/>
    <w:rPr>
      <w:sz w:val="28"/>
      <w:szCs w:val="20"/>
    </w:rPr>
  </w:style>
  <w:style w:type="paragraph" w:styleId="24">
    <w:name w:val="Body Text Indent 2"/>
    <w:basedOn w:val="1"/>
    <w:link w:val="101"/>
    <w:qFormat/>
    <w:uiPriority w:val="0"/>
    <w:pPr>
      <w:tabs>
        <w:tab w:val="left" w:pos="1140"/>
      </w:tabs>
      <w:ind w:firstLine="560" w:firstLineChars="200"/>
    </w:pPr>
    <w:rPr>
      <w:rFonts w:ascii="Arial" w:hAnsi="Arial"/>
      <w:color w:val="000000"/>
      <w:sz w:val="28"/>
    </w:rPr>
  </w:style>
  <w:style w:type="paragraph" w:styleId="25">
    <w:name w:val="Balloon Text"/>
    <w:basedOn w:val="1"/>
    <w:qFormat/>
    <w:uiPriority w:val="0"/>
    <w:rPr>
      <w:sz w:val="18"/>
      <w:szCs w:val="18"/>
    </w:rPr>
  </w:style>
  <w:style w:type="paragraph" w:styleId="26">
    <w:name w:val="footer"/>
    <w:basedOn w:val="1"/>
    <w:link w:val="103"/>
    <w:qFormat/>
    <w:uiPriority w:val="99"/>
    <w:pPr>
      <w:tabs>
        <w:tab w:val="center" w:pos="4153"/>
        <w:tab w:val="right" w:pos="8306"/>
      </w:tabs>
      <w:snapToGrid w:val="0"/>
      <w:jc w:val="left"/>
    </w:pPr>
    <w:rPr>
      <w:sz w:val="18"/>
      <w:szCs w:val="18"/>
    </w:rPr>
  </w:style>
  <w:style w:type="paragraph" w:styleId="27">
    <w:name w:val="envelope return"/>
    <w:basedOn w:val="1"/>
    <w:qFormat/>
    <w:uiPriority w:val="0"/>
    <w:pPr>
      <w:snapToGrid w:val="0"/>
    </w:pPr>
    <w:rPr>
      <w:rFonts w:ascii="Arial" w:hAnsi="Arial"/>
    </w:rPr>
  </w:style>
  <w:style w:type="paragraph" w:styleId="2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9">
    <w:name w:val="toc 1"/>
    <w:basedOn w:val="1"/>
    <w:next w:val="1"/>
    <w:qFormat/>
    <w:uiPriority w:val="39"/>
    <w:pPr>
      <w:spacing w:before="120" w:after="120" w:line="360" w:lineRule="auto"/>
      <w:jc w:val="left"/>
    </w:pPr>
    <w:rPr>
      <w:b/>
      <w:bCs/>
      <w:caps/>
      <w:sz w:val="24"/>
      <w:szCs w:val="20"/>
    </w:rPr>
  </w:style>
  <w:style w:type="paragraph" w:styleId="30">
    <w:name w:val="toc 4"/>
    <w:basedOn w:val="1"/>
    <w:next w:val="1"/>
    <w:qFormat/>
    <w:uiPriority w:val="0"/>
    <w:pPr>
      <w:ind w:left="630"/>
      <w:jc w:val="left"/>
    </w:pPr>
    <w:rPr>
      <w:sz w:val="18"/>
      <w:szCs w:val="18"/>
    </w:rPr>
  </w:style>
  <w:style w:type="paragraph" w:styleId="31">
    <w:name w:val="Subtitle"/>
    <w:basedOn w:val="1"/>
    <w:next w:val="1"/>
    <w:link w:val="104"/>
    <w:qFormat/>
    <w:uiPriority w:val="0"/>
    <w:pPr>
      <w:spacing w:before="240" w:after="60" w:line="312" w:lineRule="auto"/>
      <w:jc w:val="center"/>
      <w:outlineLvl w:val="1"/>
    </w:pPr>
    <w:rPr>
      <w:rFonts w:ascii="Cambria" w:hAnsi="Cambria"/>
      <w:b/>
      <w:bCs/>
      <w:kern w:val="28"/>
      <w:sz w:val="32"/>
      <w:szCs w:val="32"/>
    </w:rPr>
  </w:style>
  <w:style w:type="paragraph" w:styleId="32">
    <w:name w:val="footnote text"/>
    <w:basedOn w:val="1"/>
    <w:qFormat/>
    <w:uiPriority w:val="0"/>
    <w:pPr>
      <w:snapToGrid w:val="0"/>
      <w:jc w:val="left"/>
    </w:pPr>
    <w:rPr>
      <w:sz w:val="18"/>
      <w:szCs w:val="18"/>
    </w:rPr>
  </w:style>
  <w:style w:type="paragraph" w:styleId="33">
    <w:name w:val="toc 6"/>
    <w:basedOn w:val="1"/>
    <w:next w:val="1"/>
    <w:qFormat/>
    <w:uiPriority w:val="0"/>
    <w:pPr>
      <w:ind w:left="1050"/>
      <w:jc w:val="left"/>
    </w:pPr>
    <w:rPr>
      <w:sz w:val="18"/>
      <w:szCs w:val="18"/>
    </w:rPr>
  </w:style>
  <w:style w:type="paragraph" w:styleId="34">
    <w:name w:val="Body Text Indent 3"/>
    <w:basedOn w:val="1"/>
    <w:qFormat/>
    <w:uiPriority w:val="0"/>
    <w:pPr>
      <w:ind w:left="360" w:firstLine="480"/>
    </w:pPr>
    <w:rPr>
      <w:sz w:val="24"/>
      <w:szCs w:val="20"/>
    </w:rPr>
  </w:style>
  <w:style w:type="paragraph" w:styleId="35">
    <w:name w:val="toc 2"/>
    <w:basedOn w:val="1"/>
    <w:next w:val="1"/>
    <w:qFormat/>
    <w:uiPriority w:val="39"/>
    <w:pPr>
      <w:spacing w:line="360" w:lineRule="auto"/>
      <w:ind w:left="210"/>
      <w:jc w:val="left"/>
    </w:pPr>
    <w:rPr>
      <w:smallCaps/>
      <w:sz w:val="24"/>
      <w:szCs w:val="20"/>
    </w:rPr>
  </w:style>
  <w:style w:type="paragraph" w:styleId="36">
    <w:name w:val="toc 9"/>
    <w:basedOn w:val="1"/>
    <w:next w:val="1"/>
    <w:qFormat/>
    <w:uiPriority w:val="0"/>
    <w:pPr>
      <w:ind w:left="1680"/>
      <w:jc w:val="left"/>
    </w:pPr>
    <w:rPr>
      <w:sz w:val="18"/>
      <w:szCs w:val="18"/>
    </w:rPr>
  </w:style>
  <w:style w:type="paragraph" w:styleId="37">
    <w:name w:val="Body Text 2"/>
    <w:basedOn w:val="1"/>
    <w:qFormat/>
    <w:uiPriority w:val="0"/>
    <w:rPr>
      <w:rFonts w:ascii="Arial" w:hAnsi="Arial"/>
      <w:b/>
      <w:bCs/>
      <w:sz w:val="28"/>
    </w:rPr>
  </w:style>
  <w:style w:type="paragraph" w:styleId="38">
    <w:name w:val="Normal (Web)"/>
    <w:basedOn w:val="1"/>
    <w:qFormat/>
    <w:uiPriority w:val="0"/>
    <w:pPr>
      <w:spacing w:line="300" w:lineRule="auto"/>
    </w:pPr>
    <w:rPr>
      <w:sz w:val="24"/>
    </w:rPr>
  </w:style>
  <w:style w:type="paragraph" w:styleId="39">
    <w:name w:val="annotation subject"/>
    <w:basedOn w:val="14"/>
    <w:next w:val="14"/>
    <w:link w:val="105"/>
    <w:qFormat/>
    <w:uiPriority w:val="99"/>
    <w:rPr>
      <w:b/>
      <w:bCs/>
    </w:rPr>
  </w:style>
  <w:style w:type="paragraph" w:styleId="40">
    <w:name w:val="Body Text First Indent"/>
    <w:basedOn w:val="1"/>
    <w:next w:val="1"/>
    <w:qFormat/>
    <w:uiPriority w:val="99"/>
    <w:pPr>
      <w:spacing w:after="120" w:line="275" w:lineRule="atLeast"/>
      <w:ind w:firstLine="420"/>
      <w:textAlignment w:val="baseline"/>
    </w:pPr>
  </w:style>
  <w:style w:type="paragraph" w:styleId="41">
    <w:name w:val="Body Text First Indent 2"/>
    <w:basedOn w:val="17"/>
    <w:qFormat/>
    <w:uiPriority w:val="0"/>
    <w:pPr>
      <w:ind w:firstLine="420"/>
    </w:pPr>
    <w:rPr>
      <w:rFonts w:ascii="Times New Roman"/>
    </w:rPr>
  </w:style>
  <w:style w:type="table" w:styleId="43">
    <w:name w:val="Table Grid"/>
    <w:basedOn w:val="4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qFormat/>
    <w:uiPriority w:val="22"/>
    <w:rPr>
      <w:b/>
      <w:bCs/>
    </w:rPr>
  </w:style>
  <w:style w:type="character" w:styleId="46">
    <w:name w:val="page number"/>
    <w:basedOn w:val="44"/>
    <w:qFormat/>
    <w:uiPriority w:val="0"/>
  </w:style>
  <w:style w:type="character" w:styleId="47">
    <w:name w:val="FollowedHyperlink"/>
    <w:qFormat/>
    <w:uiPriority w:val="99"/>
    <w:rPr>
      <w:color w:val="800080"/>
      <w:u w:val="single"/>
    </w:rPr>
  </w:style>
  <w:style w:type="character" w:styleId="48">
    <w:name w:val="Emphasis"/>
    <w:basedOn w:val="44"/>
    <w:qFormat/>
    <w:uiPriority w:val="20"/>
    <w:rPr>
      <w:i/>
      <w:iCs/>
    </w:rPr>
  </w:style>
  <w:style w:type="character" w:styleId="49">
    <w:name w:val="Hyperlink"/>
    <w:qFormat/>
    <w:uiPriority w:val="99"/>
    <w:rPr>
      <w:color w:val="0000FF"/>
      <w:u w:val="single"/>
    </w:rPr>
  </w:style>
  <w:style w:type="character" w:styleId="50">
    <w:name w:val="annotation reference"/>
    <w:qFormat/>
    <w:uiPriority w:val="99"/>
    <w:rPr>
      <w:sz w:val="21"/>
      <w:szCs w:val="21"/>
    </w:rPr>
  </w:style>
  <w:style w:type="character" w:styleId="51">
    <w:name w:val="footnote reference"/>
    <w:qFormat/>
    <w:uiPriority w:val="0"/>
    <w:rPr>
      <w:vertAlign w:val="superscript"/>
    </w:rPr>
  </w:style>
  <w:style w:type="character" w:customStyle="1" w:styleId="52">
    <w:name w:val="title21"/>
    <w:qFormat/>
    <w:uiPriority w:val="0"/>
    <w:rPr>
      <w:b/>
      <w:bCs/>
      <w:color w:val="000000"/>
      <w:sz w:val="20"/>
      <w:szCs w:val="20"/>
      <w:u w:val="none"/>
    </w:rPr>
  </w:style>
  <w:style w:type="character" w:customStyle="1" w:styleId="53">
    <w:name w:val="Texte Char"/>
    <w:qFormat/>
    <w:uiPriority w:val="0"/>
    <w:rPr>
      <w:rFonts w:ascii="宋体" w:hAnsi="Courier New" w:eastAsia="宋体"/>
      <w:kern w:val="2"/>
      <w:sz w:val="21"/>
      <w:szCs w:val="21"/>
      <w:lang w:val="en-US" w:eastAsia="zh-CN" w:bidi="ar-SA"/>
    </w:rPr>
  </w:style>
  <w:style w:type="character" w:customStyle="1" w:styleId="54">
    <w:name w:val="content1"/>
    <w:qFormat/>
    <w:uiPriority w:val="0"/>
    <w:rPr>
      <w:sz w:val="18"/>
      <w:szCs w:val="18"/>
    </w:rPr>
  </w:style>
  <w:style w:type="character" w:customStyle="1" w:styleId="55">
    <w:name w:val="标题 2 Char"/>
    <w:link w:val="3"/>
    <w:qFormat/>
    <w:uiPriority w:val="9"/>
    <w:rPr>
      <w:rFonts w:ascii="Arial" w:hAnsi="Arial" w:eastAsia="黑体"/>
      <w:b/>
      <w:bCs/>
      <w:kern w:val="2"/>
      <w:sz w:val="30"/>
      <w:szCs w:val="32"/>
    </w:rPr>
  </w:style>
  <w:style w:type="character" w:customStyle="1" w:styleId="56">
    <w:name w:val="日期 Char"/>
    <w:link w:val="23"/>
    <w:qFormat/>
    <w:uiPriority w:val="0"/>
    <w:rPr>
      <w:rFonts w:eastAsia="宋体"/>
      <w:kern w:val="2"/>
      <w:sz w:val="28"/>
      <w:lang w:val="en-US" w:eastAsia="zh-CN" w:bidi="ar-SA"/>
    </w:rPr>
  </w:style>
  <w:style w:type="character" w:customStyle="1" w:styleId="57">
    <w:name w:val="纯文本 Char1"/>
    <w:link w:val="20"/>
    <w:qFormat/>
    <w:uiPriority w:val="0"/>
    <w:rPr>
      <w:rFonts w:ascii="宋体" w:hAnsi="Courier New" w:eastAsia="宋体" w:cs="Courier New"/>
      <w:kern w:val="2"/>
      <w:sz w:val="21"/>
      <w:szCs w:val="21"/>
      <w:lang w:val="en-US" w:eastAsia="zh-CN" w:bidi="ar-SA"/>
    </w:rPr>
  </w:style>
  <w:style w:type="character" w:customStyle="1" w:styleId="58">
    <w:name w:val="批注文字 Char"/>
    <w:link w:val="14"/>
    <w:qFormat/>
    <w:uiPriority w:val="99"/>
    <w:rPr>
      <w:rFonts w:eastAsia="宋体"/>
      <w:kern w:val="2"/>
      <w:sz w:val="21"/>
      <w:szCs w:val="24"/>
      <w:lang w:val="en-US" w:eastAsia="zh-CN" w:bidi="ar-SA"/>
    </w:rPr>
  </w:style>
  <w:style w:type="character" w:customStyle="1" w:styleId="59">
    <w:name w:val="font1"/>
    <w:basedOn w:val="44"/>
    <w:qFormat/>
    <w:uiPriority w:val="0"/>
  </w:style>
  <w:style w:type="character" w:customStyle="1" w:styleId="60">
    <w:name w:val="标题 1 Char"/>
    <w:link w:val="2"/>
    <w:qFormat/>
    <w:uiPriority w:val="9"/>
    <w:rPr>
      <w:rFonts w:eastAsia="黑体"/>
      <w:b/>
      <w:bCs/>
      <w:sz w:val="32"/>
      <w:szCs w:val="44"/>
    </w:rPr>
  </w:style>
  <w:style w:type="character" w:customStyle="1" w:styleId="61">
    <w:name w:val="Char Char7"/>
    <w:qFormat/>
    <w:uiPriority w:val="0"/>
    <w:rPr>
      <w:rFonts w:ascii="Arial" w:hAnsi="Arial" w:eastAsia="黑体"/>
      <w:b/>
      <w:bCs/>
      <w:kern w:val="2"/>
      <w:sz w:val="30"/>
      <w:szCs w:val="32"/>
      <w:lang w:val="en-US" w:eastAsia="zh-CN" w:bidi="ar-SA"/>
    </w:rPr>
  </w:style>
  <w:style w:type="character" w:customStyle="1" w:styleId="62">
    <w:name w:val="标题 3 Char"/>
    <w:link w:val="5"/>
    <w:qFormat/>
    <w:uiPriority w:val="9"/>
    <w:rPr>
      <w:rFonts w:eastAsia="黑体"/>
      <w:b/>
      <w:bCs/>
      <w:kern w:val="2"/>
      <w:sz w:val="28"/>
      <w:szCs w:val="32"/>
      <w:lang w:val="en-US" w:eastAsia="zh-CN" w:bidi="ar-SA"/>
    </w:rPr>
  </w:style>
  <w:style w:type="character" w:customStyle="1" w:styleId="63">
    <w:name w:val="正文缩进 Char"/>
    <w:link w:val="4"/>
    <w:qFormat/>
    <w:uiPriority w:val="0"/>
    <w:rPr>
      <w:rFonts w:eastAsia="宋体"/>
      <w:lang w:val="en-US" w:eastAsia="en-US" w:bidi="ar-SA"/>
    </w:rPr>
  </w:style>
  <w:style w:type="character" w:customStyle="1" w:styleId="64">
    <w:name w:val="Char Char4"/>
    <w:qFormat/>
    <w:uiPriority w:val="0"/>
    <w:rPr>
      <w:rFonts w:ascii="Arial" w:hAnsi="Arial" w:eastAsia="黑体"/>
      <w:b/>
      <w:bCs/>
      <w:kern w:val="2"/>
      <w:sz w:val="30"/>
      <w:szCs w:val="32"/>
      <w:lang w:val="en-US" w:eastAsia="zh-CN" w:bidi="ar-SA"/>
    </w:rPr>
  </w:style>
  <w:style w:type="paragraph" w:customStyle="1" w:styleId="65">
    <w:name w:val="Char Char Char1 Char Char Char Char"/>
    <w:basedOn w:val="1"/>
    <w:qFormat/>
    <w:uiPriority w:val="0"/>
    <w:pPr>
      <w:widowControl/>
      <w:spacing w:after="160" w:line="240" w:lineRule="exact"/>
      <w:jc w:val="left"/>
    </w:pPr>
    <w:rPr>
      <w:szCs w:val="20"/>
    </w:rPr>
  </w:style>
  <w:style w:type="paragraph" w:customStyle="1" w:styleId="66">
    <w:name w:val="CM10"/>
    <w:basedOn w:val="67"/>
    <w:next w:val="67"/>
    <w:qFormat/>
    <w:uiPriority w:val="0"/>
    <w:pPr>
      <w:spacing w:line="468" w:lineRule="atLeast"/>
    </w:pPr>
    <w:rPr>
      <w:color w:val="auto"/>
    </w:rPr>
  </w:style>
  <w:style w:type="paragraph" w:customStyle="1" w:styleId="67">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68">
    <w:name w:val="小标题"/>
    <w:basedOn w:val="1"/>
    <w:next w:val="4"/>
    <w:qFormat/>
    <w:uiPriority w:val="0"/>
    <w:pPr>
      <w:tabs>
        <w:tab w:val="left" w:pos="420"/>
      </w:tabs>
      <w:spacing w:beforeLines="50" w:afterLines="50" w:line="360" w:lineRule="auto"/>
      <w:ind w:left="420" w:hanging="420" w:hangingChars="200"/>
    </w:pPr>
    <w:rPr>
      <w:rFonts w:ascii="Arial" w:hAnsi="Arial" w:eastAsia="黑体"/>
      <w:b/>
      <w:sz w:val="28"/>
    </w:rPr>
  </w:style>
  <w:style w:type="paragraph" w:styleId="69">
    <w:name w:val="List Paragraph"/>
    <w:basedOn w:val="1"/>
    <w:link w:val="100"/>
    <w:qFormat/>
    <w:uiPriority w:val="34"/>
    <w:pPr>
      <w:ind w:firstLine="420" w:firstLineChars="200"/>
    </w:pPr>
    <w:rPr>
      <w:rFonts w:ascii="Calibri" w:hAnsi="Calibri"/>
      <w:szCs w:val="22"/>
    </w:rPr>
  </w:style>
  <w:style w:type="paragraph" w:customStyle="1" w:styleId="70">
    <w:name w:val="样式 标题 2PIM2H2Heading 2 Hidden2nd levelh22Header 2l2DO N..."/>
    <w:basedOn w:val="3"/>
    <w:qFormat/>
    <w:uiPriority w:val="0"/>
    <w:pPr>
      <w:jc w:val="left"/>
    </w:pPr>
    <w:rPr>
      <w:rFonts w:cs="宋体"/>
      <w:sz w:val="28"/>
      <w:szCs w:val="20"/>
    </w:rPr>
  </w:style>
  <w:style w:type="paragraph" w:customStyle="1" w:styleId="71">
    <w:name w:val="Char2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2">
    <w:name w:val="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3">
    <w:name w:val="编号1"/>
    <w:basedOn w:val="1"/>
    <w:qFormat/>
    <w:uiPriority w:val="0"/>
    <w:pPr>
      <w:spacing w:line="360" w:lineRule="auto"/>
    </w:pPr>
    <w:rPr>
      <w:rFonts w:ascii="Arial" w:hAnsi="Arial"/>
      <w:sz w:val="24"/>
      <w:szCs w:val="20"/>
    </w:rPr>
  </w:style>
  <w:style w:type="paragraph" w:customStyle="1" w:styleId="74">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75">
    <w:name w:val="表头文本"/>
    <w:basedOn w:val="1"/>
    <w:qFormat/>
    <w:uiPriority w:val="0"/>
    <w:pPr>
      <w:autoSpaceDE w:val="0"/>
      <w:autoSpaceDN w:val="0"/>
      <w:adjustRightInd w:val="0"/>
      <w:jc w:val="center"/>
    </w:pPr>
    <w:rPr>
      <w:b/>
      <w:kern w:val="0"/>
      <w:sz w:val="24"/>
      <w:szCs w:val="20"/>
    </w:rPr>
  </w:style>
  <w:style w:type="paragraph" w:customStyle="1" w:styleId="76">
    <w:name w:val="Default Paragraph Font Para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77">
    <w:name w:val="Char2"/>
    <w:basedOn w:val="1"/>
    <w:qFormat/>
    <w:uiPriority w:val="0"/>
    <w:pPr>
      <w:widowControl/>
      <w:spacing w:after="160" w:line="240" w:lineRule="exact"/>
      <w:jc w:val="left"/>
    </w:pPr>
    <w:rPr>
      <w:rFonts w:ascii="Verdana" w:hAnsi="Verdana"/>
      <w:kern w:val="0"/>
      <w:sz w:val="20"/>
      <w:szCs w:val="20"/>
      <w:lang w:eastAsia="en-US"/>
    </w:rPr>
  </w:style>
  <w:style w:type="paragraph" w:customStyle="1" w:styleId="78">
    <w:name w:val="xl27"/>
    <w:basedOn w:val="1"/>
    <w:qFormat/>
    <w:uiPriority w:val="0"/>
    <w:pPr>
      <w:widowControl/>
      <w:overflowPunct w:val="0"/>
      <w:autoSpaceDE w:val="0"/>
      <w:autoSpaceDN w:val="0"/>
      <w:adjustRightInd w:val="0"/>
      <w:spacing w:before="100" w:after="100"/>
      <w:jc w:val="left"/>
      <w:textAlignment w:val="baseline"/>
    </w:pPr>
    <w:rPr>
      <w:rFonts w:ascii="宋体"/>
      <w:kern w:val="0"/>
      <w:sz w:val="24"/>
      <w:szCs w:val="20"/>
    </w:rPr>
  </w:style>
  <w:style w:type="paragraph" w:customStyle="1" w:styleId="7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80">
    <w:name w:val="4"/>
    <w:basedOn w:val="1"/>
    <w:next w:val="20"/>
    <w:qFormat/>
    <w:uiPriority w:val="0"/>
    <w:rPr>
      <w:rFonts w:ascii="宋体" w:hAnsi="Courier New" w:cs="Courier New"/>
      <w:szCs w:val="21"/>
    </w:rPr>
  </w:style>
  <w:style w:type="paragraph" w:customStyle="1" w:styleId="81">
    <w:name w:val="表格文字"/>
    <w:basedOn w:val="1"/>
    <w:qFormat/>
    <w:uiPriority w:val="0"/>
  </w:style>
  <w:style w:type="paragraph" w:customStyle="1" w:styleId="82">
    <w:name w:val="纯文本 Char"/>
    <w:basedOn w:val="1"/>
    <w:next w:val="20"/>
    <w:qFormat/>
    <w:uiPriority w:val="0"/>
    <w:rPr>
      <w:rFonts w:ascii="宋体" w:hAnsi="Courier New"/>
      <w:szCs w:val="20"/>
    </w:rPr>
  </w:style>
  <w:style w:type="paragraph" w:customStyle="1" w:styleId="83">
    <w:name w:val="样式3"/>
    <w:basedOn w:val="20"/>
    <w:qFormat/>
    <w:uiPriority w:val="0"/>
    <w:pPr>
      <w:spacing w:line="0" w:lineRule="atLeast"/>
      <w:outlineLvl w:val="0"/>
    </w:pPr>
    <w:rPr>
      <w:rFonts w:cs="Times New Roman"/>
      <w:sz w:val="28"/>
      <w:szCs w:val="20"/>
    </w:rPr>
  </w:style>
  <w:style w:type="paragraph" w:styleId="84">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85">
    <w:name w:val="排列"/>
    <w:basedOn w:val="1"/>
    <w:qFormat/>
    <w:uiPriority w:val="0"/>
    <w:pPr>
      <w:tabs>
        <w:tab w:val="left" w:pos="1320"/>
      </w:tabs>
      <w:spacing w:line="360" w:lineRule="auto"/>
      <w:ind w:left="1320" w:hanging="420"/>
    </w:pPr>
    <w:rPr>
      <w:sz w:val="24"/>
    </w:rPr>
  </w:style>
  <w:style w:type="paragraph" w:customStyle="1" w:styleId="86">
    <w:name w:val="标3"/>
    <w:basedOn w:val="1"/>
    <w:qFormat/>
    <w:uiPriority w:val="0"/>
    <w:pPr>
      <w:tabs>
        <w:tab w:val="left" w:pos="1260"/>
      </w:tabs>
      <w:adjustRightInd w:val="0"/>
      <w:snapToGrid w:val="0"/>
      <w:spacing w:before="50"/>
      <w:ind w:left="1260" w:hanging="420"/>
      <w:outlineLvl w:val="2"/>
    </w:pPr>
    <w:rPr>
      <w:rFonts w:ascii="Arial Narrow" w:hAnsi="Arial Narrow" w:eastAsia="仿宋_GB2312"/>
      <w:sz w:val="28"/>
      <w:szCs w:val="20"/>
    </w:rPr>
  </w:style>
  <w:style w:type="paragraph" w:customStyle="1" w:styleId="87">
    <w:name w:val="项目排列"/>
    <w:basedOn w:val="1"/>
    <w:qFormat/>
    <w:uiPriority w:val="0"/>
    <w:pPr>
      <w:tabs>
        <w:tab w:val="left" w:pos="780"/>
      </w:tabs>
      <w:spacing w:beforeLines="50" w:afterLines="50" w:line="300" w:lineRule="auto"/>
      <w:ind w:left="780" w:hanging="420"/>
    </w:pPr>
    <w:rPr>
      <w:sz w:val="24"/>
    </w:rPr>
  </w:style>
  <w:style w:type="paragraph" w:customStyle="1" w:styleId="88">
    <w:name w:val="列出段落1"/>
    <w:basedOn w:val="1"/>
    <w:qFormat/>
    <w:uiPriority w:val="0"/>
    <w:pPr>
      <w:ind w:firstLine="420" w:firstLineChars="200"/>
    </w:pPr>
    <w:rPr>
      <w:rFonts w:ascii="Calibri" w:hAnsi="Calibri"/>
      <w:szCs w:val="22"/>
    </w:rPr>
  </w:style>
  <w:style w:type="paragraph" w:customStyle="1" w:styleId="89">
    <w:name w:val="5"/>
    <w:basedOn w:val="1"/>
    <w:qFormat/>
    <w:uiPriority w:val="0"/>
    <w:pPr>
      <w:widowControl/>
      <w:spacing w:after="160" w:line="240" w:lineRule="exact"/>
      <w:jc w:val="left"/>
    </w:pPr>
    <w:rPr>
      <w:rFonts w:ascii="Verdana" w:hAnsi="Verdana"/>
      <w:kern w:val="0"/>
      <w:sz w:val="20"/>
      <w:szCs w:val="20"/>
      <w:lang w:eastAsia="en-US"/>
    </w:rPr>
  </w:style>
  <w:style w:type="paragraph" w:customStyle="1" w:styleId="90">
    <w:name w:val="ptdl"/>
    <w:basedOn w:val="1"/>
    <w:qFormat/>
    <w:uiPriority w:val="0"/>
    <w:pPr>
      <w:spacing w:after="156"/>
      <w:ind w:firstLine="480"/>
    </w:pPr>
    <w:rPr>
      <w:sz w:val="24"/>
      <w:szCs w:val="20"/>
    </w:rPr>
  </w:style>
  <w:style w:type="paragraph" w:customStyle="1" w:styleId="91">
    <w:name w:val="小节标题"/>
    <w:basedOn w:val="1"/>
    <w:next w:val="1"/>
    <w:qFormat/>
    <w:uiPriority w:val="0"/>
    <w:pPr>
      <w:widowControl/>
      <w:spacing w:before="120" w:after="120" w:line="0" w:lineRule="atLeast"/>
      <w:jc w:val="left"/>
      <w:textAlignment w:val="baseline"/>
    </w:pPr>
    <w:rPr>
      <w:rFonts w:ascii="方正大黑简体" w:hAnsi="Arial" w:eastAsia="方正大黑简体"/>
      <w:color w:val="000000"/>
      <w:kern w:val="0"/>
      <w:sz w:val="18"/>
      <w:szCs w:val="18"/>
    </w:rPr>
  </w:style>
  <w:style w:type="paragraph" w:customStyle="1" w:styleId="92">
    <w:name w:val="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93">
    <w:name w:val="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4">
    <w:name w:val="默认段落字体 Para Char"/>
    <w:basedOn w:val="1"/>
    <w:qFormat/>
    <w:uiPriority w:val="0"/>
    <w:pPr>
      <w:spacing w:line="360" w:lineRule="auto"/>
      <w:jc w:val="left"/>
    </w:pPr>
    <w:rPr>
      <w:rFonts w:eastAsia="仿宋_GB2312"/>
      <w:b/>
      <w:sz w:val="32"/>
    </w:rPr>
  </w:style>
  <w:style w:type="paragraph" w:customStyle="1" w:styleId="95">
    <w:name w:val="简单回函地址"/>
    <w:basedOn w:val="1"/>
    <w:qFormat/>
    <w:uiPriority w:val="0"/>
    <w:rPr>
      <w:szCs w:val="20"/>
    </w:rPr>
  </w:style>
  <w:style w:type="paragraph" w:customStyle="1" w:styleId="96">
    <w:name w:val="Char Char Char Char Char Char Char"/>
    <w:basedOn w:val="1"/>
    <w:qFormat/>
    <w:uiPriority w:val="0"/>
  </w:style>
  <w:style w:type="paragraph" w:customStyle="1" w:styleId="97">
    <w:name w:val="TOC 标题1"/>
    <w:basedOn w:val="2"/>
    <w:next w:val="1"/>
    <w:qFormat/>
    <w:uiPriority w:val="39"/>
    <w:pPr>
      <w:widowControl/>
      <w:spacing w:before="480" w:line="276" w:lineRule="auto"/>
      <w:jc w:val="left"/>
      <w:outlineLvl w:val="9"/>
    </w:pPr>
    <w:rPr>
      <w:rFonts w:ascii="Cambria" w:hAnsi="Cambria" w:eastAsia="宋体"/>
      <w:color w:val="365F91"/>
      <w:sz w:val="28"/>
      <w:szCs w:val="28"/>
    </w:rPr>
  </w:style>
  <w:style w:type="paragraph" w:customStyle="1" w:styleId="98">
    <w:name w:val="z-窗体顶端1"/>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99">
    <w:name w:val="标题 31"/>
    <w:basedOn w:val="1"/>
    <w:qFormat/>
    <w:uiPriority w:val="0"/>
    <w:pPr>
      <w:tabs>
        <w:tab w:val="left" w:pos="425"/>
        <w:tab w:val="left" w:pos="1756"/>
      </w:tabs>
      <w:ind w:left="1756" w:hanging="425"/>
    </w:pPr>
  </w:style>
  <w:style w:type="character" w:customStyle="1" w:styleId="100">
    <w:name w:val="列出段落 Char"/>
    <w:link w:val="69"/>
    <w:qFormat/>
    <w:uiPriority w:val="0"/>
    <w:rPr>
      <w:rFonts w:ascii="Calibri" w:hAnsi="Calibri"/>
      <w:kern w:val="2"/>
      <w:sz w:val="21"/>
      <w:szCs w:val="22"/>
    </w:rPr>
  </w:style>
  <w:style w:type="character" w:customStyle="1" w:styleId="101">
    <w:name w:val="正文文本缩进 2 Char"/>
    <w:link w:val="24"/>
    <w:qFormat/>
    <w:uiPriority w:val="0"/>
    <w:rPr>
      <w:rFonts w:ascii="Arial" w:hAnsi="Arial"/>
      <w:color w:val="000000"/>
      <w:kern w:val="2"/>
      <w:sz w:val="28"/>
      <w:szCs w:val="24"/>
    </w:rPr>
  </w:style>
  <w:style w:type="paragraph" w:customStyle="1" w:styleId="102">
    <w:name w:val="修订1"/>
    <w:qFormat/>
    <w:uiPriority w:val="99"/>
    <w:rPr>
      <w:rFonts w:ascii="Times New Roman" w:hAnsi="Times New Roman" w:eastAsia="宋体" w:cs="Times New Roman"/>
      <w:kern w:val="2"/>
      <w:sz w:val="21"/>
      <w:szCs w:val="24"/>
      <w:lang w:val="en-US" w:eastAsia="zh-CN" w:bidi="ar-SA"/>
    </w:rPr>
  </w:style>
  <w:style w:type="character" w:customStyle="1" w:styleId="103">
    <w:name w:val="页脚 Char"/>
    <w:link w:val="26"/>
    <w:qFormat/>
    <w:uiPriority w:val="99"/>
    <w:rPr>
      <w:kern w:val="2"/>
      <w:sz w:val="18"/>
      <w:szCs w:val="18"/>
    </w:rPr>
  </w:style>
  <w:style w:type="character" w:customStyle="1" w:styleId="104">
    <w:name w:val="副标题 Char"/>
    <w:basedOn w:val="44"/>
    <w:link w:val="31"/>
    <w:qFormat/>
    <w:uiPriority w:val="0"/>
    <w:rPr>
      <w:rFonts w:ascii="Cambria" w:hAnsi="Cambria"/>
      <w:b/>
      <w:bCs/>
      <w:kern w:val="28"/>
      <w:sz w:val="32"/>
      <w:szCs w:val="32"/>
    </w:rPr>
  </w:style>
  <w:style w:type="character" w:customStyle="1" w:styleId="105">
    <w:name w:val="批注主题 Char"/>
    <w:basedOn w:val="58"/>
    <w:link w:val="39"/>
    <w:qFormat/>
    <w:uiPriority w:val="99"/>
    <w:rPr>
      <w:rFonts w:eastAsia="宋体"/>
      <w:b/>
      <w:bCs/>
      <w:kern w:val="2"/>
      <w:sz w:val="21"/>
      <w:szCs w:val="24"/>
      <w:lang w:val="en-US" w:eastAsia="zh-CN" w:bidi="ar-SA"/>
    </w:rPr>
  </w:style>
  <w:style w:type="character" w:customStyle="1" w:styleId="106">
    <w:name w:val="customize__projectname"/>
    <w:basedOn w:val="44"/>
    <w:qFormat/>
    <w:uiPriority w:val="0"/>
  </w:style>
  <w:style w:type="character" w:customStyle="1" w:styleId="107">
    <w:name w:val="customize_recordno"/>
    <w:basedOn w:val="44"/>
    <w:qFormat/>
    <w:uiPriority w:val="0"/>
  </w:style>
  <w:style w:type="character" w:customStyle="1" w:styleId="108">
    <w:name w:val="customize_project_code"/>
    <w:basedOn w:val="44"/>
    <w:qFormat/>
    <w:uiPriority w:val="0"/>
  </w:style>
  <w:style w:type="character" w:customStyle="1" w:styleId="109">
    <w:name w:val="customize_cgr"/>
    <w:basedOn w:val="44"/>
    <w:qFormat/>
    <w:uiPriority w:val="0"/>
  </w:style>
  <w:style w:type="character" w:customStyle="1" w:styleId="110">
    <w:name w:val="customize_agent"/>
    <w:basedOn w:val="44"/>
    <w:qFormat/>
    <w:uiPriority w:val="0"/>
  </w:style>
  <w:style w:type="character" w:customStyle="1" w:styleId="111">
    <w:name w:val="customize_cgrdz"/>
    <w:basedOn w:val="44"/>
    <w:qFormat/>
    <w:uiPriority w:val="0"/>
  </w:style>
  <w:style w:type="character" w:customStyle="1" w:styleId="112">
    <w:name w:val="customize_cgrdh"/>
    <w:basedOn w:val="44"/>
    <w:qFormat/>
    <w:uiPriority w:val="0"/>
  </w:style>
  <w:style w:type="character" w:customStyle="1" w:styleId="113">
    <w:name w:val="customize_agentadd"/>
    <w:basedOn w:val="44"/>
    <w:qFormat/>
    <w:uiPriority w:val="0"/>
  </w:style>
  <w:style w:type="character" w:customStyle="1" w:styleId="114">
    <w:name w:val="customize_agenttel"/>
    <w:basedOn w:val="44"/>
    <w:qFormat/>
    <w:uiPriority w:val="0"/>
  </w:style>
  <w:style w:type="character" w:customStyle="1" w:styleId="115">
    <w:name w:val="editinput"/>
    <w:basedOn w:val="44"/>
    <w:qFormat/>
    <w:uiPriority w:val="0"/>
  </w:style>
  <w:style w:type="character" w:customStyle="1" w:styleId="116">
    <w:name w:val="edittexttarea"/>
    <w:basedOn w:val="44"/>
    <w:qFormat/>
    <w:uiPriority w:val="0"/>
  </w:style>
  <w:style w:type="table" w:customStyle="1" w:styleId="117">
    <w:name w:val="网格型1"/>
    <w:basedOn w:val="42"/>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18">
    <w:name w:val="网格型2"/>
    <w:basedOn w:val="42"/>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19">
    <w:name w:val="网格型3"/>
    <w:basedOn w:val="42"/>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120">
    <w:name w:val="网格型5"/>
    <w:basedOn w:val="42"/>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1">
    <w:name w:val="Table Paragraph"/>
    <w:basedOn w:val="1"/>
    <w:qFormat/>
    <w:uiPriority w:val="1"/>
    <w:rPr>
      <w:rFonts w:ascii="Microsoft JhengHei UI" w:hAnsi="Microsoft JhengHei UI" w:eastAsia="Microsoft JhengHei UI" w:cs="Microsoft JhengHei UI"/>
      <w:lang w:val="zh-CN" w:bidi="zh-CN"/>
    </w:rPr>
  </w:style>
  <w:style w:type="character" w:customStyle="1" w:styleId="122">
    <w:name w:val="font11"/>
    <w:basedOn w:val="44"/>
    <w:qFormat/>
    <w:uiPriority w:val="0"/>
    <w:rPr>
      <w:rFonts w:hint="eastAsia" w:ascii="宋体" w:hAnsi="宋体" w:eastAsia="宋体" w:cs="宋体"/>
      <w:b/>
      <w:bCs/>
      <w:color w:val="000000"/>
      <w:sz w:val="24"/>
      <w:szCs w:val="24"/>
      <w:u w:val="none"/>
    </w:rPr>
  </w:style>
  <w:style w:type="character" w:customStyle="1" w:styleId="123">
    <w:name w:val="font01"/>
    <w:basedOn w:val="44"/>
    <w:qFormat/>
    <w:uiPriority w:val="0"/>
    <w:rPr>
      <w:rFonts w:hint="eastAsia" w:ascii="宋体" w:hAnsi="宋体" w:eastAsia="宋体" w:cs="宋体"/>
      <w:color w:val="000000"/>
      <w:sz w:val="24"/>
      <w:szCs w:val="24"/>
      <w:u w:val="none"/>
    </w:rPr>
  </w:style>
  <w:style w:type="character" w:customStyle="1" w:styleId="124">
    <w:name w:val="font21"/>
    <w:basedOn w:val="44"/>
    <w:qFormat/>
    <w:uiPriority w:val="0"/>
    <w:rPr>
      <w:rFonts w:hint="eastAsia" w:ascii="宋体" w:hAnsi="宋体" w:eastAsia="宋体" w:cs="宋体"/>
      <w:color w:val="000000"/>
      <w:sz w:val="21"/>
      <w:szCs w:val="21"/>
      <w:u w:val="none"/>
    </w:rPr>
  </w:style>
  <w:style w:type="character" w:customStyle="1" w:styleId="125">
    <w:name w:val="font31"/>
    <w:basedOn w:val="44"/>
    <w:qFormat/>
    <w:uiPriority w:val="0"/>
    <w:rPr>
      <w:rFonts w:ascii="PingFang SC" w:hAnsi="PingFang SC" w:eastAsia="PingFang SC" w:cs="PingFang SC"/>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7FB3382F-8F0B-43E8-A9E4-B01476CFCBA5}">
  <ds:schemaRefs/>
</ds:datastoreItem>
</file>

<file path=docProps/app.xml><?xml version="1.0" encoding="utf-8"?>
<Properties xmlns="http://schemas.openxmlformats.org/officeDocument/2006/extended-properties" xmlns:vt="http://schemas.openxmlformats.org/officeDocument/2006/docPropsVTypes">
  <Template>Normal</Template>
  <Company>公物采购</Company>
  <Pages>30</Pages>
  <Words>1414</Words>
  <Characters>1549</Characters>
  <Lines>114</Lines>
  <Paragraphs>32</Paragraphs>
  <TotalTime>4</TotalTime>
  <ScaleCrop>false</ScaleCrop>
  <LinksUpToDate>false</LinksUpToDate>
  <CharactersWithSpaces>1590</CharactersWithSpaces>
  <Application>WPS Office_12.8.2.1117_F1E327BC-269C-435d-A152-05C5408002CA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2023-05-26T05:34:00Z</dcterms:created>
  <dc:creator>黄振斌</dc:creator>
  <cp:lastModifiedBy>逸凡</cp:lastModifiedBy>
  <cp:lastPrinted>2026-08-20T01:50:00Z</cp:lastPrinted>
  <dcterms:modified xsi:type="dcterms:W3CDTF">2026-08-24T11:08:23Z</dcterms:modified>
  <dc:title>财政货物公开招标范本（2015第四版）</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2052-12.8.2.1117</vt:lpwstr>
  </property>
  <property fmtid="{D5CDD505-2E9C-101B-9397-08002B2CF9AE}" pid="3" name="KSOTemplateDocerSaveRecord">
    <vt:lpwstr>eyJoZGlkIjoiYjY5OWNjZDlmMzgwZDliNzFmMWJhOGEyODZjYmM3MDgiLCJ1c2VySWQiOiIxMDczOTE5MTEyIn0=</vt:lpwstr>
  </property>
  <property fmtid="{D5CDD505-2E9C-101B-9397-08002B2CF9AE}" pid="4" name="ICV">
    <vt:lpwstr>BC40D173F23E1AD0872C7D6AD54C2745_43</vt:lpwstr>
  </property>
</Properties>
</file>