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2C1E5">
      <w:pPr>
        <w:widowControl/>
        <w:jc w:val="left"/>
        <w:rPr>
          <w:rFonts w:ascii="方正公文小标宋" w:hAnsi="宋体" w:eastAsia="方正公文小标宋" w:cs="宋体"/>
          <w:b/>
          <w:bCs/>
          <w:kern w:val="0"/>
          <w:sz w:val="72"/>
          <w:szCs w:val="53"/>
        </w:rPr>
      </w:pPr>
      <w:bookmarkStart w:id="0" w:name="_Toc125129292"/>
      <w:bookmarkStart w:id="1" w:name="_Toc32815540"/>
    </w:p>
    <w:p w14:paraId="1155CBAF"/>
    <w:p w14:paraId="4FAB9D58">
      <w:pPr>
        <w:widowControl/>
        <w:jc w:val="center"/>
        <w:rPr>
          <w:rFonts w:cs="宋体" w:asciiTheme="minorEastAsia" w:hAnsiTheme="minorEastAsia" w:eastAsiaTheme="minorEastAsia"/>
          <w:b/>
          <w:bCs/>
          <w:kern w:val="0"/>
          <w:sz w:val="96"/>
          <w:szCs w:val="56"/>
        </w:rPr>
      </w:pPr>
      <w:r>
        <w:rPr>
          <w:rFonts w:hint="eastAsia" w:cs="宋体" w:asciiTheme="minorEastAsia" w:hAnsiTheme="minorEastAsia" w:eastAsiaTheme="minorEastAsia"/>
          <w:b/>
          <w:bCs/>
          <w:kern w:val="0"/>
          <w:sz w:val="96"/>
          <w:szCs w:val="56"/>
          <w:lang w:eastAsia="zh-CN"/>
        </w:rPr>
        <w:t>询价</w:t>
      </w:r>
      <w:r>
        <w:rPr>
          <w:rFonts w:hint="eastAsia" w:cs="宋体" w:asciiTheme="minorEastAsia" w:hAnsiTheme="minorEastAsia" w:eastAsiaTheme="minorEastAsia"/>
          <w:b/>
          <w:bCs/>
          <w:kern w:val="0"/>
          <w:sz w:val="96"/>
          <w:szCs w:val="56"/>
        </w:rPr>
        <w:t>文件</w:t>
      </w:r>
    </w:p>
    <w:p w14:paraId="578CC3A1">
      <w:pPr>
        <w:widowControl/>
        <w:jc w:val="center"/>
        <w:rPr>
          <w:rFonts w:cs="宋体" w:asciiTheme="minorEastAsia" w:hAnsiTheme="minorEastAsia" w:eastAsiaTheme="minorEastAsia"/>
          <w:b/>
          <w:bCs/>
          <w:kern w:val="0"/>
          <w:sz w:val="72"/>
          <w:szCs w:val="53"/>
        </w:rPr>
      </w:pPr>
    </w:p>
    <w:p w14:paraId="360CD095">
      <w:pPr>
        <w:widowControl/>
        <w:jc w:val="center"/>
        <w:rPr>
          <w:rFonts w:ascii="方正公文小标宋" w:hAnsi="宋体" w:eastAsia="方正公文小标宋" w:cs="宋体"/>
          <w:bCs/>
          <w:kern w:val="0"/>
          <w:sz w:val="72"/>
          <w:szCs w:val="53"/>
        </w:rPr>
      </w:pPr>
    </w:p>
    <w:p w14:paraId="697A36C6">
      <w:pPr>
        <w:widowControl/>
        <w:spacing w:line="360" w:lineRule="auto"/>
        <w:jc w:val="center"/>
        <w:rPr>
          <w:rFonts w:hint="eastAsia" w:cs="宋体" w:asciiTheme="minorEastAsia" w:hAnsiTheme="minorEastAsia" w:eastAsiaTheme="minorEastAsia"/>
          <w:b/>
          <w:bCs/>
          <w:kern w:val="0"/>
          <w:sz w:val="32"/>
          <w:szCs w:val="32"/>
        </w:rPr>
      </w:pPr>
      <w:r>
        <w:rPr>
          <w:rFonts w:cs="宋体" w:asciiTheme="minorEastAsia" w:hAnsiTheme="minorEastAsia" w:eastAsiaTheme="minorEastAsia"/>
          <w:b/>
          <w:bCs/>
          <w:kern w:val="0"/>
          <w:sz w:val="32"/>
          <w:szCs w:val="32"/>
        </w:rPr>
        <w:t>项目名称：</w:t>
      </w:r>
      <w:r>
        <w:rPr>
          <w:rFonts w:hint="eastAsia" w:cs="宋体" w:asciiTheme="minorEastAsia" w:hAnsiTheme="minorEastAsia" w:eastAsiaTheme="minorEastAsia"/>
          <w:b/>
          <w:bCs/>
          <w:kern w:val="0"/>
          <w:sz w:val="32"/>
          <w:szCs w:val="32"/>
        </w:rPr>
        <w:t>互联网医院配送委托服务</w:t>
      </w:r>
    </w:p>
    <w:p w14:paraId="5BCF0F27">
      <w:pPr>
        <w:widowControl/>
        <w:spacing w:line="360" w:lineRule="auto"/>
        <w:jc w:val="center"/>
        <w:rPr>
          <w:rFonts w:hint="default" w:cs="宋体" w:asciiTheme="minorEastAsia" w:hAnsiTheme="minorEastAsia" w:eastAsiaTheme="minorEastAsia"/>
          <w:kern w:val="0"/>
          <w:sz w:val="32"/>
          <w:szCs w:val="32"/>
          <w:lang w:val="en-US" w:eastAsia="zh-CN"/>
        </w:rPr>
      </w:pPr>
      <w:r>
        <w:rPr>
          <w:rFonts w:cs="宋体" w:asciiTheme="minorEastAsia" w:hAnsiTheme="minorEastAsia" w:eastAsiaTheme="minorEastAsia"/>
          <w:b/>
          <w:bCs/>
          <w:kern w:val="0"/>
          <w:sz w:val="32"/>
          <w:szCs w:val="32"/>
        </w:rPr>
        <w:t>项目</w:t>
      </w:r>
      <w:r>
        <w:rPr>
          <w:rFonts w:hint="eastAsia" w:cs="宋体" w:asciiTheme="minorEastAsia" w:hAnsiTheme="minorEastAsia" w:eastAsiaTheme="minorEastAsia"/>
          <w:b/>
          <w:bCs/>
          <w:kern w:val="0"/>
          <w:sz w:val="32"/>
          <w:szCs w:val="32"/>
          <w:lang w:eastAsia="zh-CN"/>
        </w:rPr>
        <w:t>编号</w:t>
      </w:r>
      <w:r>
        <w:rPr>
          <w:rFonts w:cs="宋体" w:asciiTheme="minorEastAsia" w:hAnsiTheme="minorEastAsia" w:eastAsiaTheme="minorEastAsia"/>
          <w:b/>
          <w:bCs/>
          <w:kern w:val="0"/>
          <w:sz w:val="32"/>
          <w:szCs w:val="32"/>
        </w:rPr>
        <w:t>：</w:t>
      </w:r>
      <w:bookmarkStart w:id="12" w:name="_GoBack"/>
      <w:bookmarkEnd w:id="12"/>
      <w:r>
        <w:rPr>
          <w:rFonts w:hint="eastAsia" w:cs="宋体" w:asciiTheme="minorEastAsia" w:hAnsiTheme="minorEastAsia" w:eastAsiaTheme="minorEastAsia"/>
          <w:b/>
          <w:bCs/>
          <w:kern w:val="0"/>
          <w:sz w:val="32"/>
          <w:szCs w:val="32"/>
        </w:rPr>
        <w:t>T</w:t>
      </w:r>
      <w:r>
        <w:rPr>
          <w:rFonts w:hint="eastAsia" w:cs="宋体" w:asciiTheme="minorEastAsia" w:hAnsiTheme="minorEastAsia" w:eastAsiaTheme="minorEastAsia"/>
          <w:b/>
          <w:bCs/>
          <w:kern w:val="0"/>
          <w:sz w:val="32"/>
          <w:szCs w:val="32"/>
          <w:lang w:val="en-US" w:eastAsia="zh-CN"/>
        </w:rPr>
        <w:t>X</w:t>
      </w:r>
      <w:r>
        <w:rPr>
          <w:rFonts w:hint="eastAsia" w:cs="宋体" w:asciiTheme="minorEastAsia" w:hAnsiTheme="minorEastAsia" w:eastAsiaTheme="minorEastAsia"/>
          <w:b/>
          <w:bCs/>
          <w:kern w:val="0"/>
          <w:sz w:val="32"/>
          <w:szCs w:val="32"/>
        </w:rPr>
        <w:t>20260</w:t>
      </w:r>
      <w:r>
        <w:rPr>
          <w:rFonts w:hint="eastAsia" w:cs="宋体" w:asciiTheme="minorEastAsia" w:hAnsiTheme="minorEastAsia" w:eastAsiaTheme="minorEastAsia"/>
          <w:b/>
          <w:bCs/>
          <w:kern w:val="0"/>
          <w:sz w:val="32"/>
          <w:szCs w:val="32"/>
          <w:lang w:val="en-US" w:eastAsia="zh-CN"/>
        </w:rPr>
        <w:t>12-2</w:t>
      </w:r>
    </w:p>
    <w:p w14:paraId="308B21DA">
      <w:pPr>
        <w:widowControl/>
        <w:spacing w:line="360" w:lineRule="auto"/>
        <w:jc w:val="center"/>
        <w:rPr>
          <w:rFonts w:cs="宋体" w:asciiTheme="minorEastAsia" w:hAnsiTheme="minorEastAsia" w:eastAsiaTheme="minorEastAsia"/>
          <w:kern w:val="0"/>
          <w:sz w:val="32"/>
          <w:szCs w:val="32"/>
        </w:rPr>
      </w:pPr>
    </w:p>
    <w:p w14:paraId="14F70BDD">
      <w:pPr>
        <w:widowControl/>
        <w:spacing w:line="360" w:lineRule="auto"/>
        <w:jc w:val="center"/>
        <w:rPr>
          <w:rFonts w:cs="宋体" w:asciiTheme="minorEastAsia" w:hAnsiTheme="minorEastAsia" w:eastAsiaTheme="minorEastAsia"/>
          <w:kern w:val="0"/>
          <w:sz w:val="32"/>
          <w:szCs w:val="32"/>
        </w:rPr>
      </w:pPr>
    </w:p>
    <w:p w14:paraId="0BB58DF9">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采购人</w:t>
      </w:r>
      <w:r>
        <w:rPr>
          <w:rFonts w:hint="eastAsia" w:cs="宋体" w:asciiTheme="minorEastAsia" w:hAnsiTheme="minorEastAsia" w:eastAsiaTheme="minorEastAsia"/>
          <w:b/>
          <w:bCs/>
          <w:kern w:val="0"/>
          <w:sz w:val="32"/>
          <w:szCs w:val="32"/>
        </w:rPr>
        <w:t>：厦门市杏林医院</w:t>
      </w:r>
    </w:p>
    <w:p w14:paraId="5FE31891">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202</w:t>
      </w:r>
      <w:r>
        <w:rPr>
          <w:rFonts w:hint="eastAsia" w:cs="宋体" w:asciiTheme="minorEastAsia" w:hAnsiTheme="minorEastAsia" w:eastAsiaTheme="minorEastAsia"/>
          <w:b/>
          <w:bCs/>
          <w:kern w:val="0"/>
          <w:sz w:val="32"/>
          <w:szCs w:val="32"/>
          <w:lang w:val="en-US" w:eastAsia="zh-CN"/>
        </w:rPr>
        <w:t>6</w:t>
      </w:r>
      <w:r>
        <w:rPr>
          <w:rFonts w:cs="宋体" w:asciiTheme="minorEastAsia" w:hAnsiTheme="minorEastAsia" w:eastAsiaTheme="minorEastAsia"/>
          <w:b/>
          <w:bCs/>
          <w:kern w:val="0"/>
          <w:sz w:val="32"/>
          <w:szCs w:val="32"/>
        </w:rPr>
        <w:t>年</w:t>
      </w:r>
      <w:r>
        <w:rPr>
          <w:rFonts w:hint="eastAsia" w:cs="宋体" w:asciiTheme="minorEastAsia" w:hAnsiTheme="minorEastAsia" w:eastAsiaTheme="minorEastAsia"/>
          <w:b/>
          <w:bCs/>
          <w:kern w:val="0"/>
          <w:sz w:val="32"/>
          <w:szCs w:val="32"/>
          <w:lang w:val="en-US" w:eastAsia="zh-CN"/>
        </w:rPr>
        <w:t>7</w:t>
      </w:r>
      <w:r>
        <w:rPr>
          <w:rFonts w:cs="宋体" w:asciiTheme="minorEastAsia" w:hAnsiTheme="minorEastAsia" w:eastAsiaTheme="minorEastAsia"/>
          <w:b/>
          <w:bCs/>
          <w:kern w:val="0"/>
          <w:sz w:val="32"/>
          <w:szCs w:val="32"/>
        </w:rPr>
        <w:t>月</w:t>
      </w:r>
    </w:p>
    <w:p w14:paraId="3EE2868C">
      <w:pPr>
        <w:widowControl/>
        <w:spacing w:line="360" w:lineRule="auto"/>
        <w:ind w:right="532"/>
        <w:jc w:val="center"/>
        <w:rPr>
          <w:rFonts w:cs="宋体" w:asciiTheme="minorEastAsia" w:hAnsiTheme="minorEastAsia" w:eastAsiaTheme="minorEastAsia"/>
          <w:kern w:val="0"/>
          <w:sz w:val="28"/>
          <w:szCs w:val="28"/>
        </w:rPr>
        <w:sectPr>
          <w:headerReference r:id="rId5" w:type="first"/>
          <w:footerReference r:id="rId8" w:type="first"/>
          <w:headerReference r:id="rId3" w:type="default"/>
          <w:footerReference r:id="rId6" w:type="default"/>
          <w:headerReference r:id="rId4" w:type="even"/>
          <w:footerReference r:id="rId7" w:type="even"/>
          <w:type w:val="nextColumn"/>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1F4711C2"/>
    <w:sdt>
      <w:sdtPr>
        <w:rPr>
          <w:rFonts w:ascii="Times New Roman" w:hAnsi="Times New Roman"/>
          <w:b w:val="0"/>
          <w:bCs w:val="0"/>
          <w:color w:val="auto"/>
          <w:kern w:val="2"/>
          <w:sz w:val="28"/>
          <w:szCs w:val="28"/>
          <w:lang w:val="zh-CN"/>
        </w:rPr>
        <w:id w:val="4463516"/>
        <w:docPartObj>
          <w:docPartGallery w:val="Table of Contents"/>
          <w:docPartUnique/>
        </w:docPartObj>
      </w:sdtPr>
      <w:sdtEndPr>
        <w:rPr>
          <w:rFonts w:ascii="Times New Roman" w:hAnsi="Times New Roman"/>
          <w:b w:val="0"/>
          <w:bCs w:val="0"/>
          <w:color w:val="auto"/>
          <w:kern w:val="2"/>
          <w:sz w:val="21"/>
          <w:szCs w:val="24"/>
          <w:lang w:val="en-US"/>
        </w:rPr>
      </w:sdtEndPr>
      <w:sdtContent>
        <w:p w14:paraId="279889A3">
          <w:pPr>
            <w:pStyle w:val="97"/>
            <w:spacing w:before="240" w:after="240" w:line="240" w:lineRule="auto"/>
            <w:jc w:val="center"/>
            <w:rPr>
              <w:color w:val="auto"/>
              <w:sz w:val="28"/>
              <w:szCs w:val="28"/>
            </w:rPr>
          </w:pPr>
          <w:r>
            <w:rPr>
              <w:color w:val="auto"/>
              <w:sz w:val="28"/>
              <w:szCs w:val="28"/>
              <w:lang w:val="zh-CN"/>
            </w:rPr>
            <w:t>目</w:t>
          </w:r>
          <w:r>
            <w:rPr>
              <w:rFonts w:hint="eastAsia"/>
              <w:color w:val="auto"/>
              <w:sz w:val="28"/>
              <w:szCs w:val="28"/>
              <w:lang w:val="zh-CN"/>
            </w:rPr>
            <w:t xml:space="preserve">  </w:t>
          </w:r>
          <w:r>
            <w:rPr>
              <w:color w:val="auto"/>
              <w:sz w:val="28"/>
              <w:szCs w:val="28"/>
              <w:lang w:val="zh-CN"/>
            </w:rPr>
            <w:t>录</w:t>
          </w:r>
        </w:p>
        <w:p w14:paraId="1534C1A3">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"1-3" \h \z \u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_Toc852669326 </w:instrText>
          </w:r>
          <w:r>
            <w:rPr>
              <w:rFonts w:asciiTheme="minorEastAsia" w:hAnsiTheme="minorEastAsia" w:eastAsiaTheme="minorEastAsia"/>
              <w:sz w:val="28"/>
              <w:szCs w:val="28"/>
            </w:rPr>
            <w:fldChar w:fldCharType="separate"/>
          </w:r>
          <w:r>
            <w:rPr>
              <w:sz w:val="28"/>
              <w:szCs w:val="28"/>
            </w:rPr>
            <w:t>第一章</w:t>
          </w:r>
          <w:r>
            <w:rPr>
              <w:rFonts w:hint="eastAsia" w:ascii="宋体" w:hAnsi="宋体" w:eastAsia="宋体" w:cs="宋体"/>
              <w:sz w:val="28"/>
              <w:szCs w:val="28"/>
            </w:rPr>
            <w:t xml:space="preserve">  </w:t>
          </w:r>
          <w:r>
            <w:rPr>
              <w:rFonts w:hint="eastAsia"/>
              <w:sz w:val="28"/>
              <w:szCs w:val="28"/>
              <w:lang w:eastAsia="zh-CN"/>
            </w:rPr>
            <w:t>采购</w:t>
          </w:r>
          <w:r>
            <w:rPr>
              <w:sz w:val="28"/>
              <w:szCs w:val="28"/>
            </w:rPr>
            <w:t>邀请</w:t>
          </w:r>
          <w:r>
            <w:rPr>
              <w:sz w:val="28"/>
              <w:szCs w:val="28"/>
            </w:rPr>
            <w:tab/>
          </w:r>
          <w:r>
            <w:rPr>
              <w:sz w:val="28"/>
              <w:szCs w:val="28"/>
            </w:rPr>
            <w:fldChar w:fldCharType="begin"/>
          </w:r>
          <w:r>
            <w:rPr>
              <w:sz w:val="28"/>
              <w:szCs w:val="28"/>
            </w:rPr>
            <w:instrText xml:space="preserve"> PAGEREF _Toc852669326 \h </w:instrText>
          </w:r>
          <w:r>
            <w:rPr>
              <w:sz w:val="28"/>
              <w:szCs w:val="28"/>
            </w:rPr>
            <w:fldChar w:fldCharType="separate"/>
          </w:r>
          <w:r>
            <w:rPr>
              <w:sz w:val="28"/>
              <w:szCs w:val="28"/>
            </w:rPr>
            <w:t>3</w:t>
          </w:r>
          <w:r>
            <w:rPr>
              <w:sz w:val="28"/>
              <w:szCs w:val="28"/>
            </w:rPr>
            <w:fldChar w:fldCharType="end"/>
          </w:r>
          <w:r>
            <w:rPr>
              <w:rFonts w:asciiTheme="minorEastAsia" w:hAnsiTheme="minorEastAsia" w:eastAsiaTheme="minorEastAsia"/>
              <w:sz w:val="28"/>
              <w:szCs w:val="28"/>
            </w:rPr>
            <w:fldChar w:fldCharType="end"/>
          </w:r>
        </w:p>
        <w:p w14:paraId="7814F5BB">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_Toc123715393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二</w:t>
          </w:r>
          <w:r>
            <w:rPr>
              <w:sz w:val="28"/>
              <w:szCs w:val="28"/>
            </w:rPr>
            <w:t>章</w:t>
          </w:r>
          <w:r>
            <w:rPr>
              <w:rFonts w:hint="eastAsia"/>
              <w:sz w:val="28"/>
              <w:szCs w:val="28"/>
            </w:rPr>
            <w:t xml:space="preserve">  资格及符合性要求</w:t>
          </w:r>
          <w:r>
            <w:rPr>
              <w:sz w:val="28"/>
              <w:szCs w:val="28"/>
            </w:rPr>
            <w:tab/>
          </w:r>
          <w:r>
            <w:rPr>
              <w:sz w:val="28"/>
              <w:szCs w:val="28"/>
            </w:rPr>
            <w:fldChar w:fldCharType="begin"/>
          </w:r>
          <w:r>
            <w:rPr>
              <w:sz w:val="28"/>
              <w:szCs w:val="28"/>
            </w:rPr>
            <w:instrText xml:space="preserve"> PAGEREF _Toc123715393 \h </w:instrText>
          </w:r>
          <w:r>
            <w:rPr>
              <w:sz w:val="28"/>
              <w:szCs w:val="28"/>
            </w:rPr>
            <w:fldChar w:fldCharType="separate"/>
          </w:r>
          <w:r>
            <w:rPr>
              <w:sz w:val="28"/>
              <w:szCs w:val="28"/>
            </w:rPr>
            <w:t>5</w:t>
          </w:r>
          <w:r>
            <w:rPr>
              <w:sz w:val="28"/>
              <w:szCs w:val="28"/>
            </w:rPr>
            <w:fldChar w:fldCharType="end"/>
          </w:r>
          <w:r>
            <w:rPr>
              <w:rFonts w:asciiTheme="minorEastAsia" w:hAnsiTheme="minorEastAsia" w:eastAsiaTheme="minorEastAsia"/>
              <w:sz w:val="28"/>
              <w:szCs w:val="28"/>
            </w:rPr>
            <w:fldChar w:fldCharType="end"/>
          </w:r>
        </w:p>
        <w:p w14:paraId="2C6D23DA">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_Toc2011886466 </w:instrText>
          </w:r>
          <w:r>
            <w:rPr>
              <w:rFonts w:asciiTheme="minorEastAsia" w:hAnsiTheme="minorEastAsia" w:eastAsiaTheme="minorEastAsia"/>
              <w:sz w:val="28"/>
              <w:szCs w:val="28"/>
            </w:rPr>
            <w:fldChar w:fldCharType="separate"/>
          </w:r>
          <w:r>
            <w:rPr>
              <w:rFonts w:hint="eastAsia"/>
              <w:sz w:val="28"/>
              <w:szCs w:val="28"/>
            </w:rPr>
            <w:t>第三章  确定成交供应商办法</w:t>
          </w:r>
          <w:r>
            <w:rPr>
              <w:sz w:val="28"/>
              <w:szCs w:val="28"/>
            </w:rPr>
            <w:tab/>
          </w:r>
          <w:r>
            <w:rPr>
              <w:sz w:val="28"/>
              <w:szCs w:val="28"/>
            </w:rPr>
            <w:fldChar w:fldCharType="begin"/>
          </w:r>
          <w:r>
            <w:rPr>
              <w:sz w:val="28"/>
              <w:szCs w:val="28"/>
            </w:rPr>
            <w:instrText xml:space="preserve"> PAGEREF _Toc2011886466 \h </w:instrText>
          </w:r>
          <w:r>
            <w:rPr>
              <w:sz w:val="28"/>
              <w:szCs w:val="28"/>
            </w:rPr>
            <w:fldChar w:fldCharType="separate"/>
          </w:r>
          <w:r>
            <w:rPr>
              <w:sz w:val="28"/>
              <w:szCs w:val="28"/>
            </w:rPr>
            <w:t>10</w:t>
          </w:r>
          <w:r>
            <w:rPr>
              <w:sz w:val="28"/>
              <w:szCs w:val="28"/>
            </w:rPr>
            <w:fldChar w:fldCharType="end"/>
          </w:r>
          <w:r>
            <w:rPr>
              <w:rFonts w:asciiTheme="minorEastAsia" w:hAnsiTheme="minorEastAsia" w:eastAsiaTheme="minorEastAsia"/>
              <w:sz w:val="28"/>
              <w:szCs w:val="28"/>
            </w:rPr>
            <w:fldChar w:fldCharType="end"/>
          </w:r>
        </w:p>
        <w:p w14:paraId="707EE6F1">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_Toc1568829254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四</w:t>
          </w:r>
          <w:r>
            <w:rPr>
              <w:sz w:val="28"/>
              <w:szCs w:val="28"/>
            </w:rPr>
            <w:t>章</w:t>
          </w:r>
          <w:r>
            <w:rPr>
              <w:rFonts w:hint="eastAsia" w:ascii="宋体" w:hAnsi="宋体"/>
              <w:sz w:val="28"/>
              <w:szCs w:val="28"/>
            </w:rPr>
            <w:t xml:space="preserve">  </w:t>
          </w:r>
          <w:r>
            <w:rPr>
              <w:rFonts w:hint="eastAsia"/>
              <w:sz w:val="28"/>
              <w:szCs w:val="28"/>
            </w:rPr>
            <w:t>采购</w:t>
          </w:r>
          <w:r>
            <w:rPr>
              <w:sz w:val="28"/>
              <w:szCs w:val="28"/>
            </w:rPr>
            <w:t>内容及要求</w:t>
          </w:r>
          <w:r>
            <w:rPr>
              <w:sz w:val="28"/>
              <w:szCs w:val="28"/>
            </w:rPr>
            <w:tab/>
          </w:r>
          <w:r>
            <w:rPr>
              <w:sz w:val="28"/>
              <w:szCs w:val="28"/>
            </w:rPr>
            <w:fldChar w:fldCharType="begin"/>
          </w:r>
          <w:r>
            <w:rPr>
              <w:sz w:val="28"/>
              <w:szCs w:val="28"/>
            </w:rPr>
            <w:instrText xml:space="preserve"> PAGEREF _Toc1568829254 \h </w:instrText>
          </w:r>
          <w:r>
            <w:rPr>
              <w:sz w:val="28"/>
              <w:szCs w:val="28"/>
            </w:rPr>
            <w:fldChar w:fldCharType="separate"/>
          </w:r>
          <w:r>
            <w:rPr>
              <w:sz w:val="28"/>
              <w:szCs w:val="28"/>
            </w:rPr>
            <w:t>11</w:t>
          </w:r>
          <w:r>
            <w:rPr>
              <w:sz w:val="28"/>
              <w:szCs w:val="28"/>
            </w:rPr>
            <w:fldChar w:fldCharType="end"/>
          </w:r>
          <w:r>
            <w:rPr>
              <w:rFonts w:asciiTheme="minorEastAsia" w:hAnsiTheme="minorEastAsia" w:eastAsiaTheme="minorEastAsia"/>
              <w:sz w:val="28"/>
              <w:szCs w:val="28"/>
            </w:rPr>
            <w:fldChar w:fldCharType="end"/>
          </w:r>
        </w:p>
        <w:p w14:paraId="44D69F19">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_Toc2027592633 </w:instrText>
          </w:r>
          <w:r>
            <w:rPr>
              <w:rFonts w:asciiTheme="minorEastAsia" w:hAnsiTheme="minorEastAsia" w:eastAsiaTheme="minorEastAsia"/>
              <w:sz w:val="28"/>
              <w:szCs w:val="28"/>
            </w:rPr>
            <w:fldChar w:fldCharType="separate"/>
          </w:r>
          <w:r>
            <w:rPr>
              <w:sz w:val="28"/>
              <w:szCs w:val="28"/>
            </w:rPr>
            <w:t>第</w:t>
          </w:r>
          <w:r>
            <w:rPr>
              <w:rFonts w:hint="eastAsia"/>
              <w:sz w:val="28"/>
              <w:szCs w:val="28"/>
              <w:lang w:eastAsia="zh-CN"/>
            </w:rPr>
            <w:t>五</w:t>
          </w:r>
          <w:r>
            <w:rPr>
              <w:sz w:val="28"/>
              <w:szCs w:val="28"/>
            </w:rPr>
            <w:t>章</w:t>
          </w:r>
          <w:r>
            <w:rPr>
              <w:rFonts w:hint="eastAsia"/>
              <w:sz w:val="28"/>
              <w:szCs w:val="28"/>
            </w:rPr>
            <w:t xml:space="preserve">  响应</w:t>
          </w:r>
          <w:r>
            <w:rPr>
              <w:sz w:val="28"/>
              <w:szCs w:val="28"/>
            </w:rPr>
            <w:t>文件格式</w:t>
          </w:r>
          <w:r>
            <w:rPr>
              <w:sz w:val="28"/>
              <w:szCs w:val="28"/>
            </w:rPr>
            <w:tab/>
          </w:r>
          <w:r>
            <w:rPr>
              <w:sz w:val="28"/>
              <w:szCs w:val="28"/>
            </w:rPr>
            <w:fldChar w:fldCharType="begin"/>
          </w:r>
          <w:r>
            <w:rPr>
              <w:sz w:val="28"/>
              <w:szCs w:val="28"/>
            </w:rPr>
            <w:instrText xml:space="preserve"> PAGEREF _Toc2027592633 \h </w:instrText>
          </w:r>
          <w:r>
            <w:rPr>
              <w:sz w:val="28"/>
              <w:szCs w:val="28"/>
            </w:rPr>
            <w:fldChar w:fldCharType="separate"/>
          </w:r>
          <w:r>
            <w:rPr>
              <w:sz w:val="28"/>
              <w:szCs w:val="28"/>
            </w:rPr>
            <w:t>19</w:t>
          </w:r>
          <w:r>
            <w:rPr>
              <w:sz w:val="28"/>
              <w:szCs w:val="28"/>
            </w:rPr>
            <w:fldChar w:fldCharType="end"/>
          </w:r>
          <w:r>
            <w:rPr>
              <w:rFonts w:asciiTheme="minorEastAsia" w:hAnsiTheme="minorEastAsia" w:eastAsiaTheme="minorEastAsia"/>
              <w:sz w:val="28"/>
              <w:szCs w:val="28"/>
            </w:rPr>
            <w:fldChar w:fldCharType="end"/>
          </w:r>
        </w:p>
        <w:p w14:paraId="6036442B">
          <w:pPr>
            <w:spacing w:line="360" w:lineRule="auto"/>
          </w:pPr>
          <w:r>
            <w:rPr>
              <w:rFonts w:asciiTheme="minorEastAsia" w:hAnsiTheme="minorEastAsia" w:eastAsiaTheme="minorEastAsia"/>
              <w:sz w:val="28"/>
              <w:szCs w:val="28"/>
            </w:rPr>
            <w:fldChar w:fldCharType="end"/>
          </w:r>
        </w:p>
      </w:sdtContent>
    </w:sdt>
    <w:p w14:paraId="78385BF5">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147BEA2">
      <w:pPr>
        <w:pStyle w:val="3"/>
        <w:spacing w:before="240" w:after="240"/>
        <w:outlineLvl w:val="0"/>
        <w:rPr>
          <w:rFonts w:hint="eastAsia" w:ascii="宋体" w:hAnsi="宋体" w:eastAsia="宋体" w:cs="宋体"/>
          <w:kern w:val="0"/>
          <w:sz w:val="28"/>
          <w:szCs w:val="28"/>
        </w:rPr>
      </w:pPr>
      <w:bookmarkStart w:id="2" w:name="_Toc852669326"/>
      <w:bookmarkStart w:id="3" w:name="_Toc1379791847"/>
      <w:r>
        <w:rPr>
          <w:rFonts w:hint="eastAsia" w:ascii="黑体" w:hAnsi="黑体" w:eastAsia="黑体" w:cs="黑体"/>
          <w:sz w:val="32"/>
          <w:szCs w:val="32"/>
        </w:rPr>
        <w:t xml:space="preserve">第一章  </w:t>
      </w:r>
      <w:r>
        <w:rPr>
          <w:rFonts w:hint="eastAsia" w:ascii="黑体" w:hAnsi="黑体" w:eastAsia="黑体" w:cs="黑体"/>
          <w:sz w:val="32"/>
          <w:szCs w:val="32"/>
          <w:lang w:eastAsia="zh-CN"/>
        </w:rPr>
        <w:t>采购</w:t>
      </w:r>
      <w:r>
        <w:rPr>
          <w:rFonts w:hint="eastAsia" w:ascii="黑体" w:hAnsi="黑体" w:eastAsia="黑体" w:cs="黑体"/>
          <w:sz w:val="32"/>
          <w:szCs w:val="32"/>
        </w:rPr>
        <w:t>邀请</w:t>
      </w:r>
      <w:bookmarkEnd w:id="2"/>
      <w:bookmarkEnd w:id="3"/>
    </w:p>
    <w:p w14:paraId="290712C5">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u w:val="single"/>
        </w:rPr>
        <w:t>厦门市杏林医院</w:t>
      </w:r>
      <w:r>
        <w:rPr>
          <w:rFonts w:hint="eastAsia" w:ascii="宋体" w:hAnsi="宋体" w:eastAsia="宋体" w:cs="宋体"/>
          <w:kern w:val="0"/>
          <w:sz w:val="28"/>
          <w:szCs w:val="28"/>
        </w:rPr>
        <w:t>采用</w:t>
      </w:r>
      <w:r>
        <w:rPr>
          <w:rFonts w:hint="eastAsia" w:ascii="宋体" w:hAnsi="宋体" w:eastAsia="宋体" w:cs="宋体"/>
          <w:b/>
          <w:kern w:val="0"/>
          <w:sz w:val="28"/>
          <w:szCs w:val="28"/>
          <w:u w:val="single"/>
          <w:lang w:val="en-US" w:eastAsia="zh-CN"/>
        </w:rPr>
        <w:t>询价</w:t>
      </w:r>
      <w:r>
        <w:rPr>
          <w:rFonts w:hint="eastAsia" w:ascii="宋体" w:hAnsi="宋体" w:eastAsia="宋体" w:cs="宋体"/>
          <w:b/>
          <w:kern w:val="0"/>
          <w:sz w:val="28"/>
          <w:szCs w:val="28"/>
          <w:u w:val="single"/>
        </w:rPr>
        <w:t>方式</w:t>
      </w:r>
      <w:r>
        <w:rPr>
          <w:rFonts w:hint="eastAsia" w:ascii="宋体" w:hAnsi="宋体" w:eastAsia="宋体" w:cs="宋体"/>
          <w:kern w:val="0"/>
          <w:sz w:val="28"/>
          <w:szCs w:val="28"/>
        </w:rPr>
        <w:t>组织以下项目的采购活动，现邀请供应商参加采购活动。</w:t>
      </w:r>
    </w:p>
    <w:p w14:paraId="73CEF4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1、项目名称：互联网医院配送委托服务</w:t>
      </w:r>
    </w:p>
    <w:p w14:paraId="4396BC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2、采购内容及要求：详见《采购标的一览表》及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文件第四章。</w:t>
      </w:r>
    </w:p>
    <w:p w14:paraId="0F6FDE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3、供应商的资格要求：详见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文件第二章。</w:t>
      </w:r>
    </w:p>
    <w:p w14:paraId="5E787F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文件的获取：</w:t>
      </w:r>
    </w:p>
    <w:p w14:paraId="27667423">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供应商自行从本项目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highlight w:val="none"/>
        </w:rPr>
        <w:t>公告附件中下载。</w:t>
      </w:r>
    </w:p>
    <w:p w14:paraId="2D14C2F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5、响应截止时间：详见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公告或更正公告。</w:t>
      </w:r>
    </w:p>
    <w:p w14:paraId="50D8FC3B">
      <w:pPr>
        <w:widowControl/>
        <w:spacing w:line="360" w:lineRule="auto"/>
        <w:ind w:firstLine="560" w:firstLineChars="20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响应文件份数：正本1份、电子版1份</w:t>
      </w:r>
    </w:p>
    <w:p w14:paraId="72B1E5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响应文件制作要求详见第</w:t>
      </w:r>
      <w:r>
        <w:rPr>
          <w:rFonts w:hint="eastAsia" w:ascii="宋体" w:hAnsi="宋体" w:eastAsia="宋体" w:cs="宋体"/>
          <w:kern w:val="0"/>
          <w:sz w:val="28"/>
          <w:szCs w:val="28"/>
          <w:lang w:eastAsia="zh-CN"/>
        </w:rPr>
        <w:t>六</w:t>
      </w:r>
      <w:r>
        <w:rPr>
          <w:rFonts w:hint="eastAsia" w:ascii="宋体" w:hAnsi="宋体" w:eastAsia="宋体" w:cs="宋体"/>
          <w:kern w:val="0"/>
          <w:sz w:val="28"/>
          <w:szCs w:val="28"/>
        </w:rPr>
        <w:t>章。</w:t>
      </w:r>
    </w:p>
    <w:p w14:paraId="2F85F8B5">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rPr>
        <w:t>7、</w:t>
      </w:r>
      <w:r>
        <w:rPr>
          <w:rFonts w:hint="eastAsia" w:ascii="宋体" w:hAnsi="宋体" w:eastAsia="宋体" w:cs="宋体"/>
          <w:kern w:val="0"/>
          <w:sz w:val="28"/>
          <w:szCs w:val="28"/>
          <w:lang w:eastAsia="zh-CN"/>
        </w:rPr>
        <w:t>响应文件提交方式：</w:t>
      </w:r>
      <w:r>
        <w:rPr>
          <w:rFonts w:hint="eastAsia" w:ascii="宋体" w:hAnsi="宋体" w:eastAsia="宋体" w:cs="宋体"/>
          <w:kern w:val="0"/>
          <w:sz w:val="28"/>
          <w:szCs w:val="28"/>
          <w:lang w:eastAsia="zh-CN"/>
        </w:rPr>
        <w:br w:type="textWrapping"/>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lang w:eastAsia="zh-CN"/>
        </w:rPr>
        <w:t>响应文件纸质版请加盖公章后以密封件形式送至我院设备物资部（厦门市集美区杏林街道洪埭路11号5号楼2楼215室</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 xml:space="preserve">张老师 </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0592-6248620）；</w:t>
      </w:r>
    </w:p>
    <w:p w14:paraId="1E3CA36A">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lang w:eastAsia="zh-CN"/>
        </w:rPr>
        <w:t>电子版请以邮件形式发送至邮箱：xlyysbwzb@163.com。</w:t>
      </w:r>
    </w:p>
    <w:p w14:paraId="754ACB5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响应有效期：提交响应文件截止时间起</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个</w:t>
      </w:r>
      <w:r>
        <w:rPr>
          <w:rFonts w:hint="eastAsia" w:ascii="宋体" w:hAnsi="宋体" w:eastAsia="宋体" w:cs="宋体"/>
          <w:kern w:val="0"/>
          <w:sz w:val="28"/>
          <w:szCs w:val="28"/>
          <w:lang w:eastAsia="zh-CN"/>
        </w:rPr>
        <w:t>工作</w:t>
      </w:r>
      <w:r>
        <w:rPr>
          <w:rFonts w:hint="eastAsia" w:ascii="宋体" w:hAnsi="宋体" w:eastAsia="宋体" w:cs="宋体"/>
          <w:kern w:val="0"/>
          <w:sz w:val="28"/>
          <w:szCs w:val="28"/>
        </w:rPr>
        <w:t>日。</w:t>
      </w:r>
    </w:p>
    <w:p w14:paraId="418540D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指定媒体：</w:t>
      </w:r>
    </w:p>
    <w:p w14:paraId="231CA1C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厦门市杏林医院官网，网址https://www.xmxlh.com.cn/</w:t>
      </w:r>
    </w:p>
    <w:p w14:paraId="2AE93C0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本项目相关信息将通过指定媒体发布，请供应商随时关注指定媒体，否则产生不利后果由其自行承担。</w:t>
      </w:r>
    </w:p>
    <w:p w14:paraId="47EC6D0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10</w:t>
      </w:r>
      <w:r>
        <w:rPr>
          <w:rFonts w:hint="eastAsia" w:ascii="宋体" w:hAnsi="宋体" w:eastAsia="宋体" w:cs="宋体"/>
          <w:kern w:val="0"/>
          <w:sz w:val="28"/>
          <w:szCs w:val="28"/>
        </w:rPr>
        <w:t>、采购人：厦门市杏林医院</w:t>
      </w:r>
    </w:p>
    <w:p w14:paraId="5DB7562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地址：厦门市集美区杏林洪埭路11号</w:t>
      </w:r>
    </w:p>
    <w:p w14:paraId="60645910">
      <w:pPr>
        <w:widowControl/>
        <w:spacing w:line="360" w:lineRule="auto"/>
        <w:ind w:firstLine="560" w:firstLineChars="20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rPr>
        <w:t>联系方法：</w:t>
      </w:r>
      <w:r>
        <w:rPr>
          <w:rFonts w:hint="eastAsia" w:ascii="宋体" w:hAnsi="宋体" w:cs="宋体"/>
          <w:kern w:val="0"/>
          <w:sz w:val="28"/>
          <w:szCs w:val="28"/>
          <w:lang w:eastAsia="zh-CN"/>
        </w:rPr>
        <w:t>林</w:t>
      </w:r>
      <w:r>
        <w:rPr>
          <w:rFonts w:hint="eastAsia" w:ascii="宋体" w:hAnsi="宋体" w:eastAsia="宋体" w:cs="宋体"/>
          <w:kern w:val="0"/>
          <w:sz w:val="28"/>
          <w:szCs w:val="28"/>
          <w:lang w:eastAsia="zh-CN"/>
        </w:rPr>
        <w:t>老师</w:t>
      </w:r>
      <w:r>
        <w:rPr>
          <w:rFonts w:hint="eastAsia" w:ascii="宋体" w:hAnsi="宋体" w:eastAsia="宋体" w:cs="宋体"/>
          <w:kern w:val="0"/>
          <w:sz w:val="28"/>
          <w:szCs w:val="28"/>
        </w:rPr>
        <w:t>，联系方式：0592-6248</w:t>
      </w:r>
      <w:r>
        <w:rPr>
          <w:rFonts w:hint="eastAsia" w:ascii="宋体" w:hAnsi="宋体" w:cs="宋体"/>
          <w:kern w:val="0"/>
          <w:sz w:val="28"/>
          <w:szCs w:val="28"/>
          <w:lang w:val="en-US" w:eastAsia="zh-CN"/>
        </w:rPr>
        <w:t>010</w:t>
      </w:r>
    </w:p>
    <w:p w14:paraId="1DAF83DB">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B09129C">
      <w:pPr>
        <w:widowControl/>
        <w:spacing w:before="55" w:after="55" w:line="360" w:lineRule="auto"/>
        <w:jc w:val="center"/>
        <w:rPr>
          <w:rFonts w:hint="eastAsia" w:ascii="黑体" w:hAnsi="黑体" w:eastAsia="黑体" w:cs="黑体"/>
          <w:b/>
          <w:kern w:val="0"/>
          <w:sz w:val="32"/>
          <w:szCs w:val="32"/>
        </w:rPr>
      </w:pPr>
      <w:r>
        <w:rPr>
          <w:rFonts w:hint="eastAsia" w:ascii="黑体" w:hAnsi="黑体" w:eastAsia="黑体" w:cs="黑体"/>
          <w:b/>
          <w:kern w:val="0"/>
          <w:sz w:val="32"/>
          <w:szCs w:val="32"/>
        </w:rPr>
        <w:t>采购标的一览表</w:t>
      </w:r>
    </w:p>
    <w:p w14:paraId="2F2E5EB2">
      <w:pPr>
        <w:widowControl/>
        <w:spacing w:line="360" w:lineRule="auto"/>
        <w:jc w:val="right"/>
        <w:rPr>
          <w:rFonts w:hint="eastAsia" w:ascii="宋体" w:hAnsi="宋体" w:eastAsia="宋体" w:cs="宋体"/>
          <w:kern w:val="0"/>
          <w:sz w:val="28"/>
          <w:szCs w:val="28"/>
        </w:rPr>
      </w:pPr>
      <w:r>
        <w:rPr>
          <w:rFonts w:hint="eastAsia" w:ascii="宋体" w:hAnsi="宋体" w:eastAsia="宋体" w:cs="宋体"/>
          <w:kern w:val="0"/>
          <w:sz w:val="28"/>
          <w:szCs w:val="28"/>
        </w:rPr>
        <w:t>金额单位：人民币元</w:t>
      </w:r>
    </w:p>
    <w:tbl>
      <w:tblPr>
        <w:tblStyle w:val="42"/>
        <w:tblW w:w="4951"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1592"/>
        <w:gridCol w:w="709"/>
        <w:gridCol w:w="933"/>
        <w:gridCol w:w="2175"/>
        <w:gridCol w:w="1307"/>
        <w:gridCol w:w="1500"/>
      </w:tblGrid>
      <w:tr w14:paraId="01AE6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bottom w:val="outset" w:color="auto" w:sz="6" w:space="0"/>
              <w:right w:val="outset" w:color="auto" w:sz="6" w:space="0"/>
            </w:tcBorders>
            <w:vAlign w:val="center"/>
          </w:tcPr>
          <w:p w14:paraId="361813A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合同包</w:t>
            </w:r>
          </w:p>
        </w:tc>
        <w:tc>
          <w:tcPr>
            <w:tcW w:w="884" w:type="pct"/>
            <w:tcBorders>
              <w:top w:val="outset" w:color="auto" w:sz="6" w:space="0"/>
              <w:left w:val="outset" w:color="auto" w:sz="6" w:space="0"/>
              <w:bottom w:val="outset" w:color="auto" w:sz="6" w:space="0"/>
              <w:right w:val="outset" w:color="auto" w:sz="6" w:space="0"/>
            </w:tcBorders>
            <w:vAlign w:val="center"/>
          </w:tcPr>
          <w:p w14:paraId="1E9E9B11">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采购标的</w:t>
            </w:r>
          </w:p>
        </w:tc>
        <w:tc>
          <w:tcPr>
            <w:tcW w:w="394" w:type="pct"/>
            <w:tcBorders>
              <w:top w:val="outset" w:color="auto" w:sz="6" w:space="0"/>
              <w:left w:val="outset" w:color="auto" w:sz="6" w:space="0"/>
              <w:bottom w:val="outset" w:color="auto" w:sz="6" w:space="0"/>
              <w:right w:val="outset" w:color="auto" w:sz="6" w:space="0"/>
            </w:tcBorders>
            <w:vAlign w:val="center"/>
          </w:tcPr>
          <w:p w14:paraId="33C36E8A">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允许</w:t>
            </w:r>
          </w:p>
          <w:p w14:paraId="1C250BF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进口</w:t>
            </w:r>
          </w:p>
        </w:tc>
        <w:tc>
          <w:tcPr>
            <w:tcW w:w="518" w:type="pct"/>
            <w:tcBorders>
              <w:top w:val="outset" w:color="auto" w:sz="6" w:space="0"/>
              <w:left w:val="outset" w:color="auto" w:sz="6" w:space="0"/>
              <w:bottom w:val="outset" w:color="auto" w:sz="6" w:space="0"/>
              <w:right w:val="outset" w:color="auto" w:sz="6" w:space="0"/>
            </w:tcBorders>
            <w:vAlign w:val="center"/>
          </w:tcPr>
          <w:p w14:paraId="07AEABEC">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数量</w:t>
            </w:r>
          </w:p>
        </w:tc>
        <w:tc>
          <w:tcPr>
            <w:tcW w:w="1208" w:type="pct"/>
            <w:tcBorders>
              <w:top w:val="outset" w:color="auto" w:sz="6" w:space="0"/>
              <w:left w:val="outset" w:color="auto" w:sz="6" w:space="0"/>
              <w:bottom w:val="outset" w:color="auto" w:sz="6" w:space="0"/>
              <w:right w:val="outset" w:color="auto" w:sz="6" w:space="0"/>
            </w:tcBorders>
            <w:vAlign w:val="center"/>
          </w:tcPr>
          <w:p w14:paraId="21091FEA">
            <w:pPr>
              <w:spacing w:line="360" w:lineRule="auto"/>
              <w:jc w:val="center"/>
              <w:rPr>
                <w:rFonts w:hint="eastAsia" w:ascii="宋体" w:hAnsi="宋体" w:eastAsia="宋体" w:cs="宋体"/>
                <w:b/>
                <w:bCs/>
                <w:kern w:val="0"/>
                <w:sz w:val="28"/>
                <w:szCs w:val="28"/>
                <w:lang w:eastAsia="zh-CN"/>
              </w:rPr>
            </w:pPr>
            <w:r>
              <w:rPr>
                <w:rFonts w:hint="eastAsia" w:ascii="宋体" w:hAnsi="宋体" w:cs="宋体"/>
                <w:b/>
                <w:bCs/>
                <w:kern w:val="0"/>
                <w:sz w:val="28"/>
                <w:szCs w:val="28"/>
                <w:lang w:eastAsia="zh-CN"/>
              </w:rPr>
              <w:t>控制价</w:t>
            </w:r>
          </w:p>
        </w:tc>
        <w:tc>
          <w:tcPr>
            <w:tcW w:w="726" w:type="pct"/>
            <w:tcBorders>
              <w:top w:val="outset" w:color="auto" w:sz="6" w:space="0"/>
              <w:left w:val="outset" w:color="auto" w:sz="6" w:space="0"/>
              <w:bottom w:val="outset" w:color="auto" w:sz="6" w:space="0"/>
              <w:right w:val="outset" w:color="auto" w:sz="6" w:space="0"/>
            </w:tcBorders>
            <w:vAlign w:val="center"/>
          </w:tcPr>
          <w:p w14:paraId="4A6F01F9">
            <w:pPr>
              <w:spacing w:line="360" w:lineRule="auto"/>
              <w:jc w:val="center"/>
              <w:rPr>
                <w:rFonts w:hint="eastAsia" w:ascii="宋体" w:hAnsi="宋体" w:eastAsia="宋体" w:cs="宋体"/>
                <w:kern w:val="0"/>
                <w:sz w:val="28"/>
                <w:szCs w:val="28"/>
              </w:rPr>
            </w:pPr>
            <w:r>
              <w:rPr>
                <w:rFonts w:hint="eastAsia" w:ascii="宋体" w:hAnsi="宋体" w:eastAsia="宋体" w:cs="宋体"/>
                <w:b/>
                <w:bCs/>
                <w:color w:val="000000"/>
                <w:sz w:val="28"/>
                <w:szCs w:val="28"/>
                <w:highlight w:val="none"/>
                <w:lang w:val="en-US" w:eastAsia="zh-CN"/>
              </w:rPr>
              <w:t>服务期限</w:t>
            </w:r>
          </w:p>
        </w:tc>
        <w:tc>
          <w:tcPr>
            <w:tcW w:w="833" w:type="pct"/>
            <w:tcBorders>
              <w:top w:val="outset" w:color="auto" w:sz="6" w:space="0"/>
              <w:left w:val="outset" w:color="auto" w:sz="6" w:space="0"/>
              <w:bottom w:val="outset" w:color="auto" w:sz="6" w:space="0"/>
              <w:right w:val="outset" w:color="auto" w:sz="6" w:space="0"/>
            </w:tcBorders>
            <w:vAlign w:val="center"/>
          </w:tcPr>
          <w:p w14:paraId="42531186">
            <w:pPr>
              <w:spacing w:line="360" w:lineRule="auto"/>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主要技术</w:t>
            </w:r>
          </w:p>
          <w:p w14:paraId="40D15B1C">
            <w:pPr>
              <w:spacing w:line="360" w:lineRule="auto"/>
              <w:jc w:val="center"/>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rPr>
              <w:t>规格</w:t>
            </w:r>
          </w:p>
        </w:tc>
      </w:tr>
      <w:tr w14:paraId="79582B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right w:val="outset" w:color="auto" w:sz="6" w:space="0"/>
            </w:tcBorders>
            <w:vAlign w:val="center"/>
          </w:tcPr>
          <w:p w14:paraId="33BC8AB6">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884" w:type="pct"/>
            <w:tcBorders>
              <w:top w:val="outset" w:color="auto" w:sz="6" w:space="0"/>
              <w:left w:val="outset" w:color="auto" w:sz="6" w:space="0"/>
              <w:bottom w:val="outset" w:color="auto" w:sz="6" w:space="0"/>
              <w:right w:val="outset" w:color="auto" w:sz="6" w:space="0"/>
            </w:tcBorders>
            <w:vAlign w:val="center"/>
          </w:tcPr>
          <w:p w14:paraId="68CA8261">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互联网医院配送委托服务</w:t>
            </w:r>
          </w:p>
        </w:tc>
        <w:tc>
          <w:tcPr>
            <w:tcW w:w="394" w:type="pct"/>
            <w:tcBorders>
              <w:top w:val="outset" w:color="auto" w:sz="6" w:space="0"/>
              <w:left w:val="outset" w:color="auto" w:sz="6" w:space="0"/>
              <w:bottom w:val="outset" w:color="auto" w:sz="6" w:space="0"/>
              <w:right w:val="outset" w:color="auto" w:sz="6" w:space="0"/>
            </w:tcBorders>
            <w:vAlign w:val="center"/>
          </w:tcPr>
          <w:p w14:paraId="489ECA97">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否</w:t>
            </w:r>
          </w:p>
        </w:tc>
        <w:tc>
          <w:tcPr>
            <w:tcW w:w="518" w:type="pct"/>
            <w:tcBorders>
              <w:top w:val="outset" w:color="auto" w:sz="6" w:space="0"/>
              <w:left w:val="outset" w:color="auto" w:sz="6" w:space="0"/>
              <w:bottom w:val="outset" w:color="auto" w:sz="6" w:space="0"/>
              <w:right w:val="outset" w:color="auto" w:sz="6" w:space="0"/>
            </w:tcBorders>
            <w:vAlign w:val="center"/>
          </w:tcPr>
          <w:p w14:paraId="6E146E19">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1项</w:t>
            </w:r>
          </w:p>
        </w:tc>
        <w:tc>
          <w:tcPr>
            <w:tcW w:w="1208" w:type="pct"/>
            <w:tcBorders>
              <w:top w:val="outset" w:color="auto" w:sz="6" w:space="0"/>
              <w:left w:val="outset" w:color="auto" w:sz="6" w:space="0"/>
              <w:bottom w:val="outset" w:color="auto" w:sz="6" w:space="0"/>
              <w:right w:val="outset" w:color="auto" w:sz="6" w:space="0"/>
            </w:tcBorders>
            <w:vAlign w:val="center"/>
          </w:tcPr>
          <w:p w14:paraId="3E1F25EC">
            <w:pPr>
              <w:spacing w:line="360" w:lineRule="auto"/>
              <w:jc w:val="both"/>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不得高于本项目商务条件中“5.报价要求”中的市场收费标准。</w:t>
            </w:r>
          </w:p>
        </w:tc>
        <w:tc>
          <w:tcPr>
            <w:tcW w:w="726" w:type="pct"/>
            <w:tcBorders>
              <w:top w:val="outset" w:color="auto" w:sz="6" w:space="0"/>
              <w:left w:val="outset" w:color="auto" w:sz="6" w:space="0"/>
              <w:bottom w:val="outset" w:color="auto" w:sz="6" w:space="0"/>
              <w:right w:val="outset" w:color="auto" w:sz="6" w:space="0"/>
            </w:tcBorders>
            <w:vAlign w:val="center"/>
          </w:tcPr>
          <w:p w14:paraId="52612522">
            <w:pPr>
              <w:pStyle w:val="70"/>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360" w:lineRule="auto"/>
              <w:jc w:val="center"/>
              <w:textAlignment w:val="auto"/>
              <w:rPr>
                <w:rFonts w:hint="default"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1年</w:t>
            </w:r>
          </w:p>
        </w:tc>
        <w:tc>
          <w:tcPr>
            <w:tcW w:w="833" w:type="pct"/>
            <w:tcBorders>
              <w:top w:val="outset" w:color="auto" w:sz="6" w:space="0"/>
              <w:left w:val="outset" w:color="auto" w:sz="6" w:space="0"/>
              <w:bottom w:val="outset" w:color="auto" w:sz="6" w:space="0"/>
              <w:right w:val="outset" w:color="auto" w:sz="6" w:space="0"/>
            </w:tcBorders>
            <w:vAlign w:val="center"/>
          </w:tcPr>
          <w:p w14:paraId="235F27D7">
            <w:pPr>
              <w:spacing w:line="360" w:lineRule="auto"/>
              <w:jc w:val="center"/>
              <w:rPr>
                <w:rFonts w:hint="eastAsia" w:ascii="宋体" w:hAnsi="宋体" w:eastAsia="宋体" w:cs="宋体"/>
                <w:sz w:val="28"/>
                <w:szCs w:val="28"/>
              </w:rPr>
            </w:pPr>
            <w:r>
              <w:rPr>
                <w:rFonts w:hint="eastAsia" w:ascii="宋体" w:hAnsi="宋体" w:eastAsia="宋体" w:cs="宋体"/>
                <w:color w:val="000000"/>
                <w:sz w:val="28"/>
                <w:szCs w:val="28"/>
                <w:highlight w:val="none"/>
              </w:rPr>
              <w:t>详见第</w:t>
            </w:r>
            <w:r>
              <w:rPr>
                <w:rFonts w:hint="eastAsia" w:ascii="宋体" w:hAnsi="宋体" w:eastAsia="宋体" w:cs="宋体"/>
                <w:color w:val="000000"/>
                <w:sz w:val="28"/>
                <w:szCs w:val="28"/>
                <w:highlight w:val="none"/>
                <w:lang w:eastAsia="zh-CN"/>
              </w:rPr>
              <w:t>四</w:t>
            </w:r>
            <w:r>
              <w:rPr>
                <w:rFonts w:hint="eastAsia" w:ascii="宋体" w:hAnsi="宋体" w:eastAsia="宋体" w:cs="宋体"/>
                <w:color w:val="000000"/>
                <w:sz w:val="28"/>
                <w:szCs w:val="28"/>
                <w:highlight w:val="none"/>
              </w:rPr>
              <w:t>章《</w:t>
            </w:r>
            <w:r>
              <w:rPr>
                <w:rFonts w:hint="eastAsia" w:ascii="宋体" w:hAnsi="宋体" w:eastAsia="宋体" w:cs="宋体"/>
                <w:color w:val="000000"/>
                <w:sz w:val="28"/>
                <w:szCs w:val="28"/>
                <w:highlight w:val="none"/>
                <w:lang w:val="en-US" w:eastAsia="zh-CN"/>
              </w:rPr>
              <w:t>采购</w:t>
            </w:r>
            <w:r>
              <w:rPr>
                <w:rFonts w:hint="eastAsia" w:ascii="宋体" w:hAnsi="宋体" w:eastAsia="宋体" w:cs="宋体"/>
                <w:color w:val="000000"/>
                <w:sz w:val="28"/>
                <w:szCs w:val="28"/>
                <w:highlight w:val="none"/>
              </w:rPr>
              <w:t>内容及要求》</w:t>
            </w:r>
          </w:p>
        </w:tc>
      </w:tr>
    </w:tbl>
    <w:p w14:paraId="12C49925">
      <w:pPr>
        <w:rPr>
          <w:rFonts w:hint="eastAsia" w:ascii="宋体" w:hAnsi="宋体" w:eastAsia="宋体" w:cs="宋体"/>
          <w:sz w:val="28"/>
          <w:szCs w:val="28"/>
        </w:rPr>
      </w:pPr>
    </w:p>
    <w:p w14:paraId="478F285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注：</w:t>
      </w:r>
    </w:p>
    <w:p w14:paraId="2DAB3CC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1、供应商</w:t>
      </w:r>
      <w:r>
        <w:rPr>
          <w:rFonts w:hint="eastAsia" w:ascii="宋体" w:hAnsi="宋体" w:eastAsia="宋体" w:cs="宋体"/>
          <w:kern w:val="0"/>
          <w:sz w:val="28"/>
          <w:szCs w:val="28"/>
          <w:lang w:eastAsia="zh-CN"/>
        </w:rPr>
        <w:t>应</w:t>
      </w:r>
      <w:r>
        <w:rPr>
          <w:rFonts w:hint="eastAsia" w:ascii="宋体" w:hAnsi="宋体" w:eastAsia="宋体" w:cs="宋体"/>
          <w:kern w:val="0"/>
          <w:sz w:val="28"/>
          <w:szCs w:val="28"/>
        </w:rPr>
        <w:t>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文件载明的全部合同包进行响应。</w:t>
      </w:r>
    </w:p>
    <w:p w14:paraId="5677721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2、供应商应对同一个合同包内的所有内容进行完整响应，否则响应无效。</w:t>
      </w:r>
    </w:p>
    <w:p w14:paraId="61F2B35D">
      <w:pPr>
        <w:widowControl/>
        <w:spacing w:line="360" w:lineRule="auto"/>
        <w:ind w:firstLine="560" w:firstLineChars="200"/>
        <w:jc w:val="left"/>
        <w:rPr>
          <w:rFonts w:hint="eastAsia" w:ascii="宋体" w:hAnsi="宋体" w:eastAsia="宋体" w:cs="宋体"/>
          <w:kern w:val="0"/>
          <w:sz w:val="28"/>
          <w:szCs w:val="28"/>
        </w:rPr>
      </w:pPr>
    </w:p>
    <w:p w14:paraId="273EC654">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0500DBA">
      <w:pPr>
        <w:pStyle w:val="3"/>
        <w:spacing w:before="240" w:after="240"/>
        <w:outlineLvl w:val="0"/>
        <w:rPr>
          <w:rFonts w:hint="eastAsia" w:ascii="黑体" w:hAnsi="黑体" w:eastAsia="黑体" w:cs="黑体"/>
          <w:sz w:val="32"/>
          <w:szCs w:val="32"/>
        </w:rPr>
      </w:pPr>
      <w:bookmarkStart w:id="4" w:name="_Toc1255471881"/>
      <w:bookmarkStart w:id="5" w:name="_Toc123715393"/>
      <w:r>
        <w:rPr>
          <w:rFonts w:hint="eastAsia" w:ascii="黑体" w:hAnsi="黑体" w:eastAsia="黑体" w:cs="黑体"/>
          <w:sz w:val="32"/>
          <w:szCs w:val="32"/>
        </w:rPr>
        <w:t>第二章  资格及符合性要求</w:t>
      </w:r>
      <w:bookmarkEnd w:id="4"/>
      <w:bookmarkEnd w:id="5"/>
    </w:p>
    <w:p w14:paraId="2244C73D">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一、资格要求</w:t>
      </w:r>
    </w:p>
    <w:p w14:paraId="4D7F5194">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响应供应商应当具备以下资格条件，并提供相应证明材料：</w:t>
      </w:r>
    </w:p>
    <w:p w14:paraId="676DB06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1、一般资格证明文件</w:t>
      </w:r>
      <w:r>
        <w:rPr>
          <w:rFonts w:hint="eastAsia" w:ascii="宋体" w:hAnsi="宋体" w:eastAsia="宋体" w:cs="宋体"/>
          <w:kern w:val="0"/>
          <w:sz w:val="28"/>
          <w:szCs w:val="28"/>
        </w:rPr>
        <w:t>（所有合同包的供应商均需满足一般资格要求。若为联合体响应的，联合体各方均需满足一般资格要求）：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7477"/>
      </w:tblGrid>
      <w:tr w14:paraId="5687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702947E0">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4026" w:type="pct"/>
            <w:vAlign w:val="center"/>
          </w:tcPr>
          <w:p w14:paraId="207E3146">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692C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BF68259">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营业执照等证明文件</w:t>
            </w:r>
          </w:p>
        </w:tc>
        <w:tc>
          <w:tcPr>
            <w:tcW w:w="4026" w:type="pct"/>
            <w:vAlign w:val="center"/>
          </w:tcPr>
          <w:p w14:paraId="56AE0F67">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供应商应具有独立承担民事责任的能力，并提供营业执照等证明文件的复印件。</w:t>
            </w:r>
          </w:p>
        </w:tc>
      </w:tr>
      <w:tr w14:paraId="0304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8555B3B">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单位负责人证明或授权书</w:t>
            </w:r>
          </w:p>
        </w:tc>
        <w:tc>
          <w:tcPr>
            <w:tcW w:w="4026" w:type="pct"/>
            <w:vAlign w:val="center"/>
          </w:tcPr>
          <w:p w14:paraId="62C0B376">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（1）若供应商代表为单位负责人，无需提供授权书，但应提供单位负责人身份证复印件。</w:t>
            </w:r>
          </w:p>
          <w:p w14:paraId="563609DA">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（2）若供应商代表为单位负责人授权的委托代理人，应提供授权书及供应商代表身份证复印件。</w:t>
            </w:r>
          </w:p>
        </w:tc>
      </w:tr>
      <w:tr w14:paraId="3558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 w:type="pct"/>
            <w:vAlign w:val="center"/>
          </w:tcPr>
          <w:p w14:paraId="534ACAB8">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资格承诺函</w:t>
            </w:r>
          </w:p>
        </w:tc>
        <w:tc>
          <w:tcPr>
            <w:tcW w:w="4026" w:type="pct"/>
            <w:vAlign w:val="center"/>
          </w:tcPr>
          <w:p w14:paraId="42BF45C3">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供应商应提供《资格承诺函》。</w:t>
            </w:r>
          </w:p>
        </w:tc>
      </w:tr>
      <w:tr w14:paraId="193E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57D52BE6">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信用记录要求</w:t>
            </w:r>
          </w:p>
        </w:tc>
        <w:tc>
          <w:tcPr>
            <w:tcW w:w="4026" w:type="pct"/>
            <w:vAlign w:val="center"/>
          </w:tcPr>
          <w:p w14:paraId="007F8719">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1、信用信息查询渠道：通过“信用中国”网站（www.creditchina.gov.cn）、中国政府采购网（www.ccgp.gov.cn）、“信用厦门”网站（credit.xm.gov.cn）查询所有供应商的信用信息。</w:t>
            </w:r>
          </w:p>
          <w:p w14:paraId="269D9560">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2、截止时点：查询供应商响应文件递交截止当天前三年内的信用信息。</w:t>
            </w:r>
          </w:p>
          <w:p w14:paraId="7C05EBD6">
            <w:pPr>
              <w:spacing w:line="276" w:lineRule="auto"/>
              <w:rPr>
                <w:rFonts w:hint="eastAsia" w:ascii="宋体" w:hAnsi="宋体" w:eastAsia="宋体" w:cs="宋体"/>
                <w:sz w:val="28"/>
                <w:szCs w:val="28"/>
              </w:rPr>
            </w:pPr>
            <w:r>
              <w:rPr>
                <w:rFonts w:hint="eastAsia" w:ascii="宋体" w:hAnsi="宋体" w:eastAsia="宋体" w:cs="宋体"/>
                <w:kern w:val="0"/>
                <w:sz w:val="28"/>
                <w:szCs w:val="28"/>
              </w:rPr>
              <w:t xml:space="preserve">3、信用信息的使用规则：（1）查询结果显示供应商存在不良信用记录（包含列入失信被执行人、重大税收违法案件当事人名单、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3）联合体成员存在不良信用记录的，视同联合体存在不良信用记录，联合体资格审查不合格。 </w:t>
            </w:r>
          </w:p>
        </w:tc>
      </w:tr>
    </w:tbl>
    <w:p w14:paraId="5C66962B">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2、其他资格证明文件</w:t>
      </w:r>
      <w:r>
        <w:rPr>
          <w:rFonts w:hint="eastAsia" w:ascii="宋体" w:hAnsi="宋体" w:eastAsia="宋体" w:cs="宋体"/>
          <w:kern w:val="0"/>
          <w:sz w:val="28"/>
          <w:szCs w:val="28"/>
        </w:rPr>
        <w:t>（若为联合体响应的，除另有规定外，联合体各方中至少有一方满足其他资格证明要求）：</w:t>
      </w:r>
    </w:p>
    <w:p w14:paraId="7701A18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bCs/>
          <w:kern w:val="0"/>
          <w:sz w:val="28"/>
          <w:szCs w:val="28"/>
        </w:rPr>
        <w:t>包：1</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6483"/>
      </w:tblGrid>
      <w:tr w14:paraId="06CA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4DBB79D0">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3490" w:type="pct"/>
            <w:vAlign w:val="center"/>
          </w:tcPr>
          <w:p w14:paraId="3E050D63">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2B18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547FA9BE">
            <w:pPr>
              <w:widowControl/>
              <w:spacing w:line="360"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联合体要求</w:t>
            </w:r>
          </w:p>
        </w:tc>
        <w:tc>
          <w:tcPr>
            <w:tcW w:w="3490" w:type="pct"/>
            <w:vAlign w:val="center"/>
          </w:tcPr>
          <w:p w14:paraId="6DF32C89">
            <w:pPr>
              <w:widowControl/>
              <w:spacing w:line="360" w:lineRule="auto"/>
              <w:rPr>
                <w:rFonts w:hint="eastAsia" w:ascii="宋体" w:hAnsi="宋体" w:eastAsia="宋体" w:cs="宋体"/>
                <w:kern w:val="0"/>
                <w:sz w:val="28"/>
                <w:szCs w:val="28"/>
                <w:highlight w:val="yellow"/>
              </w:rPr>
            </w:pPr>
            <w:r>
              <w:rPr>
                <w:rFonts w:hint="eastAsia" w:ascii="宋体" w:hAnsi="宋体" w:eastAsia="宋体" w:cs="宋体"/>
                <w:kern w:val="0"/>
                <w:sz w:val="28"/>
                <w:szCs w:val="28"/>
              </w:rPr>
              <w:t>本合同包不接受联合体响应。</w:t>
            </w:r>
          </w:p>
        </w:tc>
      </w:tr>
    </w:tbl>
    <w:p w14:paraId="0FEE30B0">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二、资格审查</w:t>
      </w:r>
    </w:p>
    <w:p w14:paraId="61D8F715">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资格审查不合格：</w:t>
      </w:r>
    </w:p>
    <w:tbl>
      <w:tblPr>
        <w:tblStyle w:val="43"/>
        <w:tblW w:w="44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14:paraId="253A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FE7837C">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00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6DD576A">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文件规定提交响应函</w:t>
            </w:r>
          </w:p>
        </w:tc>
      </w:tr>
      <w:tr w14:paraId="3F7D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92C42F4">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文件规定提交供应商的资格文件</w:t>
            </w:r>
          </w:p>
        </w:tc>
      </w:tr>
    </w:tbl>
    <w:p w14:paraId="75AB1334">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三、符合性要求</w:t>
      </w:r>
    </w:p>
    <w:p w14:paraId="13F5BE6F">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符合性审查不合格：</w:t>
      </w:r>
    </w:p>
    <w:tbl>
      <w:tblPr>
        <w:tblStyle w:val="43"/>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2"/>
      </w:tblGrid>
      <w:tr w14:paraId="0514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08AD704">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4DE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00699BA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文件中以“★”标示的内容</w:t>
            </w:r>
          </w:p>
        </w:tc>
      </w:tr>
      <w:tr w14:paraId="599A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A00B721">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属于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文件规定的响应无效情形</w:t>
            </w:r>
          </w:p>
        </w:tc>
      </w:tr>
      <w:tr w14:paraId="279D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tcPr>
          <w:p w14:paraId="6684FD8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响应文件对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文件实质性要求的响应存在重大偏离或保留</w:t>
            </w:r>
          </w:p>
        </w:tc>
      </w:tr>
    </w:tbl>
    <w:p w14:paraId="4546C2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2、供应商代表只能接受一个供应商的授权参加响应，否则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241AB5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3、单位负责人为同一人或存在直接控股、管理关系的不同供应商，不得同时参加同一合同项下的响应，否则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9ECD20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4、为本项目提供整体设计、规范编制或项目管理、监理、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等服务的供应商，不得参加本项目除整体设计、规范编制和项目管理、监理、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等服务外的采购活动，否则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312C6B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5、有下列情形之一的，视为供应商串通响应，</w:t>
      </w:r>
      <w:r>
        <w:rPr>
          <w:rFonts w:hint="eastAsia" w:ascii="宋体" w:hAnsi="宋体" w:eastAsia="宋体" w:cs="宋体"/>
          <w:b/>
          <w:bCs/>
          <w:kern w:val="0"/>
          <w:sz w:val="28"/>
          <w:szCs w:val="28"/>
        </w:rPr>
        <w:t>其响应无效：</w:t>
      </w:r>
    </w:p>
    <w:p w14:paraId="3712C8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（1）不同供应商的响应文件由同一单位或个人编制；</w:t>
      </w:r>
    </w:p>
    <w:p w14:paraId="7A10598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（2）不同供应商委托同一单位或个人办理</w:t>
      </w:r>
      <w:r>
        <w:rPr>
          <w:rFonts w:hint="eastAsia" w:ascii="宋体" w:hAnsi="宋体" w:eastAsia="宋体" w:cs="宋体"/>
          <w:kern w:val="0"/>
          <w:sz w:val="28"/>
          <w:szCs w:val="28"/>
          <w:lang w:eastAsia="zh-CN"/>
        </w:rPr>
        <w:t>采购</w:t>
      </w:r>
      <w:r>
        <w:rPr>
          <w:rFonts w:hint="eastAsia" w:ascii="宋体" w:hAnsi="宋体" w:eastAsia="宋体" w:cs="宋体"/>
          <w:kern w:val="0"/>
          <w:sz w:val="28"/>
          <w:szCs w:val="28"/>
        </w:rPr>
        <w:t>事宜；</w:t>
      </w:r>
    </w:p>
    <w:p w14:paraId="23D41A5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（3）不同供应商的响应文件载明的项目管理成员或联系人员为同一人；</w:t>
      </w:r>
    </w:p>
    <w:p w14:paraId="212DC3D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（4）不同供应商的响应文件异常一致；</w:t>
      </w:r>
    </w:p>
    <w:p w14:paraId="59BC18B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（5）不同供应商的响应文件相互混装；</w:t>
      </w:r>
    </w:p>
    <w:p w14:paraId="76D2CCA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文件规定的其他串通响应情形。</w:t>
      </w:r>
    </w:p>
    <w:p w14:paraId="3FF12CF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6、除</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文件另有规定外，有下列情形之一的，</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C5BF42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文件要求签署、盖章；</w:t>
      </w:r>
    </w:p>
    <w:p w14:paraId="4DEDD14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文件中规定的资格要求；</w:t>
      </w:r>
    </w:p>
    <w:p w14:paraId="38A5BA6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（3）报价超过</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文件中规定的预算金额或最高限价；</w:t>
      </w:r>
    </w:p>
    <w:p w14:paraId="2509F4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（4）响应文件含有采购人不能接受的附加条件；</w:t>
      </w:r>
    </w:p>
    <w:p w14:paraId="308B4E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文件规定的其他无效情形。</w:t>
      </w:r>
    </w:p>
    <w:p w14:paraId="1FCCDD7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7、供应商在编制响应文件的过程中，对所提供的材料应持有审慎的态度，并对其提供材料的真实性、合法性及有效性负责，若存在下列情况之一的，其响应无效：</w:t>
      </w:r>
    </w:p>
    <w:p w14:paraId="3295BFF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（1）响应文件中提供的材料与通过该材料出具单位官方网站、法定部门网站查询结果不一致，且未提供该网站书面证明材料的；</w:t>
      </w:r>
    </w:p>
    <w:p w14:paraId="7ED607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（2）响应文件中提供的材料与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文件要求的途径查询结果不一致的；</w:t>
      </w:r>
    </w:p>
    <w:p w14:paraId="1C7FA2D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（3）响应文件中提供的材料存在明显图形、文字技术处理痕迹的；</w:t>
      </w:r>
    </w:p>
    <w:p w14:paraId="28C074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（4）响应文件中提供明显不具备颁证能力机构出具的证书或出具的证书与事实不符的；</w:t>
      </w:r>
    </w:p>
    <w:p w14:paraId="75A35C9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（5）响应文件中提供的材料与事实或常理明显不符，或内容明显有悖常理的；</w:t>
      </w:r>
    </w:p>
    <w:p w14:paraId="2C72F9B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小组根据其专业知识评判认定存在虚假情形的。</w:t>
      </w:r>
    </w:p>
    <w:p w14:paraId="670F244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8、供应商在准备响应文件时应同时准备好原件，以备核查。在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过程中若对材料存疑的，采购人或</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小组有权要求供应商提供原件进行核对，供应商应及时提供原件。未按要求提交的，可以按以下规定处理：</w:t>
      </w:r>
    </w:p>
    <w:p w14:paraId="0D9ADB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评审阶段要求提供原件的：若供应商未在评审结束前提供，则对响应文件中对应的材料不予认可。若该材料涉及资格要求的，则认定供应商不满足资格要求；若该材料涉及评分界定的，则供应商相应评分项不得分。</w:t>
      </w:r>
    </w:p>
    <w:p w14:paraId="2EC82A6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（2）质疑、投诉处理前要求提供原件的：若供应商未在3个工作日内提供，则认定供应商提供的该材料为虚假材料，其成交无效。</w:t>
      </w:r>
    </w:p>
    <w:p w14:paraId="5E4A119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w:t>
      </w:r>
      <w:r>
        <w:rPr>
          <w:rFonts w:hint="eastAsia" w:ascii="宋体" w:hAnsi="宋体" w:eastAsia="宋体" w:cs="宋体"/>
          <w:kern w:val="0"/>
          <w:sz w:val="28"/>
          <w:szCs w:val="28"/>
          <w:lang w:eastAsia="zh-CN"/>
        </w:rPr>
        <w:t>成交</w:t>
      </w:r>
      <w:r>
        <w:rPr>
          <w:rFonts w:hint="eastAsia" w:ascii="宋体" w:hAnsi="宋体" w:eastAsia="宋体" w:cs="宋体"/>
          <w:kern w:val="0"/>
          <w:sz w:val="28"/>
          <w:szCs w:val="28"/>
        </w:rPr>
        <w:t>后、履约验收阶段要求提供原件的：若供应商未在7个工作日内提供，则认定验收不合格，并按</w:t>
      </w:r>
      <w:r>
        <w:rPr>
          <w:rFonts w:hint="eastAsia" w:ascii="宋体" w:hAnsi="宋体" w:eastAsia="宋体" w:cs="宋体"/>
          <w:kern w:val="0"/>
          <w:sz w:val="28"/>
          <w:szCs w:val="28"/>
          <w:lang w:eastAsia="zh-CN"/>
        </w:rPr>
        <w:t>采购文件</w:t>
      </w:r>
      <w:r>
        <w:rPr>
          <w:rFonts w:hint="eastAsia" w:ascii="宋体" w:hAnsi="宋体" w:eastAsia="宋体" w:cs="宋体"/>
          <w:kern w:val="0"/>
          <w:sz w:val="28"/>
          <w:szCs w:val="28"/>
        </w:rPr>
        <w:t>约定追究供应商的违约责任。</w:t>
      </w:r>
    </w:p>
    <w:p w14:paraId="68E4182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9、</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认为供应商的报价明显低于其他供应商的报价，有可能影响产品质量或不能诚信履约的，应要求其在评审现场合理的时间内提供书面说明，必要时还应要求其一并提交有关证明材料；供应商不能证明其报价合理性的，</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小组应将其作为</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处理。</w:t>
      </w:r>
    </w:p>
    <w:p w14:paraId="023C3B72">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四、其他说明</w:t>
      </w:r>
    </w:p>
    <w:p w14:paraId="202312A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1、澄清有关问题</w:t>
      </w:r>
    </w:p>
    <w:p w14:paraId="40F2FD7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（1）对响应文件中含义不明确、同类问题表述不一致或有明显文字和计算错误的内容，</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小组将以书面形式要求供应商作出必要的澄清、说明或补正。</w:t>
      </w:r>
    </w:p>
    <w:p w14:paraId="71B9A34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（2）供应商的澄清、说明或补正应由供应商代表在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规定的时间内（一般在半个小时左右，具体要求将根据实际情况在澄清通知中约定）以书面形式向评审小组提交，前述澄清、说明或补正不得超出响应文件的范围或改变响应文件的实质性内容。若供应商未按照前述规定向评审小组提交书面澄清、说明或补正，则</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小组将按照不利于供应商的内容进行认定。</w:t>
      </w:r>
    </w:p>
    <w:p w14:paraId="5459F3A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2、响应文件报价出现前后不一致的，以最后报价为准</w:t>
      </w:r>
      <w:r>
        <w:rPr>
          <w:rFonts w:hint="eastAsia" w:ascii="宋体" w:hAnsi="宋体" w:eastAsia="宋体" w:cs="宋体"/>
          <w:bCs/>
          <w:kern w:val="0"/>
          <w:sz w:val="28"/>
          <w:szCs w:val="28"/>
        </w:rPr>
        <w:t>。</w:t>
      </w:r>
    </w:p>
    <w:p w14:paraId="758927F4">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rPr>
        <w:t>3、提交响应文件的供应商不足</w:t>
      </w:r>
      <w:r>
        <w:rPr>
          <w:rFonts w:hint="eastAsia" w:ascii="宋体" w:hAnsi="宋体" w:eastAsia="宋体" w:cs="宋体"/>
          <w:kern w:val="0"/>
          <w:sz w:val="28"/>
          <w:szCs w:val="28"/>
          <w:highlight w:val="none"/>
        </w:rPr>
        <w:t>三家的，则不进行评审，本次采购失败。</w:t>
      </w:r>
    </w:p>
    <w:p w14:paraId="00A7D9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highlight w:val="none"/>
        </w:rPr>
        <w:t>4、资格性审查及</w:t>
      </w:r>
      <w:r>
        <w:rPr>
          <w:rFonts w:hint="eastAsia" w:ascii="宋体" w:hAnsi="宋体" w:eastAsia="宋体" w:cs="宋体"/>
          <w:bCs/>
          <w:kern w:val="0"/>
          <w:sz w:val="28"/>
          <w:szCs w:val="28"/>
          <w:highlight w:val="none"/>
        </w:rPr>
        <w:t>符合性审查均</w:t>
      </w:r>
      <w:r>
        <w:rPr>
          <w:rFonts w:hint="eastAsia" w:ascii="宋体" w:hAnsi="宋体" w:eastAsia="宋体" w:cs="宋体"/>
          <w:kern w:val="0"/>
          <w:sz w:val="28"/>
          <w:szCs w:val="28"/>
          <w:highlight w:val="none"/>
        </w:rPr>
        <w:t>合格的供应商不足三家的</w:t>
      </w:r>
      <w:r>
        <w:rPr>
          <w:rFonts w:hint="eastAsia" w:ascii="宋体" w:hAnsi="宋体" w:eastAsia="宋体" w:cs="宋体"/>
          <w:kern w:val="0"/>
          <w:sz w:val="28"/>
          <w:szCs w:val="28"/>
        </w:rPr>
        <w:t>，则本次采购失败。</w:t>
      </w:r>
    </w:p>
    <w:p w14:paraId="3460E1F6">
      <w:pPr>
        <w:widowControl/>
        <w:spacing w:line="360" w:lineRule="auto"/>
        <w:ind w:firstLine="560" w:firstLineChars="200"/>
        <w:jc w:val="left"/>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27699E1">
      <w:pPr>
        <w:pStyle w:val="3"/>
        <w:spacing w:before="240" w:after="240"/>
        <w:outlineLvl w:val="0"/>
        <w:rPr>
          <w:rFonts w:hint="eastAsia" w:ascii="黑体" w:hAnsi="黑体" w:eastAsia="黑体" w:cs="黑体"/>
          <w:sz w:val="32"/>
          <w:szCs w:val="32"/>
        </w:rPr>
      </w:pPr>
      <w:bookmarkStart w:id="6" w:name="_Toc2011886466"/>
      <w:bookmarkStart w:id="7" w:name="_Toc1027965589"/>
      <w:r>
        <w:rPr>
          <w:rFonts w:hint="eastAsia" w:ascii="黑体" w:hAnsi="黑体" w:eastAsia="黑体" w:cs="黑体"/>
          <w:sz w:val="32"/>
          <w:szCs w:val="32"/>
        </w:rPr>
        <w:t>第三章  确定成交供应商办法</w:t>
      </w:r>
      <w:bookmarkEnd w:id="6"/>
      <w:bookmarkEnd w:id="7"/>
    </w:p>
    <w:p w14:paraId="28587AEA">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一、确定成交供应商办法</w:t>
      </w:r>
    </w:p>
    <w:p w14:paraId="6F08ABDC">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合同包1采用：最低评审价法。</w:t>
      </w:r>
    </w:p>
    <w:p w14:paraId="1D0458E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二、评审标准</w:t>
      </w:r>
    </w:p>
    <w:p w14:paraId="5EBCBB00">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小组将采用最</w:t>
      </w:r>
      <w:r>
        <w:rPr>
          <w:rFonts w:hint="eastAsia" w:ascii="宋体" w:hAnsi="宋体" w:eastAsia="宋体" w:cs="宋体"/>
          <w:color w:val="000000"/>
          <w:kern w:val="0"/>
          <w:sz w:val="28"/>
          <w:szCs w:val="28"/>
          <w:lang w:eastAsia="zh-CN"/>
        </w:rPr>
        <w:t>低</w:t>
      </w:r>
      <w:r>
        <w:rPr>
          <w:rFonts w:hint="eastAsia" w:ascii="宋体" w:hAnsi="宋体" w:eastAsia="宋体" w:cs="宋体"/>
          <w:color w:val="000000"/>
          <w:kern w:val="0"/>
          <w:sz w:val="28"/>
          <w:szCs w:val="28"/>
        </w:rPr>
        <w:t>评审价法对提交最后报价的合格供应商的响应文件和最后</w:t>
      </w:r>
      <w:r>
        <w:rPr>
          <w:rFonts w:hint="eastAsia" w:ascii="宋体" w:hAnsi="宋体" w:eastAsia="宋体" w:cs="宋体"/>
          <w:color w:val="000000"/>
          <w:kern w:val="0"/>
          <w:sz w:val="28"/>
          <w:szCs w:val="28"/>
          <w:lang w:eastAsia="zh-CN"/>
        </w:rPr>
        <w:t>总</w:t>
      </w:r>
      <w:r>
        <w:rPr>
          <w:rFonts w:hint="eastAsia" w:ascii="宋体" w:hAnsi="宋体" w:eastAsia="宋体" w:cs="宋体"/>
          <w:color w:val="000000"/>
          <w:kern w:val="0"/>
          <w:sz w:val="28"/>
          <w:szCs w:val="28"/>
        </w:rPr>
        <w:t>报价进行评审，并推荐成交候选人。</w:t>
      </w:r>
    </w:p>
    <w:p w14:paraId="5BA8451A">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小组将从质量和服务均能满足采购文件实质性响应要求的供应商中，按照最后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报价评审价由低到高的顺序提出成交候选人，并编写评审报告。</w:t>
      </w:r>
    </w:p>
    <w:p w14:paraId="4AC467C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三、推荐成交候选人</w:t>
      </w:r>
    </w:p>
    <w:p w14:paraId="07D25C0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1、成交候选人排列规则顺序如下：</w:t>
      </w:r>
    </w:p>
    <w:p w14:paraId="2E3AE01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报价由低到高顺序排列。</w:t>
      </w:r>
    </w:p>
    <w:p w14:paraId="1DBECDF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报价相同的，</w:t>
      </w:r>
      <w:r>
        <w:rPr>
          <w:rFonts w:hint="eastAsia" w:ascii="宋体" w:hAnsi="宋体" w:eastAsia="宋体" w:cs="宋体"/>
          <w:kern w:val="0"/>
          <w:sz w:val="28"/>
          <w:szCs w:val="28"/>
        </w:rPr>
        <w:t>通过随机抽取的方式确定。</w:t>
      </w:r>
    </w:p>
    <w:p w14:paraId="1F3B11F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四、确定成交供应商</w:t>
      </w:r>
    </w:p>
    <w:p w14:paraId="6347DA1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1、成交供应商家数：</w:t>
      </w:r>
    </w:p>
    <w:p w14:paraId="2BDE509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合同包1：</w:t>
      </w:r>
      <w:r>
        <w:rPr>
          <w:rFonts w:hint="eastAsia" w:ascii="宋体" w:hAnsi="宋体" w:eastAsia="宋体" w:cs="宋体"/>
          <w:kern w:val="0"/>
          <w:sz w:val="28"/>
          <w:szCs w:val="28"/>
          <w:u w:val="single"/>
        </w:rPr>
        <w:t>1</w:t>
      </w:r>
      <w:r>
        <w:rPr>
          <w:rFonts w:hint="eastAsia" w:ascii="宋体" w:hAnsi="宋体" w:eastAsia="宋体" w:cs="宋体"/>
          <w:kern w:val="0"/>
          <w:sz w:val="28"/>
          <w:szCs w:val="28"/>
        </w:rPr>
        <w:t>家。</w:t>
      </w:r>
    </w:p>
    <w:p w14:paraId="2B4B04CE">
      <w:pPr>
        <w:widowControl/>
        <w:spacing w:line="360" w:lineRule="auto"/>
        <w:jc w:val="left"/>
        <w:rPr>
          <w:rFonts w:hint="eastAsia" w:ascii="宋体" w:hAnsi="宋体" w:eastAsia="宋体" w:cs="宋体"/>
          <w:kern w:val="0"/>
          <w:sz w:val="28"/>
          <w:szCs w:val="28"/>
        </w:rPr>
      </w:pPr>
    </w:p>
    <w:p w14:paraId="5DE933D3">
      <w:pPr>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E280FEB">
      <w:pPr>
        <w:pStyle w:val="3"/>
        <w:spacing w:before="240" w:after="240"/>
        <w:outlineLvl w:val="0"/>
        <w:rPr>
          <w:rFonts w:hint="eastAsia" w:ascii="黑体" w:hAnsi="黑体" w:eastAsia="黑体" w:cs="黑体"/>
          <w:sz w:val="32"/>
          <w:szCs w:val="32"/>
        </w:rPr>
      </w:pPr>
      <w:bookmarkStart w:id="8" w:name="_Toc1568829254"/>
      <w:bookmarkStart w:id="9" w:name="_Toc1387483140"/>
      <w:r>
        <w:rPr>
          <w:rFonts w:hint="eastAsia" w:ascii="黑体" w:hAnsi="黑体" w:eastAsia="黑体" w:cs="黑体"/>
          <w:sz w:val="32"/>
          <w:szCs w:val="32"/>
        </w:rPr>
        <w:t>第四章  采购内容及要求</w:t>
      </w:r>
      <w:bookmarkEnd w:id="8"/>
      <w:bookmarkEnd w:id="9"/>
    </w:p>
    <w:p w14:paraId="2537C665">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rPr>
      </w:pPr>
      <w:r>
        <w:rPr>
          <w:rFonts w:hint="eastAsia" w:ascii="宋体" w:hAnsi="宋体" w:eastAsia="宋体" w:cs="宋体"/>
          <w:b/>
          <w:sz w:val="28"/>
          <w:szCs w:val="28"/>
          <w:lang w:eastAsia="zh-CN"/>
        </w:rPr>
        <w:t>一、</w:t>
      </w:r>
      <w:r>
        <w:rPr>
          <w:rFonts w:hint="eastAsia" w:ascii="宋体" w:hAnsi="宋体" w:eastAsia="宋体" w:cs="宋体"/>
          <w:b/>
          <w:sz w:val="28"/>
          <w:szCs w:val="28"/>
        </w:rPr>
        <w:t>项目概况</w:t>
      </w:r>
    </w:p>
    <w:p w14:paraId="69FDA3B1">
      <w:pPr>
        <w:pStyle w:val="7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1"/>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本项目为厦门市杏林医院互联网医院配送委托服务，服务期一年。供应商须提供互联网医院药品、病历资料一体化配送委托服务，服务覆盖药品配送、病历资料寄送、冷链储运、信息保密、全程保险、快速理赔等全流程作业，服务周期内应保持连续、稳定、合规运行。</w:t>
      </w:r>
    </w:p>
    <w:p w14:paraId="63ECCE48">
      <w:pPr>
        <w:pStyle w:val="7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1"/>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项目包含的配送物品主要包括：西药房药品、病案室病历资料等，所有物品须分类包装、分类交接、分类配送，严禁混装、错装、漏装。</w:t>
      </w:r>
    </w:p>
    <w:p w14:paraId="7874430D">
      <w:pPr>
        <w:pStyle w:val="7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1"/>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本次采购项目属于可延续采购的服务项目。在合同内容、服务标准均不发生变更的前提下，若成交供应商上一周期履约考核合格，经采购人内部审批确认后，双方可按原合同条款续签合同。累计合同总期限（含本次及续签）最长不超过3年。</w:t>
      </w:r>
    </w:p>
    <w:p w14:paraId="4FC82BB7">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lang w:eastAsia="zh-CN"/>
        </w:rPr>
      </w:pPr>
      <w:r>
        <w:rPr>
          <w:rFonts w:hint="eastAsia" w:ascii="宋体" w:hAnsi="宋体" w:eastAsia="宋体" w:cs="宋体"/>
          <w:b/>
          <w:sz w:val="28"/>
          <w:szCs w:val="28"/>
          <w:lang w:eastAsia="zh-CN"/>
        </w:rPr>
        <w:t>二、技术和服务要求</w:t>
      </w:r>
    </w:p>
    <w:p w14:paraId="04AFAAED">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1、服务要求：</w:t>
      </w:r>
    </w:p>
    <w:p w14:paraId="27C96219">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1.1药品配送全程运输环境温度应≤30℃，药品在网点、运输途中临时滞留期间，须存放于10℃—20℃可控阴凉环境，确保药品质量安全。运输工具和存储设施应具备温度实时监测、记录功能。</w:t>
      </w:r>
      <w:r>
        <w:rPr>
          <w:rFonts w:hint="eastAsia" w:ascii="宋体" w:hAnsi="宋体" w:eastAsia="宋体" w:cs="宋体"/>
          <w:b/>
          <w:bCs/>
          <w:color w:val="auto"/>
          <w:sz w:val="28"/>
          <w:szCs w:val="28"/>
          <w:highlight w:val="none"/>
          <w:lang w:val="en-US" w:eastAsia="zh-CN"/>
        </w:rPr>
        <w:t>供应商需提供有效《快递业务经营许可证》、至少一个服务网点备案证明并加盖公章，未按要求提供的响应无效。</w:t>
      </w:r>
    </w:p>
    <w:p w14:paraId="5F2D0D1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1.2病历资料须使用防拆封、防破损、防透视密封包装，外观不得印制、标注、泄露任何患者隐私信息，配送全程严禁拆封、涂改、损毁、替换、篡改病历资料。</w:t>
      </w:r>
      <w:r>
        <w:rPr>
          <w:rFonts w:hint="eastAsia" w:ascii="宋体" w:hAnsi="宋体" w:eastAsia="宋体" w:cs="宋体"/>
          <w:b/>
          <w:bCs/>
          <w:color w:val="auto"/>
          <w:sz w:val="28"/>
          <w:szCs w:val="28"/>
          <w:highlight w:val="none"/>
          <w:lang w:val="en-US" w:eastAsia="zh-CN"/>
        </w:rPr>
        <w:t>供应商需提供保密承诺并加盖公章，未按要求提供的响应无效。</w:t>
      </w:r>
    </w:p>
    <w:p w14:paraId="1724B1B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1.3配送信息、患者信息、病历信息须严格按照《个人信息保护法》《医疗机构病历管理规定》进行全程脱敏处理，所有配送单据、运输记录、签收信息须登记备案。</w:t>
      </w:r>
    </w:p>
    <w:p w14:paraId="05E64A97">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1.4供应商执行的时效标准须不得晚于以下时间要求：</w:t>
      </w:r>
    </w:p>
    <w:p w14:paraId="2B7D9A4E">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厦门辖区24小时内送达；</w:t>
      </w:r>
    </w:p>
    <w:p w14:paraId="5CE1728A">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福建省内厦门以外地区3日内送达；</w:t>
      </w:r>
    </w:p>
    <w:p w14:paraId="12A3D199">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华东地区3～4日内送达；</w:t>
      </w:r>
    </w:p>
    <w:p w14:paraId="2581CA7C">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华南华中地区4～5日内送达；</w:t>
      </w:r>
    </w:p>
    <w:p w14:paraId="7BF1D89A">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华北西南地区5～6日内送达；</w:t>
      </w:r>
    </w:p>
    <w:p w14:paraId="105021EB">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西北东北地区6～7日内送达。</w:t>
      </w:r>
    </w:p>
    <w:p w14:paraId="377BF08C">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1.5供应商配送交接与流程管理须符合如下要求</w:t>
      </w:r>
    </w:p>
    <w:p w14:paraId="7279BB4F">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.5.1供应商在每日08:00—17:00安排上午、下午共2个固定时间完成批次配送对接，并做好对接记录。</w:t>
      </w:r>
    </w:p>
    <w:p w14:paraId="5D7B2A2C">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.5.2供应商须实现接单—包装—出库—运输—派送—签收—结算全流程服务闭环，实时同步配送状态、签收凭证、结算数据，确保全程可查询、可跟踪、可验证。</w:t>
      </w:r>
    </w:p>
    <w:p w14:paraId="7A42D14D">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.5.3供应商应具备法定节假日、公共卫生事件、极端天气等特殊场景下不间断配送能力，不得停送、拒单、弃单、延迟启动。</w:t>
      </w:r>
    </w:p>
    <w:p w14:paraId="5CDB1BC8">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1.6供应商须为本项目配置固定医院对接人员，其中7×24小时专属客服≥1名，专职项目经理≥1名。</w:t>
      </w:r>
    </w:p>
    <w:p w14:paraId="48B4B4C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1.7配送过程中发生丢件、破损、延误、泄露、错发、漏发等异常，供应商应于24小时内响应受理，72小时内完成理赔，并在处理完成后3日内向采购人提交情况处理报告。</w:t>
      </w:r>
    </w:p>
    <w:p w14:paraId="06916F4B">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1.8供应商须购买运输保险，保单有效期应覆盖整个服务期，保单可随时提供查验。</w:t>
      </w:r>
    </w:p>
    <w:p w14:paraId="47002AC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2、技术响应要求：</w:t>
      </w:r>
    </w:p>
    <w:p w14:paraId="094B0F55">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2.1供应商应根据本项目服务要求，制定相应的服务方案，服务方案具体要求详见本章服务要求。</w:t>
      </w:r>
    </w:p>
    <w:p w14:paraId="136FD6E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2.2供应商成交后不得将本项目转包，否则采购人有权终止</w:t>
      </w:r>
      <w:r>
        <w:rPr>
          <w:rFonts w:hint="eastAsia" w:ascii="宋体" w:hAnsi="宋体" w:cs="宋体"/>
          <w:color w:val="auto"/>
          <w:sz w:val="28"/>
          <w:szCs w:val="28"/>
          <w:highlight w:val="none"/>
          <w:lang w:val="en-US" w:eastAsia="zh-CN"/>
        </w:rPr>
        <w:t>成交资格</w:t>
      </w:r>
      <w:r>
        <w:rPr>
          <w:rFonts w:hint="eastAsia" w:ascii="宋体" w:hAnsi="宋体" w:eastAsia="宋体" w:cs="宋体"/>
          <w:color w:val="auto"/>
          <w:sz w:val="28"/>
          <w:szCs w:val="28"/>
          <w:highlight w:val="none"/>
          <w:lang w:val="en-US" w:eastAsia="zh-CN"/>
        </w:rPr>
        <w:t>并追究成交供应商的违约责任。</w:t>
      </w:r>
    </w:p>
    <w:p w14:paraId="4992C19B">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供应商提供的采购标的应符合国家知识产权法律、法规的规定；供应商成交后需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14:paraId="7070ACD8">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2.3成交供应商及其工作人员在项目服务过程中所获悉的属于采购人的且无法自公开渠道获得的文件资料与信息、涉及维保中患者的资料等应当保密，不得向任何第三方披露、泄漏或擅自利用保密信息，该保密义务在合作终止后仍继续有效。成交供应商若违反本条款的，采购人有权要求成交供应商赔偿其所遭受的所有直接及间接损失。</w:t>
      </w:r>
    </w:p>
    <w:p w14:paraId="76FCF1EE">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2.4本项目供应商须缴纳项目年度预估服务费的10%作为履约保证金，合同到期若无违约、无扣款、无遗留问题，保证金全额无息退还，具体执行详见如下《履约保证金收取补充方案》。</w:t>
      </w:r>
    </w:p>
    <w:p w14:paraId="096613AF">
      <w:pPr>
        <w:pStyle w:val="2"/>
        <w:rPr>
          <w:rFonts w:hint="eastAsia"/>
          <w:lang w:val="en-US" w:eastAsia="zh-CN"/>
        </w:rPr>
      </w:pPr>
    </w:p>
    <w:p w14:paraId="554F8262">
      <w:pPr>
        <w:widowControl/>
        <w:spacing w:line="360" w:lineRule="auto"/>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w:t>
      </w:r>
      <w:r>
        <w:rPr>
          <w:rFonts w:hint="eastAsia" w:ascii="黑体" w:hAnsi="黑体" w:eastAsia="黑体" w:cs="黑体"/>
          <w:sz w:val="32"/>
          <w:szCs w:val="32"/>
        </w:rPr>
        <w:t>履约保证金收取补充方案</w:t>
      </w:r>
      <w:r>
        <w:rPr>
          <w:rFonts w:hint="eastAsia" w:ascii="黑体" w:hAnsi="黑体" w:eastAsia="黑体" w:cs="黑体"/>
          <w:sz w:val="32"/>
          <w:szCs w:val="32"/>
          <w:lang w:eastAsia="zh-CN"/>
        </w:rPr>
        <w:t>》</w:t>
      </w:r>
    </w:p>
    <w:p w14:paraId="201BCEF7">
      <w:pPr>
        <w:widowControl/>
        <w:spacing w:line="360" w:lineRule="auto"/>
        <w:ind w:firstLine="480" w:firstLineChars="200"/>
        <w:jc w:val="left"/>
        <w:rPr>
          <w:rFonts w:hint="eastAsia" w:ascii="黑体" w:hAnsi="黑体" w:eastAsia="黑体" w:cs="黑体"/>
          <w:kern w:val="0"/>
          <w:sz w:val="24"/>
          <w:szCs w:val="24"/>
        </w:rPr>
      </w:pPr>
      <w:r>
        <w:rPr>
          <w:rFonts w:hint="eastAsia" w:ascii="黑体" w:hAnsi="黑体" w:eastAsia="黑体" w:cs="黑体"/>
          <w:kern w:val="0"/>
          <w:sz w:val="24"/>
          <w:szCs w:val="24"/>
        </w:rPr>
        <w:t>为进一步规范本项目合作期间履约保证金的收取、管理及退还流程，明确双方权利义务，保障院方与供应商合作顺利推进，依据双方签订的主合同相关约定，特制定本补充方案，作为主合同的有效补充，与主合同具有同等法律效力。</w:t>
      </w:r>
    </w:p>
    <w:p w14:paraId="6890565B">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一、方案制定目的</w:t>
      </w:r>
    </w:p>
    <w:p w14:paraId="1190653E">
      <w:pPr>
        <w:widowControl/>
        <w:spacing w:line="360" w:lineRule="auto"/>
        <w:ind w:firstLine="480" w:firstLineChars="200"/>
        <w:jc w:val="left"/>
        <w:rPr>
          <w:rFonts w:hint="eastAsia" w:ascii="黑体" w:hAnsi="黑体" w:eastAsia="黑体" w:cs="黑体"/>
          <w:kern w:val="0"/>
          <w:sz w:val="24"/>
          <w:szCs w:val="24"/>
        </w:rPr>
      </w:pPr>
      <w:r>
        <w:rPr>
          <w:rFonts w:hint="eastAsia" w:ascii="黑体" w:hAnsi="黑体" w:eastAsia="黑体" w:cs="黑体"/>
          <w:kern w:val="0"/>
          <w:sz w:val="24"/>
          <w:szCs w:val="24"/>
        </w:rPr>
        <w:t>确保供应商严格履行主合同约定的服务义务，防范合作期间因供应商违约给院方造成的经济损失，保障项目服务质量、进度及各项约定落地，同时明确保证金收取的具体细节，避免后续产生争议。</w:t>
      </w:r>
    </w:p>
    <w:p w14:paraId="7986FC9B">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二、保证金收取核心标准</w:t>
      </w:r>
    </w:p>
    <w:p w14:paraId="583A0F18">
      <w:pPr>
        <w:widowControl/>
        <w:spacing w:line="360" w:lineRule="auto"/>
        <w:ind w:firstLine="480" w:firstLineChars="200"/>
        <w:jc w:val="left"/>
        <w:rPr>
          <w:rFonts w:hint="eastAsia" w:ascii="黑体" w:hAnsi="黑体" w:eastAsia="黑体" w:cs="黑体"/>
          <w:kern w:val="0"/>
          <w:sz w:val="24"/>
          <w:szCs w:val="24"/>
        </w:rPr>
      </w:pPr>
      <w:r>
        <w:rPr>
          <w:rFonts w:hint="eastAsia" w:ascii="黑体" w:hAnsi="黑体" w:eastAsia="黑体" w:cs="黑体"/>
          <w:kern w:val="0"/>
          <w:sz w:val="24"/>
          <w:szCs w:val="24"/>
        </w:rPr>
        <w:t>1.</w:t>
      </w:r>
      <w:r>
        <w:rPr>
          <w:rStyle w:val="45"/>
          <w:rFonts w:hint="eastAsia" w:ascii="黑体" w:hAnsi="黑体" w:eastAsia="黑体" w:cs="黑体"/>
          <w:bCs w:val="0"/>
          <w:kern w:val="0"/>
          <w:sz w:val="24"/>
          <w:szCs w:val="24"/>
        </w:rPr>
        <w:t>收取比例</w:t>
      </w:r>
      <w:r>
        <w:rPr>
          <w:rFonts w:hint="eastAsia" w:ascii="黑体" w:hAnsi="黑体" w:eastAsia="黑体" w:cs="黑体"/>
          <w:kern w:val="0"/>
          <w:sz w:val="24"/>
          <w:szCs w:val="24"/>
        </w:rPr>
        <w:t>：本项目履约保证金金额按全年预估服务费的10%计取，该比例不可变更；若全年预估服务费后续有调整，保证金金额同步按调整后全年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的10%核算。</w:t>
      </w:r>
    </w:p>
    <w:p w14:paraId="49919FDF">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2.全年</w:t>
      </w:r>
      <w:r>
        <w:rPr>
          <w:rStyle w:val="45"/>
          <w:rFonts w:hint="eastAsia" w:ascii="黑体" w:hAnsi="黑体" w:eastAsia="黑体" w:cs="黑体"/>
          <w:kern w:val="0"/>
          <w:sz w:val="24"/>
          <w:szCs w:val="24"/>
          <w:lang w:eastAsia="zh-CN"/>
        </w:rPr>
        <w:t>预估服务费</w:t>
      </w:r>
      <w:r>
        <w:rPr>
          <w:rStyle w:val="45"/>
          <w:rFonts w:hint="eastAsia" w:ascii="黑体" w:hAnsi="黑体" w:eastAsia="黑体" w:cs="黑体"/>
          <w:kern w:val="0"/>
          <w:sz w:val="24"/>
          <w:szCs w:val="24"/>
        </w:rPr>
        <w:t>核算方式：</w:t>
      </w:r>
      <w:r>
        <w:rPr>
          <w:rFonts w:hint="eastAsia" w:ascii="黑体" w:hAnsi="黑体" w:eastAsia="黑体" w:cs="黑体"/>
          <w:kern w:val="0"/>
          <w:sz w:val="24"/>
          <w:szCs w:val="24"/>
        </w:rPr>
        <w:t>以第一个月实际发生的业务量的费用 ×12个月核算确定。核算完成后，院方将书面通知供应商最终的全年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及对应保证金金额，供应商确认无误后按此标准缴纳。</w:t>
      </w:r>
    </w:p>
    <w:p w14:paraId="6E02F92A">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3.缴纳时间：</w:t>
      </w:r>
      <w:r>
        <w:rPr>
          <w:rFonts w:hint="eastAsia" w:ascii="黑体" w:hAnsi="黑体" w:eastAsia="黑体" w:cs="黑体"/>
          <w:kern w:val="0"/>
          <w:sz w:val="24"/>
          <w:szCs w:val="24"/>
        </w:rPr>
        <w:t>成交供应商须在与院方签订主合同的同时，一次性足额提交履约保证金，不得逾期、拖欠或不足额缴纳；若第一个月实际业务量未完成核算，可先按暂定金额预缴，待核算完成后3个工作日内补足差额或退还多缴部分（多缴部分无息退还）。</w:t>
      </w:r>
    </w:p>
    <w:p w14:paraId="20E8D00B">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4.缴纳形式：</w:t>
      </w:r>
      <w:r>
        <w:rPr>
          <w:rFonts w:hint="eastAsia" w:ascii="黑体" w:hAnsi="黑体" w:eastAsia="黑体" w:cs="黑体"/>
          <w:kern w:val="0"/>
          <w:sz w:val="24"/>
          <w:szCs w:val="24"/>
        </w:rPr>
        <w:t>按主合同约定，统一以现金形式缴纳，不接受转账、支票、汇票、保函等其他形式，确保保证金到账及时、可追溯。</w:t>
      </w:r>
    </w:p>
    <w:p w14:paraId="4A73A46F">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5.金额调整：</w:t>
      </w:r>
      <w:r>
        <w:rPr>
          <w:rFonts w:hint="eastAsia" w:ascii="黑体" w:hAnsi="黑体" w:eastAsia="黑体" w:cs="黑体"/>
          <w:kern w:val="0"/>
          <w:sz w:val="24"/>
          <w:szCs w:val="24"/>
        </w:rPr>
        <w:t>若第一个月实际业务量核算完成后，全年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发生变化，双方另行出具书面确认函，明确调整后的保证金金额，供应商须按确认函要求及时补足差额或接收多缴部分的无息退还。</w:t>
      </w:r>
    </w:p>
    <w:p w14:paraId="09B37E27">
      <w:pPr>
        <w:widowControl/>
        <w:spacing w:line="360" w:lineRule="auto"/>
        <w:jc w:val="left"/>
        <w:rPr>
          <w:rFonts w:hint="eastAsia" w:ascii="黑体" w:hAnsi="黑体" w:eastAsia="黑体" w:cs="黑体"/>
          <w:sz w:val="24"/>
          <w:szCs w:val="24"/>
        </w:rPr>
      </w:pPr>
      <w:r>
        <w:rPr>
          <w:rFonts w:hint="eastAsia" w:ascii="黑体" w:hAnsi="黑体" w:eastAsia="黑体" w:cs="黑体"/>
          <w:sz w:val="24"/>
          <w:szCs w:val="24"/>
        </w:rPr>
        <w:t xml:space="preserve">    三、保证金收取流程</w:t>
      </w:r>
    </w:p>
    <w:p w14:paraId="637673EE">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1.现场缴纳：</w:t>
      </w:r>
      <w:r>
        <w:rPr>
          <w:rFonts w:hint="eastAsia" w:ascii="黑体" w:hAnsi="黑体" w:eastAsia="黑体" w:cs="黑体"/>
          <w:kern w:val="0"/>
          <w:sz w:val="24"/>
          <w:szCs w:val="24"/>
        </w:rPr>
        <w:t>供应商在签订主合同当日，携带足额现金（或暂定预缴金额）至院方指定财务部门，办理保证金缴纳手续。</w:t>
      </w:r>
    </w:p>
    <w:p w14:paraId="0E08BAA4">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2.凭证开具：</w:t>
      </w:r>
      <w:r>
        <w:rPr>
          <w:rFonts w:hint="eastAsia" w:ascii="黑体" w:hAnsi="黑体" w:eastAsia="黑体" w:cs="黑体"/>
          <w:kern w:val="0"/>
          <w:sz w:val="24"/>
          <w:szCs w:val="24"/>
        </w:rPr>
        <w:t>院方财务部门核对现金金额无误后，当场为供应商开具履约保证金收款凭证（注明项目名称、供应商名称、保证金金额、缴纳日期、收款方式、是否为暂定预缴等关键信息），该凭证作为供应商缴纳保证金的有效依据，也是后续退还保证金、调整金额的必备凭证，请供应商妥善保管。</w:t>
      </w:r>
    </w:p>
    <w:p w14:paraId="4654576C">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3.差额处理：</w:t>
      </w:r>
      <w:r>
        <w:rPr>
          <w:rFonts w:hint="eastAsia" w:ascii="黑体" w:hAnsi="黑体" w:eastAsia="黑体" w:cs="黑体"/>
          <w:kern w:val="0"/>
          <w:sz w:val="24"/>
          <w:szCs w:val="24"/>
        </w:rPr>
        <w:t>第一个月实际业务量核算完成后，院方在3个工作日内书面通知供应商最终核算的全年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及对应保证金金额；供应商需在收到通知后3个工作日内，补足保证金差额（若有），或配合院方办理多缴部分的无息退还手续（若有）。</w:t>
      </w:r>
    </w:p>
    <w:p w14:paraId="2C788D62">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4.逾期处理：</w:t>
      </w:r>
      <w:r>
        <w:rPr>
          <w:rFonts w:hint="eastAsia" w:ascii="黑体" w:hAnsi="黑体" w:eastAsia="黑体" w:cs="黑体"/>
          <w:kern w:val="0"/>
          <w:sz w:val="24"/>
          <w:szCs w:val="24"/>
        </w:rPr>
        <w:t>若供应商未在签订主合同当日足额缴纳暂定保证金（或最终保证金），视为自动放弃合作资格，主合同自动终止，供应商须承担由此给院方造成的相关损失；若逾期补足保证金差额超过3个工作日，院方有权单方面解除主合同，并追究供应商的违约责任。</w:t>
      </w:r>
    </w:p>
    <w:p w14:paraId="70B2F758">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四、保证金管理要求</w:t>
      </w:r>
    </w:p>
    <w:p w14:paraId="1057CC74">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院方设立履约保证金专用账户，对收取的保证金进行单独管理、专款专用，不得挪作他用，定期对保证金账户进行核对，确保账实相符。</w:t>
      </w:r>
    </w:p>
    <w:p w14:paraId="446A078F">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合作期间，供应商若存在违约行为（如未按合同约定提供服务、服务质量不达标、擅自中断服务等），院方有权依据主合同及本方案约定，从履约保证金中扣除相应金额作为违约金，不足部分有权向供应商追偿；扣除后，供应商须在3个工作日内补足保证金差额，否则视为违约，院方有权终止合同。</w:t>
      </w:r>
    </w:p>
    <w:p w14:paraId="11DCBC58">
      <w:pPr>
        <w:widowControl/>
        <w:spacing w:line="360" w:lineRule="auto"/>
        <w:ind w:firstLine="240" w:firstLineChars="100"/>
        <w:jc w:val="left"/>
        <w:rPr>
          <w:rFonts w:hint="eastAsia" w:ascii="黑体" w:hAnsi="黑体" w:eastAsia="黑体" w:cs="黑体"/>
          <w:sz w:val="24"/>
          <w:szCs w:val="24"/>
        </w:rPr>
      </w:pPr>
      <w:r>
        <w:rPr>
          <w:rFonts w:hint="eastAsia" w:ascii="黑体" w:hAnsi="黑体" w:eastAsia="黑体" w:cs="黑体"/>
          <w:kern w:val="0"/>
          <w:sz w:val="24"/>
          <w:szCs w:val="24"/>
        </w:rPr>
        <w:t>保证金扣除情况，院方须书面通知供应商，说明扣除原因、扣除金额及剩余保证金余额，供应商无异议的，双方签字确认；若供应商有异议，可在收到通知后5个工作日内与院方协商解决，协商不成的，按主合同约定的争议解决方式处理。</w:t>
      </w:r>
    </w:p>
    <w:p w14:paraId="2C43F74F">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五、保证金退还流程</w:t>
      </w:r>
    </w:p>
    <w:p w14:paraId="564CDB68">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1.退还条件</w:t>
      </w:r>
      <w:r>
        <w:rPr>
          <w:rFonts w:hint="eastAsia" w:ascii="黑体" w:hAnsi="黑体" w:eastAsia="黑体" w:cs="黑体"/>
          <w:kern w:val="0"/>
          <w:sz w:val="24"/>
          <w:szCs w:val="24"/>
        </w:rPr>
        <w:t>：主合同到期，供应商已全面履行合同约定的所有义务，无任何违约行为，且双方已完成项目验收、结算完毕，无未结清款项及争议。</w:t>
      </w:r>
    </w:p>
    <w:p w14:paraId="645C2DF9">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2.申请提交</w:t>
      </w:r>
      <w:r>
        <w:rPr>
          <w:rFonts w:hint="eastAsia" w:ascii="黑体" w:hAnsi="黑体" w:eastAsia="黑体" w:cs="黑体"/>
          <w:kern w:val="0"/>
          <w:sz w:val="24"/>
          <w:szCs w:val="24"/>
        </w:rPr>
        <w:t>：合同到期后，供应商凭履约保证金收款凭证、主合同、项目验收合格证明及结算凭证，向院方提交保证金无息退还申请（书面形式，注明供应商名称、账号、保证金金额、退还原因等）。</w:t>
      </w:r>
    </w:p>
    <w:p w14:paraId="3AF9313B">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3.审核确认</w:t>
      </w:r>
      <w:r>
        <w:rPr>
          <w:rFonts w:hint="eastAsia" w:ascii="黑体" w:hAnsi="黑体" w:eastAsia="黑体" w:cs="黑体"/>
          <w:kern w:val="0"/>
          <w:sz w:val="24"/>
          <w:szCs w:val="24"/>
        </w:rPr>
        <w:t>：院方相关部门（项目管理部门、财务部门）对供应商提交的申请及相关凭证进行审核，确认符合退还条件后，报院方相关负责人审批。</w:t>
      </w:r>
    </w:p>
    <w:p w14:paraId="4DFF67BF">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4.无息退还</w:t>
      </w:r>
      <w:r>
        <w:rPr>
          <w:rFonts w:hint="eastAsia" w:ascii="黑体" w:hAnsi="黑体" w:eastAsia="黑体" w:cs="黑体"/>
          <w:kern w:val="0"/>
          <w:sz w:val="24"/>
          <w:szCs w:val="24"/>
        </w:rPr>
        <w:t>：审批通过后，院方在10个工作日内，将保证金全额无息以现金形式退还至供应商（或按供应商书面指定的方式退还，需另行签订补充确认），供应商收到保证金后，须出具收款确认函。</w:t>
      </w:r>
    </w:p>
    <w:p w14:paraId="27C2EA5B">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5.不予退还情形</w:t>
      </w:r>
      <w:r>
        <w:rPr>
          <w:rFonts w:hint="eastAsia" w:ascii="黑体" w:hAnsi="黑体" w:eastAsia="黑体" w:cs="黑体"/>
          <w:kern w:val="0"/>
          <w:sz w:val="24"/>
          <w:szCs w:val="24"/>
        </w:rPr>
        <w:t>：若合同到期后，供应商存在未履行完毕的义务、违约行为未处理完毕，或有未结清款项，院方有权暂缓退还保证金，直至所有问题处理完毕、款项结清后，再办理退还手续；若供应商违约造成的损失超过保证金金额，院方有权追偿剩余损失。</w:t>
      </w:r>
    </w:p>
    <w:p w14:paraId="43F714D5">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六、其他补充说明</w:t>
      </w:r>
    </w:p>
    <w:p w14:paraId="15659FDB">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本方案未尽事宜，按双方签订的主合同相关约定执行；若本方案与主合同约定不一致，以本补充方案为准（本方案明确约定为补充主合同，故优先适用本方案）。</w:t>
      </w:r>
    </w:p>
    <w:p w14:paraId="1D94D015">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供应商若变更名称、联系方式、收款账户等信息，须提前3个工作日书面通知院方，否则因此造成的保证金退还延误、错误等后果，由供应商自行承担。</w:t>
      </w:r>
    </w:p>
    <w:p w14:paraId="33894842">
      <w:pPr>
        <w:pStyle w:val="2"/>
        <w:rPr>
          <w:rFonts w:hint="eastAsia" w:ascii="黑体" w:hAnsi="黑体" w:eastAsia="黑体" w:cs="黑体"/>
          <w:color w:val="auto"/>
          <w:sz w:val="24"/>
          <w:szCs w:val="24"/>
          <w:lang w:val="en-US" w:eastAsia="zh-CN"/>
        </w:rPr>
      </w:pPr>
      <w:r>
        <w:rPr>
          <w:rFonts w:hint="eastAsia" w:ascii="黑体" w:hAnsi="黑体" w:eastAsia="黑体" w:cs="黑体"/>
          <w:color w:val="auto"/>
          <w:kern w:val="0"/>
          <w:sz w:val="24"/>
          <w:szCs w:val="24"/>
        </w:rPr>
        <w:t>本方案一式两份，院方与供应商各执一份，自双方签字盖章之日起生效，与主合同同时终止。</w:t>
      </w:r>
    </w:p>
    <w:p w14:paraId="5160DBB9">
      <w:pPr>
        <w:pStyle w:val="2"/>
        <w:rPr>
          <w:rFonts w:hint="default" w:ascii="宋体" w:hAnsi="宋体" w:cs="宋体"/>
          <w:color w:val="auto"/>
          <w:sz w:val="28"/>
          <w:szCs w:val="28"/>
          <w:highlight w:val="none"/>
          <w:lang w:val="en-US" w:eastAsia="zh-CN"/>
        </w:rPr>
      </w:pPr>
    </w:p>
    <w:p w14:paraId="51711E68">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eastAsia="zh-CN"/>
        </w:rPr>
        <w:t>三、商务条件</w:t>
      </w:r>
    </w:p>
    <w:p w14:paraId="5B1790D6">
      <w:pPr>
        <w:widowControl/>
        <w:spacing w:line="360" w:lineRule="auto"/>
        <w:ind w:firstLine="562" w:firstLineChars="200"/>
        <w:jc w:val="left"/>
        <w:outlineLvl w:val="2"/>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1、</w:t>
      </w:r>
      <w:r>
        <w:rPr>
          <w:rFonts w:hint="eastAsia" w:ascii="宋体" w:hAnsi="宋体" w:cs="宋体"/>
          <w:b/>
          <w:bCs/>
          <w:sz w:val="28"/>
          <w:szCs w:val="28"/>
          <w:highlight w:val="none"/>
          <w:lang w:val="en-US" w:eastAsia="zh-CN"/>
        </w:rPr>
        <w:t>服务</w:t>
      </w:r>
      <w:r>
        <w:rPr>
          <w:rFonts w:hint="eastAsia" w:ascii="宋体" w:hAnsi="宋体" w:eastAsia="宋体" w:cs="宋体"/>
          <w:b/>
          <w:bCs/>
          <w:sz w:val="28"/>
          <w:szCs w:val="28"/>
          <w:lang w:val="en-US" w:eastAsia="zh-CN"/>
        </w:rPr>
        <w:t>地点</w:t>
      </w:r>
      <w:r>
        <w:rPr>
          <w:rFonts w:hint="eastAsia" w:ascii="宋体" w:hAnsi="宋体" w:eastAsia="宋体" w:cs="宋体"/>
          <w:sz w:val="28"/>
          <w:szCs w:val="28"/>
          <w:lang w:val="en-US" w:eastAsia="zh-CN"/>
        </w:rPr>
        <w:t>：厦门市杏林医院</w:t>
      </w:r>
    </w:p>
    <w:p w14:paraId="2927B82D">
      <w:pPr>
        <w:numPr>
          <w:ilvl w:val="0"/>
          <w:numId w:val="0"/>
        </w:numPr>
        <w:tabs>
          <w:tab w:val="left" w:pos="992"/>
        </w:tabs>
        <w:spacing w:line="360" w:lineRule="auto"/>
        <w:ind w:firstLine="562" w:firstLineChars="200"/>
        <w:outlineLvl w:val="2"/>
        <w:rPr>
          <w:rFonts w:hint="eastAsia" w:ascii="宋体" w:hAnsi="宋体" w:eastAsia="宋体" w:cs="宋体"/>
          <w:sz w:val="28"/>
          <w:szCs w:val="28"/>
        </w:rPr>
      </w:pPr>
      <w:r>
        <w:rPr>
          <w:rFonts w:hint="eastAsia" w:ascii="宋体" w:hAnsi="宋体" w:eastAsia="宋体" w:cs="宋体"/>
          <w:b/>
          <w:bCs/>
          <w:sz w:val="28"/>
          <w:szCs w:val="28"/>
          <w:lang w:val="en-US" w:eastAsia="zh-CN"/>
        </w:rPr>
        <w:t>2</w:t>
      </w:r>
      <w:r>
        <w:rPr>
          <w:rFonts w:hint="eastAsia" w:ascii="宋体" w:hAnsi="宋体" w:eastAsia="宋体" w:cs="宋体"/>
          <w:b/>
          <w:bCs/>
          <w:sz w:val="28"/>
          <w:szCs w:val="28"/>
          <w:highlight w:val="none"/>
          <w:lang w:val="en-US" w:eastAsia="zh-CN"/>
        </w:rPr>
        <w:t>、</w:t>
      </w:r>
      <w:r>
        <w:rPr>
          <w:rFonts w:hint="eastAsia" w:ascii="宋体" w:hAnsi="宋体" w:cs="宋体"/>
          <w:b/>
          <w:bCs/>
          <w:sz w:val="28"/>
          <w:szCs w:val="28"/>
          <w:highlight w:val="none"/>
          <w:lang w:val="en-US" w:eastAsia="zh-CN"/>
        </w:rPr>
        <w:t>服务期限</w:t>
      </w:r>
      <w:r>
        <w:rPr>
          <w:rFonts w:hint="eastAsia" w:ascii="宋体" w:hAnsi="宋体" w:eastAsia="宋体" w:cs="宋体"/>
          <w:b/>
          <w:bCs/>
          <w:sz w:val="28"/>
          <w:szCs w:val="28"/>
          <w:highlight w:val="none"/>
          <w:lang w:val="en-US" w:eastAsia="zh-CN"/>
        </w:rPr>
        <w:t>：</w:t>
      </w:r>
      <w:r>
        <w:rPr>
          <w:rFonts w:hint="eastAsia" w:ascii="宋体" w:hAnsi="宋体" w:eastAsia="宋体" w:cs="宋体"/>
          <w:sz w:val="28"/>
          <w:szCs w:val="28"/>
          <w:lang w:val="en-US" w:eastAsia="zh-CN"/>
        </w:rPr>
        <w:t>合同签订后5个工作日内进场，服务期限1年</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本项目为可延续采购服务，在合同内容、服务标准不变前提下，经采购人内部审批确认后，双方可按原合同条款续签合同。累计合同总期限（含本次及续签）最长不超过3年。</w:t>
      </w:r>
    </w:p>
    <w:p w14:paraId="45FFF1EC">
      <w:pPr>
        <w:numPr>
          <w:ilvl w:val="0"/>
          <w:numId w:val="0"/>
        </w:numPr>
        <w:tabs>
          <w:tab w:val="left" w:pos="992"/>
        </w:tabs>
        <w:spacing w:line="360" w:lineRule="auto"/>
        <w:ind w:firstLine="562" w:firstLineChars="200"/>
        <w:outlineLvl w:val="2"/>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3、验收方式数据表格</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7430"/>
      </w:tblGrid>
      <w:tr w14:paraId="0EA6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14:paraId="6F65BC5C">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w:t>
            </w:r>
          </w:p>
        </w:tc>
        <w:tc>
          <w:tcPr>
            <w:tcW w:w="4000" w:type="pct"/>
            <w:vAlign w:val="center"/>
          </w:tcPr>
          <w:p w14:paraId="546BC1D8">
            <w:pPr>
              <w:widowControl/>
              <w:spacing w:line="360" w:lineRule="auto"/>
              <w:ind w:firstLine="480"/>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验收期次说明</w:t>
            </w:r>
          </w:p>
        </w:tc>
      </w:tr>
      <w:tr w14:paraId="26C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0" w:type="auto"/>
            <w:vAlign w:val="center"/>
          </w:tcPr>
          <w:p w14:paraId="4F5F4FDE">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p>
        </w:tc>
        <w:tc>
          <w:tcPr>
            <w:tcW w:w="0" w:type="auto"/>
            <w:vAlign w:val="center"/>
          </w:tcPr>
          <w:p w14:paraId="0406286B">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kern w:val="0"/>
                <w:sz w:val="28"/>
                <w:szCs w:val="28"/>
              </w:rPr>
              <w:t>验收依据：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文件、响应文件、国家有关的标准规定及行业标准等，均为验收依据。</w:t>
            </w:r>
          </w:p>
        </w:tc>
      </w:tr>
      <w:tr w14:paraId="641F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2E6BE24D">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p>
        </w:tc>
        <w:tc>
          <w:tcPr>
            <w:tcW w:w="0" w:type="auto"/>
            <w:vAlign w:val="center"/>
          </w:tcPr>
          <w:p w14:paraId="51D87615">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rPr>
              <w:t>验收标准：采购人根据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w:t>
            </w:r>
            <w:r>
              <w:rPr>
                <w:rFonts w:hint="eastAsia" w:ascii="宋体" w:hAnsi="宋体" w:eastAsia="宋体" w:cs="宋体"/>
                <w:color w:val="000000"/>
                <w:sz w:val="28"/>
                <w:szCs w:val="28"/>
              </w:rPr>
              <w:t>、成交供应商的响应文件</w:t>
            </w:r>
            <w:r>
              <w:rPr>
                <w:rFonts w:hint="eastAsia" w:ascii="宋体" w:hAnsi="宋体" w:eastAsia="宋体" w:cs="宋体"/>
                <w:color w:val="000000"/>
                <w:sz w:val="28"/>
                <w:szCs w:val="28"/>
                <w:lang w:eastAsia="zh-CN"/>
              </w:rPr>
              <w:t>及</w:t>
            </w:r>
            <w:r>
              <w:rPr>
                <w:rFonts w:hint="eastAsia" w:ascii="宋体" w:hAnsi="宋体" w:eastAsia="宋体" w:cs="宋体"/>
                <w:color w:val="000000"/>
                <w:sz w:val="28"/>
                <w:szCs w:val="28"/>
              </w:rPr>
              <w:t>国家、省、市有关的标准进行验收。</w:t>
            </w:r>
          </w:p>
        </w:tc>
      </w:tr>
      <w:tr w14:paraId="2E5A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07BC54A7">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3</w:t>
            </w:r>
          </w:p>
        </w:tc>
        <w:tc>
          <w:tcPr>
            <w:tcW w:w="0" w:type="auto"/>
            <w:vAlign w:val="center"/>
          </w:tcPr>
          <w:p w14:paraId="6E2AF3FE">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验收时成交供应商必须派代表参加。</w:t>
            </w:r>
          </w:p>
        </w:tc>
      </w:tr>
      <w:tr w14:paraId="6682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12212E3E">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4</w:t>
            </w:r>
          </w:p>
        </w:tc>
        <w:tc>
          <w:tcPr>
            <w:tcW w:w="4000" w:type="pct"/>
            <w:vAlign w:val="center"/>
          </w:tcPr>
          <w:p w14:paraId="32470A18">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验收过程所发生的一切费用由成交供应商承担。</w:t>
            </w:r>
          </w:p>
        </w:tc>
      </w:tr>
    </w:tbl>
    <w:p w14:paraId="4410AE40">
      <w:pPr>
        <w:numPr>
          <w:ilvl w:val="0"/>
          <w:numId w:val="1"/>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支付方式</w:t>
      </w:r>
    </w:p>
    <w:p w14:paraId="000DA093">
      <w:pPr>
        <w:numPr>
          <w:ilvl w:val="0"/>
          <w:numId w:val="0"/>
        </w:numPr>
        <w:tabs>
          <w:tab w:val="left" w:pos="992"/>
        </w:tabs>
        <w:spacing w:line="360" w:lineRule="auto"/>
        <w:ind w:firstLine="560" w:firstLineChars="200"/>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配送服务费用由供应商自行与收货人（患者）直接结算。采购人不承担任何费用。</w:t>
      </w:r>
    </w:p>
    <w:p w14:paraId="654369BF">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5、报价要求</w:t>
      </w:r>
    </w:p>
    <w:p w14:paraId="2B57BE1D">
      <w:pPr>
        <w:numPr>
          <w:ilvl w:val="0"/>
          <w:numId w:val="0"/>
        </w:numPr>
        <w:tabs>
          <w:tab w:val="left" w:pos="992"/>
        </w:tabs>
        <w:spacing w:line="360" w:lineRule="auto"/>
        <w:ind w:firstLine="562" w:firstLineChars="200"/>
        <w:rPr>
          <w:rFonts w:hint="eastAsia" w:ascii="宋体" w:hAnsi="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本</w:t>
      </w:r>
      <w:r>
        <w:rPr>
          <w:rFonts w:hint="eastAsia" w:ascii="宋体" w:hAnsi="宋体" w:cs="宋体"/>
          <w:b/>
          <w:bCs/>
          <w:color w:val="FF0000"/>
          <w:sz w:val="28"/>
          <w:szCs w:val="28"/>
          <w:highlight w:val="none"/>
          <w:lang w:val="en-US" w:eastAsia="zh-CN"/>
        </w:rPr>
        <w:t>项目所含配送寄件地点为厦门市集美区杏林街道洪埭路11号，根据不同收件地区，</w:t>
      </w:r>
      <w:r>
        <w:rPr>
          <w:rFonts w:hint="eastAsia" w:ascii="宋体" w:hAnsi="宋体" w:eastAsia="宋体" w:cs="宋体"/>
          <w:b/>
          <w:bCs/>
          <w:color w:val="FF0000"/>
          <w:sz w:val="28"/>
          <w:szCs w:val="28"/>
          <w:highlight w:val="none"/>
          <w:lang w:val="en-US" w:eastAsia="zh-CN"/>
        </w:rPr>
        <w:t>供应商报价不</w:t>
      </w:r>
      <w:r>
        <w:rPr>
          <w:rFonts w:hint="eastAsia" w:ascii="宋体" w:hAnsi="宋体" w:cs="宋体"/>
          <w:b/>
          <w:bCs/>
          <w:color w:val="FF0000"/>
          <w:sz w:val="28"/>
          <w:szCs w:val="28"/>
          <w:highlight w:val="none"/>
          <w:lang w:val="en-US" w:eastAsia="zh-CN"/>
        </w:rPr>
        <w:t>得高于如下收费标准：</w:t>
      </w:r>
    </w:p>
    <w:p w14:paraId="71090088">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厦门辖区</w:t>
      </w:r>
      <w:r>
        <w:rPr>
          <w:rFonts w:hint="eastAsia" w:ascii="宋体" w:hAnsi="宋体" w:cs="宋体"/>
          <w:b/>
          <w:bCs/>
          <w:color w:val="FF0000"/>
          <w:sz w:val="28"/>
          <w:szCs w:val="28"/>
          <w:highlight w:val="none"/>
          <w:lang w:val="en-US" w:eastAsia="zh-CN"/>
        </w:rPr>
        <w:t>：首重(1kg)单价12元，续重（&lt;20kg）单价1元，续重单价（≥20kg）2元；</w:t>
      </w:r>
    </w:p>
    <w:p w14:paraId="79A5DAAF">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福建省内厦门以外地区</w:t>
      </w:r>
      <w:r>
        <w:rPr>
          <w:rFonts w:hint="eastAsia" w:ascii="宋体" w:hAnsi="宋体" w:cs="宋体"/>
          <w:b/>
          <w:bCs/>
          <w:color w:val="FF0000"/>
          <w:sz w:val="28"/>
          <w:szCs w:val="28"/>
          <w:highlight w:val="none"/>
          <w:lang w:val="en-US" w:eastAsia="zh-CN"/>
        </w:rPr>
        <w:t>：首重(1kg)单价13元，续重（&lt;20kg）单价2元，续重单价（≥20kg）2元</w:t>
      </w:r>
      <w:r>
        <w:rPr>
          <w:rFonts w:hint="eastAsia" w:ascii="宋体" w:hAnsi="宋体" w:eastAsia="宋体" w:cs="宋体"/>
          <w:b/>
          <w:bCs/>
          <w:color w:val="FF0000"/>
          <w:sz w:val="28"/>
          <w:szCs w:val="28"/>
          <w:highlight w:val="none"/>
          <w:lang w:val="en-US" w:eastAsia="zh-CN"/>
        </w:rPr>
        <w:t>；</w:t>
      </w:r>
    </w:p>
    <w:p w14:paraId="38E084D5">
      <w:pPr>
        <w:numPr>
          <w:ilvl w:val="0"/>
          <w:numId w:val="0"/>
        </w:numPr>
        <w:tabs>
          <w:tab w:val="left" w:pos="992"/>
        </w:tabs>
        <w:spacing w:line="360" w:lineRule="auto"/>
        <w:ind w:firstLine="562" w:firstLineChars="200"/>
        <w:rPr>
          <w:rFonts w:hint="eastAsia" w:ascii="宋体" w:hAnsi="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华东地区</w:t>
      </w:r>
      <w:r>
        <w:rPr>
          <w:rFonts w:hint="eastAsia" w:ascii="宋体" w:hAnsi="宋体" w:cs="宋体"/>
          <w:b/>
          <w:bCs/>
          <w:color w:val="FF0000"/>
          <w:sz w:val="28"/>
          <w:szCs w:val="28"/>
          <w:highlight w:val="none"/>
          <w:lang w:val="en-US" w:eastAsia="zh-CN"/>
        </w:rPr>
        <w:t>/</w:t>
      </w:r>
      <w:r>
        <w:rPr>
          <w:rFonts w:hint="eastAsia" w:ascii="宋体" w:hAnsi="宋体" w:eastAsia="宋体" w:cs="宋体"/>
          <w:b/>
          <w:bCs/>
          <w:color w:val="FF0000"/>
          <w:sz w:val="28"/>
          <w:szCs w:val="28"/>
          <w:highlight w:val="none"/>
          <w:lang w:val="en-US" w:eastAsia="zh-CN"/>
        </w:rPr>
        <w:t>华南华中地区</w:t>
      </w:r>
      <w:r>
        <w:rPr>
          <w:rFonts w:hint="eastAsia" w:ascii="宋体" w:hAnsi="宋体" w:cs="宋体"/>
          <w:b/>
          <w:bCs/>
          <w:color w:val="FF0000"/>
          <w:sz w:val="28"/>
          <w:szCs w:val="28"/>
          <w:highlight w:val="none"/>
          <w:lang w:val="en-US" w:eastAsia="zh-CN"/>
        </w:rPr>
        <w:t>/</w:t>
      </w:r>
      <w:r>
        <w:rPr>
          <w:rFonts w:hint="eastAsia" w:ascii="宋体" w:hAnsi="宋体" w:eastAsia="宋体" w:cs="宋体"/>
          <w:b/>
          <w:bCs/>
          <w:color w:val="FF0000"/>
          <w:sz w:val="28"/>
          <w:szCs w:val="28"/>
          <w:highlight w:val="none"/>
          <w:lang w:val="en-US" w:eastAsia="zh-CN"/>
        </w:rPr>
        <w:t>华北西南地区</w:t>
      </w:r>
      <w:r>
        <w:rPr>
          <w:rFonts w:hint="eastAsia" w:ascii="宋体" w:hAnsi="宋体" w:cs="宋体"/>
          <w:b/>
          <w:bCs/>
          <w:color w:val="FF0000"/>
          <w:sz w:val="28"/>
          <w:szCs w:val="28"/>
          <w:highlight w:val="none"/>
          <w:lang w:val="en-US" w:eastAsia="zh-CN"/>
        </w:rPr>
        <w:t>/</w:t>
      </w:r>
      <w:r>
        <w:rPr>
          <w:rFonts w:hint="eastAsia" w:ascii="宋体" w:hAnsi="宋体" w:eastAsia="宋体" w:cs="宋体"/>
          <w:b/>
          <w:bCs/>
          <w:color w:val="FF0000"/>
          <w:sz w:val="28"/>
          <w:szCs w:val="28"/>
          <w:highlight w:val="none"/>
          <w:lang w:val="en-US" w:eastAsia="zh-CN"/>
        </w:rPr>
        <w:t>西北东北</w:t>
      </w:r>
      <w:r>
        <w:rPr>
          <w:rFonts w:hint="eastAsia" w:ascii="宋体" w:hAnsi="宋体" w:cs="宋体"/>
          <w:b/>
          <w:bCs/>
          <w:color w:val="FF0000"/>
          <w:sz w:val="28"/>
          <w:szCs w:val="28"/>
          <w:highlight w:val="none"/>
          <w:lang w:val="en-US" w:eastAsia="zh-CN"/>
        </w:rPr>
        <w:t>地区：首重(1kg)单价18元，续重（&lt;20kg）单价6元，续重单价（≥20kg）6元；</w:t>
      </w:r>
    </w:p>
    <w:p w14:paraId="2D60DF6A">
      <w:pPr>
        <w:numPr>
          <w:ilvl w:val="0"/>
          <w:numId w:val="0"/>
        </w:numPr>
        <w:tabs>
          <w:tab w:val="left" w:pos="992"/>
        </w:tabs>
        <w:spacing w:line="360" w:lineRule="auto"/>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cs="宋体"/>
          <w:b/>
          <w:bCs/>
          <w:color w:val="FF0000"/>
          <w:sz w:val="28"/>
          <w:szCs w:val="28"/>
          <w:highlight w:val="none"/>
          <w:lang w:val="en-US" w:eastAsia="zh-CN"/>
        </w:rPr>
        <w:t>上述地区为常见配送区域，其他特殊地区收费不得高于供应商市场公布价格。</w:t>
      </w:r>
    </w:p>
    <w:p w14:paraId="55B54A0D">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6、违约责任</w:t>
      </w:r>
    </w:p>
    <w:p w14:paraId="483785A6">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6.1因配送原因造成药品损坏、丢失、变质，供应商应按药品实际采购价全额赔付。造成病历丢失、损毁、泄露的，供应商应承担全部补办费用及实际经济损失。因成交供应商原因发生重大事故，除依约承担赔偿责任外，还将按有关医疗管理办法规定执行。同时，采购人有权保留更换成交供应商的权利，并报相关行政主管部门处罚。</w:t>
      </w:r>
    </w:p>
    <w:p w14:paraId="5B36E30D">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6.2服务期内，供应商须配合医院采购人进行不定期检查，包括但不限于实地考察配送设备、作业场地、冷链设施、保密措施、信息系统等。发现不合格须根据采购人责令限期整改，整改仍不达标，采购人有权单方解除合同。</w:t>
      </w:r>
    </w:p>
    <w:p w14:paraId="111AA89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6.3因成交供应商原因造成采购合同无法按时签订，视为成交供应商违约，成交供应商违约对采购人造成的损失的，需另行支付相应的赔偿。</w:t>
      </w:r>
    </w:p>
    <w:p w14:paraId="6D8EF42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因成交供应商自身原因出现配送超时、拒单弃单、错发漏发、物品破损、记录缺失、冷链药品储运温控不达标等违规情形，每次扣除违约金800元。</w:t>
      </w:r>
    </w:p>
    <w:p w14:paraId="3DFE7131">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CN"/>
        </w:rPr>
        <w:t>因成交供应商原因造成资料外泄、药品污染等违规情形，每次扣除违约金1500元。</w:t>
      </w:r>
    </w:p>
    <w:p w14:paraId="7FDD1CE8">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因成交供应商原因发生严重违约事件（包括但不限于人身伤害、隐私泄露、舆情事件等），除依约承担赔偿责任外，还将按医院有关质量管理办法规定执行。采购人有权保留更换成交供应商的权利，并报相关行政主管部门处罚。</w:t>
      </w:r>
    </w:p>
    <w:p w14:paraId="4EB2E136">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p>
    <w:p w14:paraId="57105C9A">
      <w:pPr>
        <w:numPr>
          <w:ilvl w:val="0"/>
          <w:numId w:val="0"/>
        </w:numPr>
        <w:tabs>
          <w:tab w:val="left" w:pos="992"/>
        </w:tabs>
        <w:spacing w:line="360" w:lineRule="auto"/>
        <w:ind w:firstLine="562" w:firstLineChars="200"/>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四、不可抗力</w:t>
      </w:r>
    </w:p>
    <w:p w14:paraId="374551D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上述内容，并根据情况可部分或全部免于承担违约责任。</w:t>
      </w:r>
    </w:p>
    <w:p w14:paraId="6C0F610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不可抗力指不能预见、不能避免并不能克服的客观情况。包括但不限于：自然灾害如地震、台风、洪水、火灾；政府行为、法律规定或其适用的变化或者其他任何无法预见、避免或者控制的事件。不可抗力结束后5日内，成交供应商需提交续履行方案，确保在7日内完成约定义务，否则按逾期违约处理。</w:t>
      </w:r>
    </w:p>
    <w:p w14:paraId="23165183">
      <w:pPr>
        <w:numPr>
          <w:ilvl w:val="0"/>
          <w:numId w:val="0"/>
        </w:numPr>
        <w:tabs>
          <w:tab w:val="left" w:pos="992"/>
        </w:tabs>
        <w:spacing w:line="360" w:lineRule="auto"/>
        <w:ind w:firstLine="560" w:firstLineChars="200"/>
        <w:rPr>
          <w:rFonts w:hint="eastAsia" w:ascii="宋体" w:hAnsi="宋体" w:eastAsia="宋体" w:cs="宋体"/>
          <w:kern w:val="0"/>
          <w:sz w:val="28"/>
          <w:szCs w:val="28"/>
        </w:rPr>
      </w:pPr>
      <w:r>
        <w:rPr>
          <w:rFonts w:hint="eastAsia" w:ascii="宋体" w:hAnsi="宋体" w:eastAsia="宋体" w:cs="宋体"/>
          <w:color w:val="auto"/>
          <w:sz w:val="28"/>
          <w:szCs w:val="28"/>
          <w:highlight w:val="none"/>
          <w:lang w:val="en-US" w:eastAsia="zh-CN"/>
        </w:rPr>
        <w:t>3、当事人一方因不可抗力的原因不能履行的，应及时通知对方，以减轻可能给对方造成的损失，并应当在合理期限内提供证明。</w:t>
      </w:r>
    </w:p>
    <w:p w14:paraId="0D07AB55">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bookmarkEnd w:id="0"/>
    <w:bookmarkEnd w:id="1"/>
    <w:p w14:paraId="513A0947">
      <w:pPr>
        <w:pStyle w:val="3"/>
        <w:spacing w:before="240" w:after="240"/>
        <w:outlineLvl w:val="0"/>
        <w:rPr>
          <w:rFonts w:hint="eastAsia" w:ascii="黑体" w:hAnsi="黑体" w:eastAsia="黑体" w:cs="黑体"/>
          <w:sz w:val="32"/>
          <w:szCs w:val="32"/>
        </w:rPr>
      </w:pPr>
      <w:bookmarkStart w:id="10" w:name="_Toc926974834"/>
      <w:bookmarkStart w:id="11" w:name="_Toc2027592633"/>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章  响应文件格式</w:t>
      </w:r>
      <w:bookmarkEnd w:id="10"/>
      <w:bookmarkEnd w:id="11"/>
    </w:p>
    <w:p w14:paraId="600AFD19">
      <w:pPr>
        <w:widowControl/>
        <w:spacing w:before="100" w:beforeAutospacing="1" w:after="100" w:afterAutospacing="1" w:line="360" w:lineRule="auto"/>
        <w:jc w:val="center"/>
        <w:rPr>
          <w:rFonts w:ascii="黑体" w:hAnsi="黑体" w:eastAsia="黑体" w:cs="宋体"/>
          <w:kern w:val="0"/>
          <w:sz w:val="28"/>
          <w:szCs w:val="28"/>
        </w:rPr>
      </w:pPr>
      <w:r>
        <w:rPr>
          <w:rFonts w:ascii="黑体" w:hAnsi="黑体" w:eastAsia="黑体" w:cs="宋体"/>
          <w:b/>
          <w:bCs/>
          <w:kern w:val="0"/>
          <w:sz w:val="28"/>
          <w:szCs w:val="28"/>
        </w:rPr>
        <w:t>编制说明</w:t>
      </w:r>
    </w:p>
    <w:p w14:paraId="43DBA4D9">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1、响应</w:t>
      </w:r>
      <w:r>
        <w:rPr>
          <w:rFonts w:cs="宋体" w:asciiTheme="minorEastAsia" w:hAnsiTheme="minorEastAsia" w:eastAsiaTheme="minorEastAsia"/>
          <w:b/>
          <w:kern w:val="0"/>
          <w:sz w:val="28"/>
          <w:szCs w:val="28"/>
        </w:rPr>
        <w:t>文件的格式</w:t>
      </w:r>
    </w:p>
    <w:p w14:paraId="1B08E7E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1</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文件的正本和全部副本均应使用不能擦去的墨料或墨水打印、书写或复印，其中：</w:t>
      </w:r>
    </w:p>
    <w:p w14:paraId="061FAA3F">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①</w:t>
      </w:r>
      <w:r>
        <w:rPr>
          <w:rFonts w:cs="宋体" w:asciiTheme="minorEastAsia" w:hAnsiTheme="minorEastAsia" w:eastAsiaTheme="minorEastAsia"/>
          <w:kern w:val="0"/>
          <w:sz w:val="28"/>
          <w:szCs w:val="28"/>
        </w:rPr>
        <w:t>正本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用A4幅面纸张打印装订，编制封面（封面标明“正本”字样）、索引、页码，并用胶装装订成册。</w:t>
      </w:r>
    </w:p>
    <w:p w14:paraId="56502456">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②</w:t>
      </w:r>
      <w:r>
        <w:rPr>
          <w:rFonts w:cs="宋体" w:asciiTheme="minorEastAsia" w:hAnsiTheme="minorEastAsia" w:eastAsiaTheme="minorEastAsia"/>
          <w:kern w:val="0"/>
          <w:sz w:val="28"/>
          <w:szCs w:val="28"/>
        </w:rPr>
        <w:t>副本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用A4幅面纸张打印装订，编制封面（封面标明“副本”字样）、索引、页码，并用胶装装订成册；副本可用正本的完整复印件，并与正本保持一致（若不一致，以正本为准）。</w:t>
      </w:r>
    </w:p>
    <w:p w14:paraId="6C933742">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2</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文件应由供应商代表签字并加盖供应商的单位公章。若供应商代表为单位负责人授权的委托代理人，应提供“单位负责人授权书”。</w:t>
      </w:r>
    </w:p>
    <w:p w14:paraId="68B9D48B">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2、响应</w:t>
      </w:r>
      <w:r>
        <w:rPr>
          <w:rFonts w:cs="宋体" w:asciiTheme="minorEastAsia" w:hAnsiTheme="minorEastAsia" w:eastAsiaTheme="minorEastAsia"/>
          <w:b/>
          <w:kern w:val="0"/>
          <w:sz w:val="28"/>
          <w:szCs w:val="28"/>
        </w:rPr>
        <w:t>文件的密封及</w:t>
      </w:r>
      <w:r>
        <w:rPr>
          <w:rFonts w:hint="eastAsia" w:cs="宋体" w:asciiTheme="minorEastAsia" w:hAnsiTheme="minorEastAsia" w:eastAsiaTheme="minorEastAsia"/>
          <w:b/>
          <w:kern w:val="0"/>
          <w:sz w:val="28"/>
          <w:szCs w:val="28"/>
        </w:rPr>
        <w:t>提交</w:t>
      </w:r>
    </w:p>
    <w:p w14:paraId="161406BC">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（1）全部纸质</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文件（包括正本、副本及可读介质）均应密封，否则</w:t>
      </w:r>
      <w:r>
        <w:rPr>
          <w:rFonts w:hint="eastAsia" w:cs="宋体" w:asciiTheme="minorEastAsia" w:hAnsiTheme="minorEastAsia" w:eastAsiaTheme="minorEastAsia"/>
          <w:b/>
          <w:bCs/>
          <w:kern w:val="0"/>
          <w:sz w:val="28"/>
          <w:szCs w:val="28"/>
        </w:rPr>
        <w:t>响应</w:t>
      </w:r>
      <w:r>
        <w:rPr>
          <w:rFonts w:cs="宋体" w:asciiTheme="minorEastAsia" w:hAnsiTheme="minorEastAsia" w:eastAsiaTheme="minorEastAsia"/>
          <w:b/>
          <w:bCs/>
          <w:kern w:val="0"/>
          <w:sz w:val="28"/>
          <w:szCs w:val="28"/>
        </w:rPr>
        <w:t>将被拒绝。</w:t>
      </w:r>
    </w:p>
    <w:p w14:paraId="2024C96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（2）密封的外包装应至少标记“项目名称、</w:t>
      </w:r>
      <w:r>
        <w:rPr>
          <w:rFonts w:hint="eastAsia" w:cs="宋体" w:asciiTheme="minorEastAsia" w:hAnsiTheme="minorEastAsia" w:eastAsiaTheme="minorEastAsia"/>
          <w:kern w:val="0"/>
          <w:sz w:val="28"/>
          <w:szCs w:val="28"/>
        </w:rPr>
        <w:t>响应单位全称、响应日期、联系人姓名和联系电话</w:t>
      </w:r>
      <w:r>
        <w:rPr>
          <w:rFonts w:cs="宋体" w:asciiTheme="minorEastAsia" w:hAnsiTheme="minorEastAsia" w:eastAsiaTheme="minorEastAsia"/>
          <w:kern w:val="0"/>
          <w:sz w:val="28"/>
          <w:szCs w:val="28"/>
        </w:rPr>
        <w:t>”等内容，否则造成</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文件误投、遗漏或提前拆封的，采购人不承担责任。</w:t>
      </w:r>
    </w:p>
    <w:p w14:paraId="49691633">
      <w:pPr>
        <w:widowControl/>
        <w:spacing w:line="360" w:lineRule="auto"/>
        <w:ind w:firstLine="480" w:firstLineChars="200"/>
        <w:jc w:val="left"/>
        <w:rPr>
          <w:rFonts w:cs="宋体" w:asciiTheme="minorEastAsia" w:hAnsiTheme="minorEastAsia" w:eastAsiaTheme="minorEastAsia"/>
          <w:kern w:val="0"/>
          <w:sz w:val="24"/>
        </w:rPr>
      </w:pPr>
    </w:p>
    <w:p w14:paraId="562A1AAE">
      <w:pPr>
        <w:widowControl/>
        <w:spacing w:line="360" w:lineRule="auto"/>
        <w:ind w:firstLine="480" w:firstLineChars="200"/>
        <w:jc w:val="left"/>
        <w:rPr>
          <w:rFonts w:cs="宋体" w:asciiTheme="minorEastAsia" w:hAnsiTheme="minorEastAsia" w:eastAsiaTheme="minorEastAsia"/>
          <w:kern w:val="0"/>
          <w:sz w:val="24"/>
        </w:rPr>
      </w:pPr>
    </w:p>
    <w:p w14:paraId="68F71D49">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B39C1F4">
      <w:pPr>
        <w:widowControl/>
        <w:spacing w:before="100" w:beforeAutospacing="1" w:after="100" w:afterAutospacing="1" w:line="360" w:lineRule="auto"/>
        <w:jc w:val="center"/>
        <w:rPr>
          <w:rFonts w:ascii="黑体" w:hAnsi="黑体" w:eastAsia="黑体" w:cs="宋体"/>
          <w:b/>
          <w:bCs/>
          <w:kern w:val="0"/>
          <w:sz w:val="28"/>
          <w:szCs w:val="18"/>
        </w:rPr>
      </w:pPr>
      <w:r>
        <w:rPr>
          <w:rFonts w:ascii="黑体" w:hAnsi="黑体" w:eastAsia="黑体" w:cs="宋体"/>
          <w:b/>
          <w:bCs/>
          <w:kern w:val="0"/>
          <w:sz w:val="28"/>
          <w:szCs w:val="18"/>
        </w:rPr>
        <w:t>封面格式</w:t>
      </w:r>
    </w:p>
    <w:p w14:paraId="45F075C5">
      <w:pPr>
        <w:widowControl/>
        <w:spacing w:line="360" w:lineRule="auto"/>
        <w:jc w:val="center"/>
        <w:rPr>
          <w:rFonts w:cs="宋体" w:asciiTheme="minorEastAsia" w:hAnsiTheme="minorEastAsia" w:eastAsiaTheme="minorEastAsia"/>
          <w:b/>
          <w:bCs/>
          <w:kern w:val="0"/>
          <w:sz w:val="32"/>
          <w:szCs w:val="28"/>
        </w:rPr>
      </w:pPr>
    </w:p>
    <w:p w14:paraId="0790E9ED">
      <w:pPr>
        <w:widowControl/>
        <w:spacing w:line="360" w:lineRule="auto"/>
        <w:jc w:val="center"/>
        <w:rPr>
          <w:rFonts w:cs="宋体" w:asciiTheme="minorEastAsia" w:hAnsiTheme="minorEastAsia" w:eastAsiaTheme="minorEastAsia"/>
          <w:kern w:val="0"/>
          <w:sz w:val="72"/>
          <w:szCs w:val="28"/>
        </w:rPr>
      </w:pPr>
      <w:r>
        <w:rPr>
          <w:rFonts w:hint="eastAsia" w:cs="宋体" w:asciiTheme="minorEastAsia" w:hAnsiTheme="minorEastAsia" w:eastAsiaTheme="minorEastAsia"/>
          <w:b/>
          <w:bCs/>
          <w:kern w:val="0"/>
          <w:sz w:val="72"/>
          <w:szCs w:val="28"/>
        </w:rPr>
        <w:t xml:space="preserve">响  应  </w:t>
      </w:r>
      <w:r>
        <w:rPr>
          <w:rFonts w:cs="宋体" w:asciiTheme="minorEastAsia" w:hAnsiTheme="minorEastAsia" w:eastAsiaTheme="minorEastAsia"/>
          <w:b/>
          <w:bCs/>
          <w:kern w:val="0"/>
          <w:sz w:val="72"/>
          <w:szCs w:val="28"/>
        </w:rPr>
        <w:t>文</w:t>
      </w:r>
      <w:r>
        <w:rPr>
          <w:rFonts w:hint="eastAsia" w:cs="宋体" w:asciiTheme="minorEastAsia" w:hAnsiTheme="minorEastAsia" w:eastAsiaTheme="minorEastAsia"/>
          <w:b/>
          <w:bCs/>
          <w:kern w:val="0"/>
          <w:sz w:val="72"/>
          <w:szCs w:val="28"/>
        </w:rPr>
        <w:t xml:space="preserve">  </w:t>
      </w:r>
      <w:r>
        <w:rPr>
          <w:rFonts w:cs="宋体" w:asciiTheme="minorEastAsia" w:hAnsiTheme="minorEastAsia" w:eastAsiaTheme="minorEastAsia"/>
          <w:b/>
          <w:bCs/>
          <w:kern w:val="0"/>
          <w:sz w:val="72"/>
          <w:szCs w:val="28"/>
        </w:rPr>
        <w:t>件</w:t>
      </w:r>
    </w:p>
    <w:p w14:paraId="5A252F1B">
      <w:pPr>
        <w:widowControl/>
        <w:spacing w:line="360" w:lineRule="auto"/>
        <w:jc w:val="center"/>
        <w:rPr>
          <w:rFonts w:cs="宋体" w:asciiTheme="minorEastAsia" w:hAnsiTheme="minorEastAsia" w:eastAsiaTheme="minorEastAsia"/>
          <w:kern w:val="0"/>
          <w:sz w:val="32"/>
          <w:szCs w:val="28"/>
        </w:rPr>
      </w:pPr>
    </w:p>
    <w:p w14:paraId="01CF6BD3">
      <w:pPr>
        <w:widowControl/>
        <w:spacing w:line="360" w:lineRule="auto"/>
        <w:jc w:val="center"/>
        <w:rPr>
          <w:rFonts w:cs="宋体" w:asciiTheme="minorEastAsia" w:hAnsiTheme="minorEastAsia" w:eastAsiaTheme="minorEastAsia"/>
          <w:b/>
          <w:bCs/>
          <w:kern w:val="0"/>
          <w:sz w:val="32"/>
          <w:szCs w:val="28"/>
          <w:u w:val="single"/>
        </w:rPr>
      </w:pPr>
    </w:p>
    <w:p w14:paraId="77085DE2">
      <w:pPr>
        <w:widowControl/>
        <w:spacing w:line="360" w:lineRule="auto"/>
        <w:jc w:val="center"/>
        <w:rPr>
          <w:rFonts w:cs="宋体" w:asciiTheme="minorEastAsia" w:hAnsiTheme="minorEastAsia" w:eastAsiaTheme="minorEastAsia"/>
          <w:kern w:val="0"/>
          <w:sz w:val="32"/>
          <w:szCs w:val="28"/>
        </w:rPr>
      </w:pPr>
      <w:r>
        <w:rPr>
          <w:rFonts w:cs="宋体" w:asciiTheme="minorEastAsia" w:hAnsiTheme="minorEastAsia" w:eastAsiaTheme="minorEastAsia"/>
          <w:b/>
          <w:bCs/>
          <w:kern w:val="0"/>
          <w:sz w:val="32"/>
          <w:szCs w:val="28"/>
          <w:u w:val="single"/>
        </w:rPr>
        <w:t>（填写正本或副本）</w:t>
      </w:r>
    </w:p>
    <w:p w14:paraId="652E83BF">
      <w:pPr>
        <w:widowControl/>
        <w:spacing w:line="360" w:lineRule="auto"/>
        <w:jc w:val="center"/>
        <w:rPr>
          <w:rFonts w:cs="宋体" w:asciiTheme="minorEastAsia" w:hAnsiTheme="minorEastAsia" w:eastAsiaTheme="minorEastAsia"/>
          <w:b/>
          <w:bCs/>
          <w:kern w:val="0"/>
          <w:sz w:val="32"/>
          <w:szCs w:val="28"/>
          <w:u w:val="single"/>
        </w:rPr>
      </w:pPr>
    </w:p>
    <w:p w14:paraId="4F534F57">
      <w:pPr>
        <w:widowControl/>
        <w:spacing w:line="360" w:lineRule="auto"/>
        <w:jc w:val="center"/>
        <w:rPr>
          <w:rFonts w:cs="宋体" w:asciiTheme="minorEastAsia" w:hAnsiTheme="minorEastAsia" w:eastAsiaTheme="minorEastAsia"/>
          <w:b/>
          <w:bCs/>
          <w:kern w:val="0"/>
          <w:sz w:val="32"/>
          <w:szCs w:val="28"/>
          <w:u w:val="single"/>
        </w:rPr>
      </w:pPr>
    </w:p>
    <w:p w14:paraId="1CA8D6C8">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项目名称：</w:t>
      </w:r>
      <w:r>
        <w:rPr>
          <w:rFonts w:cs="宋体" w:asciiTheme="minorEastAsia" w:hAnsiTheme="minorEastAsia" w:eastAsiaTheme="minorEastAsia"/>
          <w:b/>
          <w:bCs/>
          <w:kern w:val="0"/>
          <w:sz w:val="28"/>
          <w:szCs w:val="28"/>
          <w:u w:val="single"/>
        </w:rPr>
        <w:t>（由供应商填写）</w:t>
      </w:r>
    </w:p>
    <w:p w14:paraId="6CF3C366">
      <w:pPr>
        <w:widowControl/>
        <w:spacing w:line="360" w:lineRule="auto"/>
        <w:ind w:firstLine="1418"/>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b/>
          <w:bCs/>
          <w:kern w:val="0"/>
          <w:sz w:val="28"/>
          <w:szCs w:val="28"/>
        </w:rPr>
        <w:t>项目</w:t>
      </w:r>
      <w:r>
        <w:rPr>
          <w:rFonts w:cs="宋体" w:asciiTheme="minorEastAsia" w:hAnsiTheme="minorEastAsia" w:eastAsiaTheme="minorEastAsia"/>
          <w:b/>
          <w:bCs/>
          <w:kern w:val="0"/>
          <w:sz w:val="28"/>
          <w:szCs w:val="28"/>
        </w:rPr>
        <w:t>编号：</w:t>
      </w:r>
      <w:r>
        <w:rPr>
          <w:rFonts w:cs="宋体" w:asciiTheme="minorEastAsia" w:hAnsiTheme="minorEastAsia" w:eastAsiaTheme="minorEastAsia"/>
          <w:b/>
          <w:bCs/>
          <w:kern w:val="0"/>
          <w:sz w:val="28"/>
          <w:szCs w:val="28"/>
          <w:u w:val="single"/>
        </w:rPr>
        <w:t>（由供应商填写）</w:t>
      </w:r>
    </w:p>
    <w:p w14:paraId="429CA97D">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所投合同包：</w:t>
      </w:r>
      <w:r>
        <w:rPr>
          <w:rFonts w:cs="宋体" w:asciiTheme="minorEastAsia" w:hAnsiTheme="minorEastAsia" w:eastAsiaTheme="minorEastAsia"/>
          <w:b/>
          <w:bCs/>
          <w:kern w:val="0"/>
          <w:sz w:val="28"/>
          <w:szCs w:val="28"/>
          <w:u w:val="single"/>
        </w:rPr>
        <w:t>（由供应商填写）</w:t>
      </w:r>
    </w:p>
    <w:p w14:paraId="5C11900E">
      <w:pPr>
        <w:widowControl/>
        <w:spacing w:line="360" w:lineRule="auto"/>
        <w:jc w:val="center"/>
        <w:rPr>
          <w:rFonts w:cs="宋体" w:asciiTheme="minorEastAsia" w:hAnsiTheme="minorEastAsia" w:eastAsiaTheme="minorEastAsia"/>
          <w:b/>
          <w:bCs/>
          <w:kern w:val="0"/>
          <w:sz w:val="32"/>
          <w:szCs w:val="28"/>
          <w:u w:val="single"/>
        </w:rPr>
      </w:pPr>
    </w:p>
    <w:p w14:paraId="470EAF7C">
      <w:pPr>
        <w:widowControl/>
        <w:spacing w:line="360" w:lineRule="auto"/>
        <w:jc w:val="center"/>
        <w:rPr>
          <w:rFonts w:cs="宋体" w:asciiTheme="minorEastAsia" w:hAnsiTheme="minorEastAsia" w:eastAsiaTheme="minorEastAsia"/>
          <w:b/>
          <w:bCs/>
          <w:kern w:val="0"/>
          <w:sz w:val="32"/>
          <w:szCs w:val="28"/>
          <w:u w:val="single"/>
        </w:rPr>
      </w:pPr>
    </w:p>
    <w:p w14:paraId="633156D2">
      <w:pPr>
        <w:widowControl/>
        <w:spacing w:line="360" w:lineRule="auto"/>
        <w:jc w:val="center"/>
        <w:rPr>
          <w:rFonts w:cs="宋体" w:asciiTheme="minorEastAsia" w:hAnsiTheme="minorEastAsia" w:eastAsiaTheme="minorEastAsia"/>
          <w:b/>
          <w:bCs/>
          <w:kern w:val="0"/>
          <w:sz w:val="32"/>
          <w:szCs w:val="28"/>
          <w:u w:val="single"/>
        </w:rPr>
      </w:pPr>
    </w:p>
    <w:p w14:paraId="4240D359">
      <w:pPr>
        <w:widowControl/>
        <w:spacing w:line="360" w:lineRule="auto"/>
        <w:jc w:val="center"/>
        <w:rPr>
          <w:rFonts w:cs="宋体" w:asciiTheme="minorEastAsia" w:hAnsiTheme="minorEastAsia" w:eastAsiaTheme="minorEastAsia"/>
          <w:b/>
          <w:bCs/>
          <w:kern w:val="0"/>
          <w:sz w:val="32"/>
          <w:szCs w:val="28"/>
          <w:u w:val="single"/>
        </w:rPr>
      </w:pPr>
    </w:p>
    <w:p w14:paraId="24B8D213">
      <w:pPr>
        <w:widowControl/>
        <w:spacing w:line="360" w:lineRule="auto"/>
        <w:jc w:val="center"/>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供应商：</w:t>
      </w:r>
      <w:r>
        <w:rPr>
          <w:rFonts w:cs="宋体" w:asciiTheme="minorEastAsia" w:hAnsiTheme="minorEastAsia" w:eastAsiaTheme="minorEastAsia"/>
          <w:b/>
          <w:bCs/>
          <w:kern w:val="0"/>
          <w:sz w:val="28"/>
          <w:szCs w:val="28"/>
          <w:u w:val="single"/>
        </w:rPr>
        <w:t>（填写“全称”）</w:t>
      </w:r>
    </w:p>
    <w:p w14:paraId="302AB5FB">
      <w:pPr>
        <w:widowControl/>
        <w:spacing w:line="360" w:lineRule="auto"/>
        <w:jc w:val="center"/>
        <w:rPr>
          <w:rFonts w:cs="宋体" w:asciiTheme="minorEastAsia" w:hAnsiTheme="minorEastAsia" w:eastAsiaTheme="minorEastAsia"/>
          <w:b/>
          <w:bCs/>
          <w:kern w:val="0"/>
          <w:sz w:val="28"/>
          <w:szCs w:val="28"/>
        </w:rPr>
      </w:pP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年</w:t>
      </w: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月</w:t>
      </w:r>
    </w:p>
    <w:p w14:paraId="6B8C8AFF">
      <w:pPr>
        <w:widowControl/>
        <w:spacing w:line="360" w:lineRule="auto"/>
        <w:jc w:val="center"/>
        <w:rPr>
          <w:rFonts w:cs="宋体" w:asciiTheme="minorEastAsia" w:hAnsiTheme="minorEastAsia" w:eastAsiaTheme="minorEastAsia"/>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CCA855E">
      <w:pPr>
        <w:widowControl/>
        <w:spacing w:before="100" w:beforeAutospacing="1" w:after="100" w:afterAutospacing="1" w:line="360" w:lineRule="auto"/>
        <w:jc w:val="center"/>
        <w:rPr>
          <w:rFonts w:ascii="黑体" w:hAnsi="黑体" w:eastAsia="黑体" w:cs="宋体"/>
          <w:b/>
          <w:bCs/>
          <w:kern w:val="0"/>
          <w:sz w:val="44"/>
          <w:szCs w:val="18"/>
        </w:rPr>
      </w:pPr>
      <w:r>
        <w:rPr>
          <w:rFonts w:ascii="黑体" w:hAnsi="黑体" w:eastAsia="黑体" w:cs="宋体"/>
          <w:b/>
          <w:bCs/>
          <w:kern w:val="0"/>
          <w:sz w:val="44"/>
          <w:szCs w:val="18"/>
        </w:rPr>
        <w:t>索</w:t>
      </w:r>
      <w:r>
        <w:rPr>
          <w:rFonts w:hint="eastAsia" w:ascii="黑体" w:hAnsi="黑体" w:eastAsia="黑体" w:cs="宋体"/>
          <w:b/>
          <w:bCs/>
          <w:kern w:val="0"/>
          <w:sz w:val="44"/>
          <w:szCs w:val="18"/>
        </w:rPr>
        <w:t xml:space="preserve">  </w:t>
      </w:r>
      <w:r>
        <w:rPr>
          <w:rFonts w:ascii="黑体" w:hAnsi="黑体" w:eastAsia="黑体" w:cs="宋体"/>
          <w:b/>
          <w:bCs/>
          <w:kern w:val="0"/>
          <w:sz w:val="44"/>
          <w:szCs w:val="18"/>
        </w:rPr>
        <w:t>引</w:t>
      </w:r>
    </w:p>
    <w:p w14:paraId="54640525">
      <w:pPr>
        <w:widowControl/>
        <w:spacing w:before="100" w:beforeAutospacing="1" w:after="100" w:afterAutospacing="1"/>
        <w:jc w:val="center"/>
        <w:rPr>
          <w:rFonts w:ascii="宋体" w:hAnsi="宋体" w:cs="宋体"/>
          <w:kern w:val="0"/>
          <w:sz w:val="28"/>
          <w:szCs w:val="28"/>
        </w:rPr>
      </w:pPr>
      <w:r>
        <w:rPr>
          <w:rFonts w:ascii="宋体" w:hAnsi="宋体" w:cs="宋体"/>
          <w:kern w:val="0"/>
          <w:sz w:val="28"/>
          <w:szCs w:val="28"/>
        </w:rPr>
        <w:t>（由供应商根据实际情况自行编制索引及对应页码）</w:t>
      </w:r>
    </w:p>
    <w:p w14:paraId="66D2A8D6">
      <w:pPr>
        <w:widowControl/>
        <w:spacing w:line="360" w:lineRule="auto"/>
        <w:jc w:val="left"/>
        <w:rPr>
          <w:rFonts w:ascii="宋体" w:hAnsi="宋体" w:cs="宋体"/>
          <w:kern w:val="0"/>
          <w:sz w:val="28"/>
          <w:szCs w:val="28"/>
        </w:rPr>
      </w:pPr>
    </w:p>
    <w:p w14:paraId="20536D11">
      <w:pPr>
        <w:widowControl/>
        <w:spacing w:line="360" w:lineRule="auto"/>
        <w:ind w:firstLine="560" w:firstLineChars="200"/>
        <w:jc w:val="left"/>
        <w:rPr>
          <w:rFonts w:ascii="宋体" w:hAnsi="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D5CBF2D">
      <w:pPr>
        <w:widowControl/>
        <w:spacing w:line="360" w:lineRule="auto"/>
        <w:jc w:val="center"/>
        <w:rPr>
          <w:rFonts w:ascii="黑体" w:hAnsi="黑体" w:eastAsia="黑体" w:cs="宋体"/>
          <w:b/>
          <w:bCs/>
          <w:kern w:val="0"/>
          <w:sz w:val="32"/>
          <w:szCs w:val="32"/>
        </w:rPr>
      </w:pPr>
      <w:r>
        <w:rPr>
          <w:rFonts w:ascii="黑体" w:hAnsi="黑体" w:eastAsia="黑体" w:cs="宋体"/>
          <w:b/>
          <w:bCs/>
          <w:kern w:val="0"/>
          <w:sz w:val="32"/>
          <w:szCs w:val="32"/>
        </w:rPr>
        <w:t>一、</w:t>
      </w:r>
      <w:r>
        <w:rPr>
          <w:rFonts w:hint="eastAsia" w:ascii="黑体" w:hAnsi="黑体" w:eastAsia="黑体" w:cs="宋体"/>
          <w:b/>
          <w:bCs/>
          <w:kern w:val="0"/>
          <w:sz w:val="32"/>
          <w:szCs w:val="32"/>
        </w:rPr>
        <w:t>响应</w:t>
      </w:r>
      <w:r>
        <w:rPr>
          <w:rFonts w:ascii="黑体" w:hAnsi="黑体" w:eastAsia="黑体" w:cs="宋体"/>
          <w:b/>
          <w:bCs/>
          <w:kern w:val="0"/>
          <w:sz w:val="32"/>
          <w:szCs w:val="32"/>
        </w:rPr>
        <w:t>函</w:t>
      </w:r>
    </w:p>
    <w:p w14:paraId="555A1F6C">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（采购人</w:t>
      </w:r>
      <w:r>
        <w:rPr>
          <w:rFonts w:cs="宋体" w:asciiTheme="minorEastAsia" w:hAnsiTheme="minorEastAsia" w:eastAsiaTheme="minorEastAsia"/>
          <w:kern w:val="0"/>
          <w:sz w:val="24"/>
          <w:u w:val="single"/>
        </w:rPr>
        <w:t>）  </w:t>
      </w:r>
    </w:p>
    <w:p w14:paraId="4352253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兹收到贵单位关于</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项目的</w:t>
      </w:r>
      <w:r>
        <w:rPr>
          <w:rFonts w:hint="eastAsia" w:cs="宋体" w:asciiTheme="minorEastAsia" w:hAnsiTheme="minorEastAsia" w:eastAsiaTheme="minorEastAsia"/>
          <w:kern w:val="0"/>
          <w:sz w:val="24"/>
        </w:rPr>
        <w:t>采购</w:t>
      </w:r>
      <w:r>
        <w:rPr>
          <w:rFonts w:cs="宋体" w:asciiTheme="minorEastAsia" w:hAnsiTheme="minorEastAsia" w:eastAsiaTheme="minorEastAsia"/>
          <w:kern w:val="0"/>
          <w:sz w:val="24"/>
        </w:rPr>
        <w:t>邀请，本供应商代表</w:t>
      </w:r>
      <w:r>
        <w:rPr>
          <w:rFonts w:cs="宋体" w:asciiTheme="minorEastAsia" w:hAnsiTheme="minorEastAsia" w:eastAsiaTheme="minorEastAsia"/>
          <w:kern w:val="0"/>
          <w:sz w:val="24"/>
          <w:u w:val="single"/>
        </w:rPr>
        <w:t>（填写“全名”）</w:t>
      </w:r>
      <w:r>
        <w:rPr>
          <w:rFonts w:cs="宋体" w:asciiTheme="minorEastAsia" w:hAnsiTheme="minorEastAsia" w:eastAsiaTheme="minorEastAsia"/>
          <w:kern w:val="0"/>
          <w:sz w:val="24"/>
        </w:rPr>
        <w:t>已获得我方正式授权并代表供应商</w:t>
      </w:r>
      <w:r>
        <w:rPr>
          <w:rFonts w:cs="宋体" w:asciiTheme="minorEastAsia" w:hAnsiTheme="minorEastAsia" w:eastAsiaTheme="minorEastAsia"/>
          <w:kern w:val="0"/>
          <w:sz w:val="24"/>
          <w:u w:val="single"/>
        </w:rPr>
        <w:t>（填写“全称”）</w:t>
      </w:r>
      <w:r>
        <w:rPr>
          <w:rFonts w:cs="宋体" w:asciiTheme="minorEastAsia" w:hAnsiTheme="minorEastAsia" w:eastAsiaTheme="minorEastAsia"/>
          <w:kern w:val="0"/>
          <w:sz w:val="24"/>
        </w:rPr>
        <w:t>参加</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活动，并提交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文件规定份数的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文件正本和副本。</w:t>
      </w:r>
    </w:p>
    <w:p w14:paraId="2A44200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根据本函，本供应商代表宣布我方保证遵守</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文件的全部规定，同时：</w:t>
      </w:r>
    </w:p>
    <w:p w14:paraId="11B48FE6">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w:t>
      </w:r>
      <w:r>
        <w:rPr>
          <w:rFonts w:cs="宋体" w:asciiTheme="minorEastAsia" w:hAnsiTheme="minorEastAsia" w:eastAsiaTheme="minorEastAsia"/>
          <w:b/>
          <w:bCs/>
          <w:kern w:val="0"/>
          <w:sz w:val="24"/>
        </w:rPr>
        <w:t>确认：</w:t>
      </w:r>
    </w:p>
    <w:p w14:paraId="551E373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1.1所投合同包的报价详见</w:t>
      </w:r>
      <w:r>
        <w:rPr>
          <w:rFonts w:hint="eastAsia" w:cs="宋体" w:asciiTheme="minorEastAsia" w:hAnsiTheme="minorEastAsia" w:eastAsiaTheme="minorEastAsia"/>
          <w:kern w:val="0"/>
          <w:sz w:val="24"/>
          <w:lang w:eastAsia="zh-CN"/>
        </w:rPr>
        <w:t>“报价明细表”</w:t>
      </w:r>
      <w:r>
        <w:rPr>
          <w:rFonts w:cs="宋体" w:asciiTheme="minorEastAsia" w:hAnsiTheme="minorEastAsia" w:eastAsiaTheme="minorEastAsia"/>
          <w:kern w:val="0"/>
          <w:sz w:val="24"/>
        </w:rPr>
        <w:t>。</w:t>
      </w:r>
    </w:p>
    <w:p w14:paraId="45905FB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1.2我方已详细审查全部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包括但不限于：有关附件（若有）、澄清或修改（若有）等</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，并自行承担因对全部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文件理解不正确或误解而产生的相应后果和责任。</w:t>
      </w:r>
    </w:p>
    <w:p w14:paraId="759D41C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cs="宋体" w:asciiTheme="minorEastAsia" w:hAnsiTheme="minorEastAsia" w:eastAsiaTheme="minorEastAsia"/>
          <w:b/>
          <w:bCs/>
          <w:kern w:val="0"/>
          <w:sz w:val="24"/>
        </w:rPr>
        <w:t>承诺及声明：</w:t>
      </w:r>
    </w:p>
    <w:p w14:paraId="37D81BE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2.1我方具备</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文件第</w:t>
      </w:r>
      <w:r>
        <w:rPr>
          <w:rFonts w:hint="eastAsia" w:cs="宋体" w:asciiTheme="minorEastAsia" w:hAnsiTheme="minorEastAsia" w:eastAsiaTheme="minorEastAsia"/>
          <w:kern w:val="0"/>
          <w:sz w:val="24"/>
        </w:rPr>
        <w:t>二</w:t>
      </w:r>
      <w:r>
        <w:rPr>
          <w:rFonts w:cs="宋体" w:asciiTheme="minorEastAsia" w:hAnsiTheme="minorEastAsia" w:eastAsiaTheme="minorEastAsia"/>
          <w:kern w:val="0"/>
          <w:sz w:val="24"/>
        </w:rPr>
        <w:t>章载明的资格要求，否则</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p>
    <w:p w14:paraId="006CA85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2.2我方提交的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文件各组成部分的全部内容及资料是不可割离且真实、有效、准确、完整和不具有任何误导性的，否则产生不利后果由我方承担责任。</w:t>
      </w:r>
    </w:p>
    <w:p w14:paraId="5DB93C7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3响应</w:t>
      </w:r>
      <w:r>
        <w:rPr>
          <w:rFonts w:cs="宋体" w:asciiTheme="minorEastAsia" w:hAnsiTheme="minorEastAsia" w:eastAsiaTheme="minorEastAsia"/>
          <w:kern w:val="0"/>
          <w:sz w:val="24"/>
        </w:rPr>
        <w:t>有效期：按照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文件规定执行，并在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hint="eastAsia" w:cs="宋体" w:asciiTheme="minorEastAsia" w:hAnsiTheme="minorEastAsia" w:eastAsiaTheme="minorEastAsia"/>
          <w:kern w:val="0"/>
          <w:sz w:val="24"/>
        </w:rPr>
        <w:t>规定</w:t>
      </w:r>
      <w:r>
        <w:rPr>
          <w:rFonts w:cs="宋体" w:asciiTheme="minorEastAsia" w:hAnsiTheme="minorEastAsia" w:eastAsiaTheme="minorEastAsia"/>
          <w:kern w:val="0"/>
          <w:sz w:val="24"/>
        </w:rPr>
        <w:t>的期限内保持有效。</w:t>
      </w:r>
    </w:p>
    <w:p w14:paraId="6CC1759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若</w:t>
      </w:r>
      <w:r>
        <w:rPr>
          <w:rFonts w:hint="eastAsia" w:cs="宋体" w:asciiTheme="minorEastAsia" w:hAnsiTheme="minorEastAsia" w:eastAsiaTheme="minorEastAsia"/>
          <w:kern w:val="0"/>
          <w:sz w:val="24"/>
        </w:rPr>
        <w:t>成交</w:t>
      </w:r>
      <w:r>
        <w:rPr>
          <w:rFonts w:cs="宋体" w:asciiTheme="minorEastAsia" w:hAnsiTheme="minorEastAsia" w:eastAsiaTheme="minorEastAsia"/>
          <w:kern w:val="0"/>
          <w:sz w:val="24"/>
        </w:rPr>
        <w:t>，将按照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文件及我方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文件履行责任和义务。</w:t>
      </w:r>
    </w:p>
    <w:p w14:paraId="217F16A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5</w:t>
      </w:r>
      <w:r>
        <w:rPr>
          <w:rFonts w:cs="宋体" w:asciiTheme="minorEastAsia" w:hAnsiTheme="minorEastAsia" w:eastAsiaTheme="minorEastAsia"/>
          <w:kern w:val="0"/>
          <w:sz w:val="24"/>
        </w:rPr>
        <w:t>若贵单位要求，我方同意提供与本项目有关的一切资料、数据或文件，并完全理解贵单位不一定要接受最低的报价或收到的任何</w:t>
      </w:r>
      <w:r>
        <w:rPr>
          <w:rFonts w:hint="eastAsia" w:cs="宋体" w:asciiTheme="minorEastAsia" w:hAnsiTheme="minorEastAsia" w:eastAsiaTheme="minorEastAsia"/>
          <w:kern w:val="0"/>
          <w:sz w:val="24"/>
        </w:rPr>
        <w:t>响应文件</w:t>
      </w:r>
      <w:r>
        <w:rPr>
          <w:rFonts w:cs="宋体" w:asciiTheme="minorEastAsia" w:hAnsiTheme="minorEastAsia" w:eastAsiaTheme="minorEastAsia"/>
          <w:kern w:val="0"/>
          <w:sz w:val="24"/>
        </w:rPr>
        <w:t>。</w:t>
      </w:r>
    </w:p>
    <w:p w14:paraId="72F917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6</w:t>
      </w:r>
      <w:r>
        <w:rPr>
          <w:rFonts w:cs="宋体" w:asciiTheme="minorEastAsia" w:hAnsiTheme="minorEastAsia" w:eastAsiaTheme="minorEastAsia"/>
          <w:kern w:val="0"/>
          <w:sz w:val="24"/>
        </w:rPr>
        <w:t>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文件另有规定外，对于贵单位按照下述联络方式发出的任何信息或通知，均视为我方已收悉前述信息或通知的全部内容：</w:t>
      </w:r>
    </w:p>
    <w:p w14:paraId="6086E7E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通信地址：</w:t>
      </w:r>
      <w:r>
        <w:rPr>
          <w:rFonts w:cs="宋体" w:asciiTheme="minorEastAsia" w:hAnsiTheme="minorEastAsia" w:eastAsiaTheme="minorEastAsia"/>
          <w:kern w:val="0"/>
          <w:sz w:val="24"/>
          <w:u w:val="single"/>
        </w:rPr>
        <w:t>                  </w:t>
      </w:r>
    </w:p>
    <w:p w14:paraId="74449F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邮编：</w:t>
      </w:r>
      <w:r>
        <w:rPr>
          <w:rFonts w:cs="宋体" w:asciiTheme="minorEastAsia" w:hAnsiTheme="minorEastAsia" w:eastAsiaTheme="minorEastAsia"/>
          <w:kern w:val="0"/>
          <w:sz w:val="24"/>
          <w:u w:val="single"/>
        </w:rPr>
        <w:t>                 </w:t>
      </w:r>
    </w:p>
    <w:p w14:paraId="24B7B4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联系方法：</w:t>
      </w:r>
      <w:r>
        <w:rPr>
          <w:rFonts w:cs="宋体" w:asciiTheme="minorEastAsia" w:hAnsiTheme="minorEastAsia" w:eastAsiaTheme="minorEastAsia"/>
          <w:kern w:val="0"/>
          <w:sz w:val="24"/>
          <w:u w:val="single"/>
        </w:rPr>
        <w:t>（包括但不限于：联系人、联系电话、手机、传真、电子邮箱等）</w:t>
      </w:r>
    </w:p>
    <w:p w14:paraId="5EBF1690">
      <w:r>
        <w:rPr>
          <w:kern w:val="0"/>
        </w:rPr>
        <w:t> </w:t>
      </w:r>
    </w:p>
    <w:p w14:paraId="18DB929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16E0470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3F7425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7D6C21E1">
      <w:pPr>
        <w:widowControl/>
        <w:spacing w:line="360" w:lineRule="auto"/>
        <w:ind w:firstLine="480" w:firstLineChars="200"/>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9CE0CE5">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二</w:t>
      </w:r>
      <w:r>
        <w:rPr>
          <w:rFonts w:ascii="黑体" w:hAnsi="黑体" w:eastAsia="黑体" w:cs="宋体"/>
          <w:b/>
          <w:bCs/>
          <w:kern w:val="0"/>
          <w:sz w:val="32"/>
          <w:szCs w:val="32"/>
        </w:rPr>
        <w:t>、</w:t>
      </w:r>
      <w:r>
        <w:rPr>
          <w:rFonts w:hint="eastAsia" w:ascii="黑体" w:hAnsi="黑体" w:eastAsia="黑体" w:cs="宋体"/>
          <w:b/>
          <w:bCs/>
          <w:kern w:val="0"/>
          <w:sz w:val="32"/>
          <w:szCs w:val="32"/>
        </w:rPr>
        <w:t>报价</w:t>
      </w:r>
      <w:r>
        <w:rPr>
          <w:rFonts w:hint="eastAsia" w:ascii="黑体" w:hAnsi="黑体" w:eastAsia="黑体" w:cs="宋体"/>
          <w:b/>
          <w:bCs/>
          <w:kern w:val="0"/>
          <w:sz w:val="32"/>
          <w:szCs w:val="32"/>
          <w:lang w:eastAsia="zh-CN"/>
        </w:rPr>
        <w:t>明细</w:t>
      </w:r>
      <w:r>
        <w:rPr>
          <w:rFonts w:ascii="黑体" w:hAnsi="黑体" w:eastAsia="黑体" w:cs="宋体"/>
          <w:b/>
          <w:bCs/>
          <w:kern w:val="0"/>
          <w:sz w:val="32"/>
          <w:szCs w:val="32"/>
        </w:rPr>
        <w:t>表</w:t>
      </w:r>
    </w:p>
    <w:p w14:paraId="1DFDC57A">
      <w:pPr>
        <w:spacing w:before="50" w:after="50" w:line="360" w:lineRule="auto"/>
        <w:jc w:val="left"/>
        <w:rPr>
          <w:rFonts w:ascii="宋体" w:hAnsi="宋体" w:cs="宋体"/>
          <w:kern w:val="0"/>
          <w:sz w:val="28"/>
          <w:szCs w:val="28"/>
        </w:rPr>
      </w:pPr>
    </w:p>
    <w:p w14:paraId="59976D4D">
      <w:pPr>
        <w:spacing w:line="360" w:lineRule="auto"/>
        <w:rPr>
          <w:rFonts w:ascii="宋体" w:hAnsi="宋体" w:cs="宋体"/>
          <w:sz w:val="28"/>
          <w:szCs w:val="28"/>
        </w:rPr>
      </w:pPr>
      <w:r>
        <w:rPr>
          <w:rFonts w:hint="eastAsia" w:ascii="宋体" w:hAnsi="宋体" w:cs="宋体"/>
          <w:sz w:val="28"/>
          <w:szCs w:val="28"/>
        </w:rPr>
        <w:t>项目名称：互联网医院配送委托服务</w:t>
      </w:r>
    </w:p>
    <w:p w14:paraId="0C65B674">
      <w:pPr>
        <w:spacing w:before="50" w:after="50" w:line="360" w:lineRule="auto"/>
        <w:jc w:val="left"/>
        <w:rPr>
          <w:rFonts w:hint="default" w:ascii="宋体" w:hAnsi="宋体" w:eastAsia="宋体" w:cs="宋体"/>
          <w:kern w:val="0"/>
          <w:sz w:val="28"/>
          <w:szCs w:val="28"/>
          <w:lang w:val="en-US" w:eastAsia="zh-CN"/>
        </w:rPr>
      </w:pPr>
      <w:r>
        <w:rPr>
          <w:rFonts w:ascii="宋体" w:hAnsi="宋体" w:cs="宋体"/>
          <w:kern w:val="0"/>
          <w:sz w:val="28"/>
          <w:szCs w:val="28"/>
        </w:rPr>
        <w:t>项目编号</w:t>
      </w:r>
      <w:r>
        <w:rPr>
          <w:rFonts w:hint="eastAsia" w:ascii="宋体" w:hAnsi="宋体" w:cs="宋体"/>
          <w:kern w:val="0"/>
          <w:sz w:val="28"/>
          <w:szCs w:val="28"/>
        </w:rPr>
        <w:t>：</w:t>
      </w:r>
      <w:r>
        <w:rPr>
          <w:rFonts w:hint="eastAsia" w:ascii="宋体" w:hAnsi="宋体" w:cs="宋体"/>
          <w:kern w:val="0"/>
          <w:sz w:val="28"/>
          <w:szCs w:val="28"/>
          <w:u w:val="single"/>
        </w:rPr>
        <w:t>TX202601</w:t>
      </w:r>
      <w:r>
        <w:rPr>
          <w:rFonts w:hint="eastAsia" w:ascii="宋体" w:hAnsi="宋体" w:cs="宋体"/>
          <w:kern w:val="0"/>
          <w:sz w:val="28"/>
          <w:szCs w:val="28"/>
          <w:u w:val="single"/>
          <w:lang w:val="en-US" w:eastAsia="zh-CN"/>
        </w:rPr>
        <w:t>2-2</w:t>
      </w:r>
    </w:p>
    <w:p w14:paraId="5F89D2F2">
      <w:pPr>
        <w:spacing w:before="50" w:after="50" w:line="360" w:lineRule="auto"/>
        <w:jc w:val="left"/>
        <w:rPr>
          <w:rFonts w:ascii="宋体" w:hAnsi="宋体" w:cs="宋体"/>
          <w:kern w:val="0"/>
          <w:sz w:val="28"/>
          <w:szCs w:val="28"/>
        </w:rPr>
      </w:pPr>
      <w:r>
        <w:rPr>
          <w:rFonts w:ascii="宋体" w:hAnsi="宋体" w:cs="宋体"/>
          <w:kern w:val="0"/>
          <w:sz w:val="28"/>
          <w:szCs w:val="28"/>
        </w:rPr>
        <w:t>货币单位：人民币</w:t>
      </w:r>
    </w:p>
    <w:tbl>
      <w:tblPr>
        <w:tblStyle w:val="42"/>
        <w:tblW w:w="88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2236"/>
        <w:gridCol w:w="1935"/>
        <w:gridCol w:w="1875"/>
        <w:gridCol w:w="1941"/>
      </w:tblGrid>
      <w:tr w14:paraId="74BF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blHeader/>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E5FD96">
            <w:pPr>
              <w:snapToGrid w:val="0"/>
              <w:spacing w:line="240" w:lineRule="auto"/>
              <w:ind w:left="0" w:leftChars="0" w:right="0" w:rightChars="0"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序号</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7C7DE067">
            <w:pPr>
              <w:snapToGrid w:val="0"/>
              <w:spacing w:line="240" w:lineRule="auto"/>
              <w:ind w:left="0" w:leftChars="0" w:right="0" w:rightChars="0" w:firstLine="0" w:firstLineChars="0"/>
              <w:jc w:val="center"/>
              <w:rPr>
                <w:rFonts w:hint="eastAsia" w:ascii="宋体" w:hAnsi="宋体" w:eastAsia="宋体" w:cs="宋体"/>
                <w:b/>
                <w:sz w:val="28"/>
                <w:szCs w:val="28"/>
                <w:lang w:eastAsia="zh-CN"/>
              </w:rPr>
            </w:pPr>
            <w:r>
              <w:rPr>
                <w:rFonts w:hint="eastAsia" w:ascii="宋体" w:hAnsi="宋体" w:cs="宋体"/>
                <w:b/>
                <w:sz w:val="28"/>
                <w:szCs w:val="28"/>
                <w:lang w:eastAsia="zh-CN"/>
              </w:rPr>
              <w:t>配送地区</w:t>
            </w:r>
          </w:p>
        </w:tc>
        <w:tc>
          <w:tcPr>
            <w:tcW w:w="1935" w:type="dxa"/>
            <w:tcBorders>
              <w:top w:val="single" w:color="000000" w:sz="8" w:space="0"/>
              <w:left w:val="nil"/>
              <w:bottom w:val="single" w:color="000000" w:sz="8" w:space="0"/>
              <w:right w:val="single" w:color="000000" w:sz="8" w:space="0"/>
            </w:tcBorders>
            <w:shd w:val="clear" w:color="auto" w:fill="auto"/>
            <w:vAlign w:val="center"/>
          </w:tcPr>
          <w:p w14:paraId="2A11106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default" w:ascii="宋体" w:hAnsi="宋体" w:cs="宋体"/>
                <w:b/>
                <w:sz w:val="28"/>
                <w:szCs w:val="28"/>
                <w:lang w:val="en-US" w:eastAsia="zh-CN"/>
              </w:rPr>
              <w:t>首重(1kg)单价</w:t>
            </w:r>
            <w:r>
              <w:rPr>
                <w:rFonts w:hint="eastAsia" w:ascii="宋体" w:hAnsi="宋体" w:cs="宋体"/>
                <w:b/>
                <w:sz w:val="28"/>
                <w:szCs w:val="28"/>
                <w:lang w:val="en-US" w:eastAsia="zh-CN"/>
              </w:rPr>
              <w:t>（元）</w:t>
            </w:r>
          </w:p>
        </w:tc>
        <w:tc>
          <w:tcPr>
            <w:tcW w:w="1875" w:type="dxa"/>
            <w:tcBorders>
              <w:top w:val="single" w:color="000000" w:sz="8" w:space="0"/>
              <w:left w:val="nil"/>
              <w:bottom w:val="single" w:color="000000" w:sz="8" w:space="0"/>
              <w:right w:val="single" w:color="000000" w:sz="8" w:space="0"/>
            </w:tcBorders>
            <w:shd w:val="clear" w:color="auto" w:fill="auto"/>
            <w:vAlign w:val="center"/>
          </w:tcPr>
          <w:p w14:paraId="67F4CD0B">
            <w:pPr>
              <w:snapToGrid w:val="0"/>
              <w:spacing w:line="240" w:lineRule="auto"/>
              <w:ind w:left="0" w:leftChars="0" w:right="0" w:rightChars="0" w:firstLine="0" w:firstLineChars="0"/>
              <w:jc w:val="center"/>
              <w:rPr>
                <w:rFonts w:hint="eastAsia" w:ascii="宋体" w:hAnsi="宋体" w:cs="宋体"/>
                <w:b/>
                <w:sz w:val="28"/>
                <w:szCs w:val="28"/>
                <w:lang w:eastAsia="zh-CN"/>
              </w:rPr>
            </w:pPr>
            <w:r>
              <w:rPr>
                <w:rFonts w:hint="eastAsia" w:ascii="宋体" w:hAnsi="宋体" w:cs="宋体"/>
                <w:b/>
                <w:sz w:val="28"/>
                <w:szCs w:val="28"/>
                <w:lang w:eastAsia="zh-CN"/>
              </w:rPr>
              <w:t>续重（&lt;20kg）单价</w:t>
            </w:r>
            <w:r>
              <w:rPr>
                <w:rFonts w:hint="eastAsia" w:ascii="宋体" w:hAnsi="宋体" w:cs="宋体"/>
                <w:b/>
                <w:sz w:val="28"/>
                <w:szCs w:val="28"/>
                <w:lang w:val="en-US" w:eastAsia="zh-CN"/>
              </w:rPr>
              <w:t>（元）</w:t>
            </w:r>
          </w:p>
        </w:tc>
        <w:tc>
          <w:tcPr>
            <w:tcW w:w="1941" w:type="dxa"/>
            <w:tcBorders>
              <w:top w:val="single" w:color="000000" w:sz="8" w:space="0"/>
              <w:left w:val="nil"/>
              <w:bottom w:val="single" w:color="000000" w:sz="8" w:space="0"/>
              <w:right w:val="single" w:color="000000" w:sz="8" w:space="0"/>
            </w:tcBorders>
            <w:shd w:val="clear" w:color="auto" w:fill="auto"/>
            <w:vAlign w:val="center"/>
          </w:tcPr>
          <w:p w14:paraId="53B770D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eastAsia" w:ascii="宋体" w:hAnsi="宋体" w:cs="宋体"/>
                <w:b/>
                <w:sz w:val="28"/>
                <w:szCs w:val="28"/>
                <w:lang w:eastAsia="zh-CN"/>
              </w:rPr>
              <w:t>续重单价（≥20kg）</w:t>
            </w:r>
            <w:r>
              <w:rPr>
                <w:rFonts w:hint="eastAsia" w:ascii="宋体" w:hAnsi="宋体" w:cs="宋体"/>
                <w:b/>
                <w:sz w:val="28"/>
                <w:szCs w:val="28"/>
                <w:lang w:val="en-US" w:eastAsia="zh-CN"/>
              </w:rPr>
              <w:t>（元）</w:t>
            </w:r>
          </w:p>
        </w:tc>
      </w:tr>
      <w:tr w14:paraId="17B2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8E6467">
            <w:pPr>
              <w:snapToGrid w:val="0"/>
              <w:spacing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lang w:val="en-US" w:eastAsia="zh-CN"/>
              </w:rPr>
              <w:t>1</w:t>
            </w:r>
          </w:p>
        </w:tc>
        <w:tc>
          <w:tcPr>
            <w:tcW w:w="22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C8A0E">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厦门辖区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AD05CC">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DD9F97">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E5A231">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1015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CB72F5">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2</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4AA915DA">
            <w:pPr>
              <w:snapToGrid w:val="0"/>
              <w:spacing w:line="240" w:lineRule="auto"/>
              <w:ind w:left="0" w:leftChars="0" w:right="0" w:rightChars="0" w:firstLine="0" w:firstLineChars="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福建省内厦门以外地区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36E558">
            <w:pPr>
              <w:snapToGrid w:val="0"/>
              <w:spacing w:line="240" w:lineRule="auto"/>
              <w:ind w:left="0" w:leftChars="0" w:right="0" w:rightChars="0" w:firstLine="0" w:firstLineChars="0"/>
              <w:jc w:val="center"/>
              <w:rPr>
                <w:rFonts w:hint="eastAsia" w:ascii="宋体" w:hAnsi="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CBF57">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49EC90">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bl>
    <w:p w14:paraId="75C2A1D7">
      <w:pPr>
        <w:spacing w:before="50" w:after="50" w:line="360" w:lineRule="auto"/>
        <w:jc w:val="left"/>
        <w:rPr>
          <w:rFonts w:hint="eastAsia" w:ascii="宋体" w:hAnsi="宋体" w:cs="宋体"/>
          <w:kern w:val="0"/>
          <w:sz w:val="28"/>
          <w:szCs w:val="28"/>
          <w:lang w:eastAsia="zh-CN"/>
        </w:rPr>
      </w:pPr>
    </w:p>
    <w:p w14:paraId="0B776C60">
      <w:pPr>
        <w:spacing w:before="50" w:after="50" w:line="360" w:lineRule="auto"/>
        <w:jc w:val="left"/>
        <w:rPr>
          <w:rFonts w:hint="eastAsia" w:ascii="宋体" w:hAnsi="宋体" w:cs="宋体"/>
          <w:kern w:val="0"/>
          <w:sz w:val="28"/>
          <w:szCs w:val="28"/>
          <w:lang w:eastAsia="zh-CN"/>
        </w:rPr>
      </w:pPr>
      <w:r>
        <w:rPr>
          <w:rFonts w:hint="eastAsia" w:ascii="宋体" w:hAnsi="宋体" w:cs="宋体"/>
          <w:kern w:val="0"/>
          <w:sz w:val="28"/>
          <w:szCs w:val="28"/>
          <w:lang w:eastAsia="zh-CN"/>
        </w:rPr>
        <w:t>备注：</w:t>
      </w:r>
      <w:r>
        <w:rPr>
          <w:rFonts w:hint="eastAsia" w:ascii="宋体" w:hAnsi="宋体" w:cs="宋体"/>
          <w:kern w:val="0"/>
          <w:sz w:val="28"/>
          <w:szCs w:val="28"/>
          <w:lang w:val="en-US" w:eastAsia="zh-CN"/>
        </w:rPr>
        <w:t>1.采购人</w:t>
      </w:r>
      <w:r>
        <w:rPr>
          <w:rFonts w:hint="eastAsia" w:ascii="宋体" w:hAnsi="宋体" w:cs="宋体"/>
          <w:kern w:val="0"/>
          <w:sz w:val="28"/>
          <w:szCs w:val="28"/>
          <w:lang w:eastAsia="zh-CN"/>
        </w:rPr>
        <w:t>按此价格接受即视为报价生效。</w:t>
      </w:r>
    </w:p>
    <w:p w14:paraId="0C79C34E">
      <w:pPr>
        <w:widowControl/>
        <w:spacing w:before="50" w:after="50" w:line="360" w:lineRule="auto"/>
        <w:jc w:val="left"/>
        <w:rPr>
          <w:rFonts w:cs="宋体" w:asciiTheme="minorEastAsia" w:hAnsiTheme="minorEastAsia" w:eastAsiaTheme="minorEastAsia"/>
          <w:kern w:val="0"/>
          <w:sz w:val="28"/>
          <w:szCs w:val="28"/>
        </w:rPr>
      </w:pPr>
      <w:r>
        <w:rPr>
          <w:rFonts w:hint="eastAsia" w:ascii="宋体" w:hAnsi="宋体" w:cs="宋体"/>
          <w:kern w:val="0"/>
          <w:sz w:val="28"/>
          <w:szCs w:val="28"/>
          <w:lang w:val="en-US" w:eastAsia="zh-CN"/>
        </w:rPr>
        <w:t>2.</w:t>
      </w:r>
      <w:r>
        <w:rPr>
          <w:rFonts w:hint="eastAsia" w:cs="宋体" w:asciiTheme="minorEastAsia" w:hAnsiTheme="minorEastAsia" w:eastAsiaTheme="minorEastAsia"/>
          <w:kern w:val="0"/>
          <w:sz w:val="28"/>
          <w:szCs w:val="28"/>
        </w:rPr>
        <w:t>成交</w:t>
      </w:r>
      <w:r>
        <w:rPr>
          <w:rFonts w:hint="eastAsia" w:cs="宋体" w:asciiTheme="minorEastAsia" w:hAnsiTheme="minorEastAsia" w:eastAsiaTheme="minorEastAsia"/>
          <w:kern w:val="0"/>
          <w:sz w:val="28"/>
          <w:szCs w:val="28"/>
          <w:lang w:eastAsia="zh-CN"/>
        </w:rPr>
        <w:t>后</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lang w:eastAsia="zh-CN"/>
        </w:rPr>
        <w:t>我司</w:t>
      </w:r>
      <w:r>
        <w:rPr>
          <w:rFonts w:cs="宋体" w:asciiTheme="minorEastAsia" w:hAnsiTheme="minorEastAsia" w:eastAsiaTheme="minorEastAsia"/>
          <w:kern w:val="0"/>
          <w:sz w:val="28"/>
          <w:szCs w:val="28"/>
        </w:rPr>
        <w:t>将按照</w:t>
      </w:r>
      <w:r>
        <w:rPr>
          <w:rFonts w:hint="eastAsia" w:cs="宋体" w:asciiTheme="minorEastAsia" w:hAnsiTheme="minorEastAsia" w:eastAsiaTheme="minorEastAsia"/>
          <w:kern w:val="0"/>
          <w:sz w:val="28"/>
          <w:szCs w:val="28"/>
          <w:lang w:eastAsia="zh-CN"/>
        </w:rPr>
        <w:t>询价</w:t>
      </w:r>
      <w:r>
        <w:rPr>
          <w:rFonts w:cs="宋体" w:asciiTheme="minorEastAsia" w:hAnsiTheme="minorEastAsia" w:eastAsiaTheme="minorEastAsia"/>
          <w:kern w:val="0"/>
          <w:sz w:val="28"/>
          <w:szCs w:val="28"/>
        </w:rPr>
        <w:t>文件及</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w:t>
      </w:r>
      <w:r>
        <w:rPr>
          <w:rFonts w:hint="eastAsia" w:cs="宋体" w:asciiTheme="minorEastAsia" w:hAnsiTheme="minorEastAsia" w:eastAsiaTheme="minorEastAsia"/>
          <w:kern w:val="0"/>
          <w:sz w:val="28"/>
          <w:szCs w:val="28"/>
          <w:lang w:eastAsia="zh-CN"/>
        </w:rPr>
        <w:t>全部要求</w:t>
      </w:r>
      <w:r>
        <w:rPr>
          <w:rFonts w:cs="宋体" w:asciiTheme="minorEastAsia" w:hAnsiTheme="minorEastAsia" w:eastAsiaTheme="minorEastAsia"/>
          <w:kern w:val="0"/>
          <w:sz w:val="28"/>
          <w:szCs w:val="28"/>
        </w:rPr>
        <w:t>履行责任和义务。</w:t>
      </w:r>
    </w:p>
    <w:p w14:paraId="7958B2F1">
      <w:pPr>
        <w:widowControl/>
        <w:spacing w:before="50" w:after="50" w:line="360" w:lineRule="auto"/>
        <w:jc w:val="left"/>
        <w:rPr>
          <w:rFonts w:cs="宋体" w:asciiTheme="minorEastAsia" w:hAnsiTheme="minorEastAsia" w:eastAsiaTheme="minorEastAsia"/>
          <w:kern w:val="0"/>
          <w:sz w:val="28"/>
          <w:szCs w:val="28"/>
        </w:rPr>
      </w:pPr>
    </w:p>
    <w:p w14:paraId="44CC8D20">
      <w:pPr>
        <w:widowControl/>
        <w:spacing w:before="50" w:after="50" w:line="360" w:lineRule="auto"/>
        <w:jc w:val="left"/>
        <w:rPr>
          <w:rFonts w:cs="宋体" w:asciiTheme="minorEastAsia" w:hAnsiTheme="minorEastAsia" w:eastAsiaTheme="minorEastAsia"/>
          <w:kern w:val="0"/>
          <w:sz w:val="28"/>
          <w:szCs w:val="28"/>
        </w:rPr>
      </w:pPr>
    </w:p>
    <w:p w14:paraId="1CA419AC">
      <w:pPr>
        <w:widowControl/>
        <w:spacing w:before="50" w:after="50" w:line="360" w:lineRule="auto"/>
        <w:jc w:val="left"/>
        <w:rPr>
          <w:rFonts w:cs="宋体" w:asciiTheme="minorEastAsia" w:hAnsiTheme="minorEastAsia" w:eastAsiaTheme="minorEastAsia"/>
          <w:kern w:val="0"/>
          <w:sz w:val="28"/>
          <w:szCs w:val="28"/>
        </w:rPr>
      </w:pPr>
    </w:p>
    <w:p w14:paraId="71DF9540">
      <w:pPr>
        <w:widowControl/>
        <w:spacing w:before="50" w:after="50" w:line="360" w:lineRule="auto"/>
        <w:jc w:val="left"/>
        <w:rPr>
          <w:rFonts w:cs="宋体" w:asciiTheme="minorEastAsia" w:hAnsiTheme="minorEastAsia" w:eastAsiaTheme="minorEastAsia"/>
          <w:kern w:val="0"/>
          <w:sz w:val="28"/>
          <w:szCs w:val="28"/>
        </w:rPr>
      </w:pPr>
    </w:p>
    <w:p w14:paraId="65ED0191">
      <w:pPr>
        <w:widowControl/>
        <w:spacing w:before="50" w:after="50" w:line="360" w:lineRule="auto"/>
        <w:jc w:val="left"/>
        <w:rPr>
          <w:rFonts w:cs="宋体" w:asciiTheme="minorEastAsia" w:hAnsiTheme="minorEastAsia" w:eastAsiaTheme="minorEastAsia"/>
          <w:kern w:val="0"/>
          <w:sz w:val="28"/>
          <w:szCs w:val="28"/>
        </w:rPr>
      </w:pPr>
    </w:p>
    <w:p w14:paraId="7DDD4013">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供应商全称（加盖公章）：</w:t>
      </w:r>
      <w:r>
        <w:rPr>
          <w:rFonts w:hint="eastAsia" w:ascii="宋体" w:hAnsi="宋体"/>
          <w:color w:val="000000"/>
          <w:sz w:val="28"/>
          <w:szCs w:val="28"/>
          <w:u w:val="single"/>
        </w:rPr>
        <w:t xml:space="preserve">            </w:t>
      </w:r>
    </w:p>
    <w:p w14:paraId="67F86A8B">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供应商代表签字：</w:t>
      </w:r>
      <w:r>
        <w:rPr>
          <w:rFonts w:hint="eastAsia" w:ascii="宋体" w:hAnsi="宋体"/>
          <w:color w:val="000000"/>
          <w:sz w:val="28"/>
          <w:szCs w:val="28"/>
          <w:u w:val="single"/>
        </w:rPr>
        <w:t xml:space="preserve">                   </w:t>
      </w:r>
    </w:p>
    <w:p w14:paraId="7215800E">
      <w:pPr>
        <w:spacing w:line="360" w:lineRule="auto"/>
        <w:ind w:firstLine="4900" w:firstLineChars="1750"/>
        <w:rPr>
          <w:rFonts w:ascii="宋体" w:hAnsi="宋体"/>
          <w:color w:val="000000"/>
          <w:sz w:val="28"/>
          <w:szCs w:val="28"/>
          <w:u w:val="single"/>
        </w:rPr>
      </w:pPr>
      <w:r>
        <w:rPr>
          <w:rFonts w:hint="eastAsia" w:ascii="宋体" w:hAnsi="宋体"/>
          <w:color w:val="000000"/>
          <w:sz w:val="28"/>
          <w:szCs w:val="28"/>
        </w:rPr>
        <w:t>日          期：</w:t>
      </w:r>
      <w:r>
        <w:rPr>
          <w:rFonts w:hint="eastAsia" w:ascii="宋体" w:hAnsi="宋体"/>
          <w:color w:val="000000"/>
          <w:sz w:val="28"/>
          <w:szCs w:val="28"/>
          <w:u w:val="single"/>
        </w:rPr>
        <w:t xml:space="preserve">                   </w:t>
      </w:r>
    </w:p>
    <w:p w14:paraId="209B7C84">
      <w:pPr>
        <w:widowControl/>
        <w:spacing w:line="360" w:lineRule="auto"/>
        <w:rPr>
          <w:rFonts w:ascii="黑体" w:hAnsi="黑体" w:eastAsia="黑体" w:cs="宋体"/>
          <w:b/>
          <w:bCs/>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464B970">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三</w:t>
      </w:r>
      <w:r>
        <w:rPr>
          <w:rFonts w:ascii="黑体" w:hAnsi="黑体" w:eastAsia="黑体" w:cs="宋体"/>
          <w:b/>
          <w:bCs/>
          <w:kern w:val="0"/>
          <w:sz w:val="32"/>
          <w:szCs w:val="32"/>
        </w:rPr>
        <w:t>、供应商的资格证明文件</w:t>
      </w:r>
    </w:p>
    <w:p w14:paraId="690D1E44">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1</w:t>
      </w:r>
      <w:r>
        <w:rPr>
          <w:rFonts w:ascii="黑体" w:hAnsi="黑体" w:eastAsia="黑体" w:cs="宋体"/>
          <w:b/>
          <w:bCs/>
          <w:kern w:val="0"/>
          <w:sz w:val="28"/>
          <w:szCs w:val="18"/>
        </w:rPr>
        <w:t>营业执照等证明文件</w:t>
      </w:r>
    </w:p>
    <w:p w14:paraId="1965C0C2">
      <w:pPr>
        <w:widowControl/>
        <w:spacing w:line="360" w:lineRule="auto"/>
        <w:jc w:val="center"/>
        <w:rPr>
          <w:rFonts w:ascii="黑体" w:hAnsi="黑体" w:eastAsia="黑体" w:cs="宋体"/>
          <w:b/>
          <w:bCs/>
          <w:kern w:val="0"/>
          <w:sz w:val="28"/>
          <w:szCs w:val="18"/>
        </w:rPr>
      </w:pPr>
    </w:p>
    <w:p w14:paraId="2CC3169E">
      <w:pPr>
        <w:widowControl/>
        <w:spacing w:line="360" w:lineRule="auto"/>
        <w:jc w:val="center"/>
        <w:rPr>
          <w:rFonts w:cs="宋体" w:asciiTheme="minorEastAsia" w:hAnsiTheme="minorEastAsia" w:eastAsiaTheme="minorEastAsia"/>
          <w:bCs/>
          <w:kern w:val="0"/>
          <w:sz w:val="28"/>
          <w:szCs w:val="18"/>
        </w:rPr>
      </w:pPr>
      <w:r>
        <w:rPr>
          <w:rFonts w:hint="eastAsia" w:cs="宋体" w:asciiTheme="minorEastAsia" w:hAnsiTheme="minorEastAsia" w:eastAsiaTheme="minorEastAsia"/>
          <w:bCs/>
          <w:kern w:val="0"/>
          <w:sz w:val="28"/>
          <w:szCs w:val="18"/>
        </w:rPr>
        <w:t>（提供</w:t>
      </w:r>
      <w:r>
        <w:rPr>
          <w:rFonts w:hint="eastAsia" w:asciiTheme="minorEastAsia" w:hAnsiTheme="minorEastAsia" w:eastAsiaTheme="minorEastAsia"/>
          <w:bCs/>
          <w:sz w:val="28"/>
          <w:szCs w:val="32"/>
        </w:rPr>
        <w:t>营业执照复印件</w:t>
      </w:r>
      <w:r>
        <w:rPr>
          <w:rFonts w:hint="eastAsia" w:cs="宋体" w:asciiTheme="minorEastAsia" w:hAnsiTheme="minorEastAsia" w:eastAsiaTheme="minorEastAsia"/>
          <w:bCs/>
          <w:kern w:val="0"/>
          <w:sz w:val="28"/>
          <w:szCs w:val="18"/>
        </w:rPr>
        <w:t>）</w:t>
      </w:r>
    </w:p>
    <w:p w14:paraId="285F4DC1">
      <w:pPr>
        <w:widowControl/>
        <w:spacing w:line="360" w:lineRule="auto"/>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3EA48D7">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2</w:t>
      </w:r>
      <w:r>
        <w:rPr>
          <w:rFonts w:ascii="黑体" w:hAnsi="黑体" w:eastAsia="黑体" w:cs="宋体"/>
          <w:b/>
          <w:bCs/>
          <w:kern w:val="0"/>
          <w:sz w:val="28"/>
          <w:szCs w:val="18"/>
        </w:rPr>
        <w:t>单位负责人授权书（若有）</w:t>
      </w:r>
    </w:p>
    <w:p w14:paraId="7334394E">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p>
    <w:p w14:paraId="69D4033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我方的单位负责人</w:t>
      </w:r>
      <w:r>
        <w:rPr>
          <w:rFonts w:cs="宋体" w:asciiTheme="minorEastAsia" w:hAnsiTheme="minorEastAsia" w:eastAsiaTheme="minorEastAsia"/>
          <w:kern w:val="0"/>
          <w:sz w:val="24"/>
          <w:u w:val="single"/>
        </w:rPr>
        <w:t>（填写“单位负责人全名”）</w:t>
      </w:r>
      <w:r>
        <w:rPr>
          <w:rFonts w:cs="宋体" w:asciiTheme="minorEastAsia" w:hAnsiTheme="minorEastAsia" w:eastAsiaTheme="minorEastAsia"/>
          <w:kern w:val="0"/>
          <w:sz w:val="24"/>
        </w:rPr>
        <w:t>授权</w:t>
      </w:r>
      <w:r>
        <w:rPr>
          <w:rFonts w:cs="宋体" w:asciiTheme="minorEastAsia" w:hAnsiTheme="minorEastAsia" w:eastAsiaTheme="minorEastAsia"/>
          <w:kern w:val="0"/>
          <w:sz w:val="24"/>
          <w:u w:val="single"/>
        </w:rPr>
        <w:t>（填写“供应商代表全名”）</w:t>
      </w:r>
      <w:r>
        <w:rPr>
          <w:rFonts w:cs="宋体" w:asciiTheme="minorEastAsia" w:hAnsiTheme="minorEastAsia" w:eastAsiaTheme="minorEastAsia"/>
          <w:kern w:val="0"/>
          <w:sz w:val="24"/>
        </w:rPr>
        <w:t>为供应商代表，代表我方参加</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w:t>
      </w:r>
      <w:r>
        <w:rPr>
          <w:rFonts w:hint="eastAsia" w:cs="宋体" w:asciiTheme="minorEastAsia" w:hAnsiTheme="minorEastAsia" w:eastAsiaTheme="minorEastAsia"/>
          <w:kern w:val="0"/>
          <w:sz w:val="24"/>
        </w:rPr>
        <w:t>项目</w:t>
      </w:r>
      <w:r>
        <w:rPr>
          <w:rFonts w:cs="宋体" w:asciiTheme="minorEastAsia" w:hAnsiTheme="minorEastAsia" w:eastAsiaTheme="minorEastAsia"/>
          <w:kern w:val="0"/>
          <w:sz w:val="24"/>
        </w:rPr>
        <w:t>编号：</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）的</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，全权代表我方处理</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过程的一切事宜，包括但不限于：</w:t>
      </w:r>
      <w:r>
        <w:rPr>
          <w:rFonts w:hint="eastAsia" w:cs="宋体" w:asciiTheme="minorEastAsia" w:hAnsiTheme="minorEastAsia" w:eastAsiaTheme="minorEastAsia"/>
          <w:kern w:val="0"/>
          <w:sz w:val="24"/>
        </w:rPr>
        <w:t>提交响应文件</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、澄清、签约等。供应商代表在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过程中所签署的一切文件和处理与之有关的一切事务，我方均予以认可并对此承担责任。</w:t>
      </w:r>
    </w:p>
    <w:p w14:paraId="6A8E74D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供应商代表无转委权。特此授权。</w:t>
      </w:r>
    </w:p>
    <w:p w14:paraId="28C9CFF8">
      <w:pPr>
        <w:widowControl/>
        <w:spacing w:line="360" w:lineRule="auto"/>
        <w:ind w:firstLine="480" w:firstLineChars="200"/>
        <w:jc w:val="center"/>
        <w:rPr>
          <w:rFonts w:cs="宋体" w:asciiTheme="minorEastAsia" w:hAnsiTheme="minorEastAsia" w:eastAsiaTheme="minorEastAsia"/>
          <w:kern w:val="0"/>
          <w:sz w:val="24"/>
        </w:rPr>
      </w:pPr>
      <w:r>
        <w:rPr>
          <w:rFonts w:cs="宋体" w:asciiTheme="minorEastAsia" w:hAnsiTheme="minorEastAsia" w:eastAsiaTheme="minorEastAsia"/>
          <w:kern w:val="0"/>
          <w:sz w:val="24"/>
        </w:rPr>
        <w:t>（以下无正文）</w:t>
      </w:r>
    </w:p>
    <w:p w14:paraId="2EE61B6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2469AAE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单位负责人：</w:t>
      </w:r>
      <w:r>
        <w:rPr>
          <w:rFonts w:cs="宋体" w:asciiTheme="minorEastAsia" w:hAnsiTheme="minorEastAsia" w:eastAsiaTheme="minorEastAsia"/>
          <w:kern w:val="0"/>
          <w:sz w:val="24"/>
          <w:u w:val="single"/>
        </w:rPr>
        <w:t>             </w:t>
      </w:r>
    </w:p>
    <w:p w14:paraId="706C7AC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50114D7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1F46E86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供应商代表：</w:t>
      </w:r>
      <w:r>
        <w:rPr>
          <w:rFonts w:cs="宋体" w:asciiTheme="minorEastAsia" w:hAnsiTheme="minorEastAsia" w:eastAsiaTheme="minorEastAsia"/>
          <w:kern w:val="0"/>
          <w:sz w:val="24"/>
          <w:u w:val="single"/>
        </w:rPr>
        <w:t>             </w:t>
      </w:r>
    </w:p>
    <w:p w14:paraId="0F2934F7">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1B458AB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08FB82D7">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18172F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授权方</w:t>
      </w:r>
    </w:p>
    <w:p w14:paraId="51A5A53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2D95D8E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单位负责人签字或盖章：</w:t>
      </w:r>
      <w:r>
        <w:rPr>
          <w:rFonts w:cs="宋体" w:asciiTheme="minorEastAsia" w:hAnsiTheme="minorEastAsia" w:eastAsiaTheme="minorEastAsia"/>
          <w:kern w:val="0"/>
          <w:sz w:val="24"/>
          <w:u w:val="single"/>
        </w:rPr>
        <w:t>                </w:t>
      </w:r>
    </w:p>
    <w:p w14:paraId="6B105478">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27729C7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接受授权方</w:t>
      </w:r>
    </w:p>
    <w:p w14:paraId="4786A2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60C39BA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52A7FBD9">
      <w:pPr>
        <w:widowControl/>
        <w:spacing w:line="360" w:lineRule="auto"/>
        <w:ind w:right="480" w:firstLine="480" w:firstLineChars="200"/>
        <w:jc w:val="right"/>
        <w:rPr>
          <w:rFonts w:cs="宋体" w:asciiTheme="minorEastAsia" w:hAnsiTheme="minorEastAsia" w:eastAsiaTheme="minorEastAsia"/>
          <w:kern w:val="0"/>
          <w:sz w:val="24"/>
        </w:rPr>
      </w:pPr>
      <w:r>
        <w:rPr>
          <w:rFonts w:cs="宋体" w:asciiTheme="minorEastAsia" w:hAnsiTheme="minorEastAsia" w:eastAsiaTheme="minorEastAsia"/>
          <w:kern w:val="0"/>
          <w:sz w:val="24"/>
        </w:rPr>
        <w:t>签署日期：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309BA5CE">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18580C6">
      <w:pPr>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附：</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代表的身份证正反面复印件</w:t>
      </w:r>
    </w:p>
    <w:tbl>
      <w:tblPr>
        <w:tblStyle w:val="43"/>
        <w:tblW w:w="7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3"/>
      </w:tblGrid>
      <w:tr w14:paraId="76C9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3" w:type="dxa"/>
            <w:vAlign w:val="center"/>
          </w:tcPr>
          <w:p w14:paraId="1CBB528A">
            <w:pPr>
              <w:spacing w:before="100" w:beforeAutospacing="1" w:after="100" w:afterAutospacing="1" w:line="360" w:lineRule="auto"/>
              <w:jc w:val="center"/>
              <w:rPr>
                <w:rFonts w:ascii="宋体" w:hAnsi="宋体" w:cs="宋体"/>
                <w:kern w:val="0"/>
                <w:sz w:val="28"/>
                <w:szCs w:val="28"/>
              </w:rPr>
            </w:pPr>
          </w:p>
          <w:p w14:paraId="4DDA8CDC">
            <w:pPr>
              <w:spacing w:before="100" w:beforeAutospacing="1" w:after="100" w:afterAutospacing="1" w:line="360" w:lineRule="auto"/>
              <w:jc w:val="center"/>
              <w:rPr>
                <w:rFonts w:ascii="宋体" w:hAnsi="宋体" w:cs="宋体"/>
                <w:kern w:val="0"/>
                <w:sz w:val="28"/>
                <w:szCs w:val="28"/>
              </w:rPr>
            </w:pPr>
            <w:r>
              <w:rPr>
                <w:rFonts w:ascii="宋体" w:hAnsi="宋体" w:cs="宋体"/>
                <w:b/>
                <w:bCs/>
                <w:kern w:val="0"/>
                <w:sz w:val="28"/>
                <w:szCs w:val="28"/>
              </w:rPr>
              <w:t>要求：真实有效且内容完整、清晰、整洁。</w:t>
            </w:r>
          </w:p>
          <w:p w14:paraId="2721BF2F">
            <w:pPr>
              <w:spacing w:before="100" w:beforeAutospacing="1" w:after="100" w:afterAutospacing="1" w:line="360" w:lineRule="auto"/>
              <w:jc w:val="center"/>
              <w:rPr>
                <w:rFonts w:ascii="宋体" w:hAnsi="宋体" w:cs="宋体"/>
                <w:kern w:val="0"/>
                <w:sz w:val="28"/>
                <w:szCs w:val="28"/>
              </w:rPr>
            </w:pPr>
          </w:p>
        </w:tc>
      </w:tr>
    </w:tbl>
    <w:p w14:paraId="4E94D2B9">
      <w:pPr>
        <w:widowControl/>
        <w:spacing w:line="360" w:lineRule="auto"/>
        <w:jc w:val="center"/>
        <w:rPr>
          <w:rFonts w:ascii="黑体" w:hAnsi="黑体" w:eastAsia="黑体" w:cs="宋体"/>
          <w:b/>
          <w:bCs/>
          <w:kern w:val="0"/>
          <w:sz w:val="28"/>
          <w:szCs w:val="1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37F9D8D">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-3</w:t>
      </w:r>
      <w:r>
        <w:rPr>
          <w:rFonts w:hint="eastAsia" w:ascii="黑体" w:hAnsi="黑体" w:eastAsia="黑体" w:cs="宋体"/>
          <w:b/>
          <w:bCs/>
          <w:kern w:val="0"/>
          <w:sz w:val="28"/>
          <w:szCs w:val="18"/>
        </w:rPr>
        <w:t>资格承诺函</w:t>
      </w:r>
    </w:p>
    <w:p w14:paraId="431A6ED9">
      <w:pPr>
        <w:spacing w:line="360" w:lineRule="auto"/>
        <w:rPr>
          <w:rFonts w:ascii="宋体" w:hAnsi="宋体"/>
          <w:sz w:val="24"/>
        </w:rPr>
      </w:pPr>
      <w:r>
        <w:rPr>
          <w:rFonts w:hint="eastAsia" w:ascii="宋体" w:hAnsi="宋体"/>
          <w:sz w:val="24"/>
        </w:rPr>
        <w:t>致：厦门市杏林医院</w:t>
      </w:r>
    </w:p>
    <w:p w14:paraId="12A1A403">
      <w:pPr>
        <w:spacing w:line="360" w:lineRule="auto"/>
        <w:ind w:firstLine="480" w:firstLineChars="200"/>
        <w:rPr>
          <w:rFonts w:ascii="宋体" w:hAnsi="宋体"/>
          <w:sz w:val="24"/>
          <w:u w:val="single"/>
        </w:rPr>
      </w:pPr>
      <w:r>
        <w:rPr>
          <w:rFonts w:hint="eastAsia" w:ascii="宋体" w:hAnsi="宋体"/>
          <w:sz w:val="24"/>
        </w:rPr>
        <w:t>单位名称：</w:t>
      </w:r>
      <w:r>
        <w:rPr>
          <w:rFonts w:hint="eastAsia" w:ascii="宋体" w:hAnsi="宋体"/>
          <w:sz w:val="24"/>
          <w:u w:val="single"/>
        </w:rPr>
        <w:t xml:space="preserve">                      </w:t>
      </w:r>
    </w:p>
    <w:p w14:paraId="24CEB2CF">
      <w:pPr>
        <w:spacing w:line="360" w:lineRule="auto"/>
        <w:ind w:firstLine="480" w:firstLineChars="200"/>
        <w:rPr>
          <w:rFonts w:ascii="宋体" w:hAnsi="宋体"/>
          <w:sz w:val="24"/>
          <w:u w:val="single"/>
        </w:rPr>
      </w:pPr>
      <w:r>
        <w:rPr>
          <w:rFonts w:hint="eastAsia" w:ascii="宋体" w:hAnsi="宋体"/>
          <w:sz w:val="24"/>
        </w:rPr>
        <w:t>统一社会信用代码：</w:t>
      </w:r>
      <w:r>
        <w:rPr>
          <w:rFonts w:hint="eastAsia" w:ascii="宋体" w:hAnsi="宋体"/>
          <w:sz w:val="24"/>
          <w:u w:val="single"/>
        </w:rPr>
        <w:t xml:space="preserve">              </w:t>
      </w:r>
    </w:p>
    <w:p w14:paraId="4DB74F76">
      <w:pPr>
        <w:spacing w:line="360" w:lineRule="auto"/>
        <w:ind w:firstLine="480" w:firstLineChars="200"/>
        <w:rPr>
          <w:rFonts w:ascii="宋体" w:hAnsi="宋体"/>
          <w:sz w:val="24"/>
          <w:u w:val="single"/>
        </w:rPr>
      </w:pPr>
      <w:r>
        <w:rPr>
          <w:rFonts w:hint="eastAsia" w:ascii="宋体" w:hAnsi="宋体"/>
          <w:sz w:val="24"/>
        </w:rPr>
        <w:t>法定代表人（负责人）：</w:t>
      </w:r>
      <w:r>
        <w:rPr>
          <w:rFonts w:hint="eastAsia" w:ascii="宋体" w:hAnsi="宋体"/>
          <w:sz w:val="24"/>
          <w:u w:val="single"/>
        </w:rPr>
        <w:t xml:space="preserve">           </w:t>
      </w:r>
    </w:p>
    <w:p w14:paraId="583DC021">
      <w:pPr>
        <w:spacing w:line="360" w:lineRule="auto"/>
        <w:ind w:firstLine="480" w:firstLineChars="200"/>
        <w:rPr>
          <w:rFonts w:ascii="宋体" w:hAnsi="宋体"/>
          <w:sz w:val="24"/>
          <w:u w:val="single"/>
        </w:rPr>
      </w:pPr>
      <w:r>
        <w:rPr>
          <w:rFonts w:hint="eastAsia" w:ascii="宋体" w:hAnsi="宋体"/>
          <w:sz w:val="24"/>
        </w:rPr>
        <w:t>联系地址和电话：</w:t>
      </w:r>
      <w:r>
        <w:rPr>
          <w:rFonts w:hint="eastAsia" w:ascii="宋体" w:hAnsi="宋体"/>
          <w:sz w:val="24"/>
          <w:u w:val="single"/>
        </w:rPr>
        <w:t xml:space="preserve">                </w:t>
      </w:r>
    </w:p>
    <w:p w14:paraId="1E56BD21">
      <w:pPr>
        <w:spacing w:line="360" w:lineRule="auto"/>
        <w:ind w:firstLine="480" w:firstLineChars="200"/>
        <w:rPr>
          <w:rFonts w:ascii="宋体" w:hAnsi="宋体"/>
          <w:sz w:val="24"/>
        </w:rPr>
      </w:pPr>
    </w:p>
    <w:p w14:paraId="335EB38E">
      <w:pPr>
        <w:spacing w:line="360" w:lineRule="auto"/>
        <w:ind w:firstLine="480" w:firstLineChars="200"/>
        <w:rPr>
          <w:rFonts w:ascii="宋体" w:hAnsi="宋体"/>
          <w:sz w:val="24"/>
        </w:rPr>
      </w:pPr>
      <w:r>
        <w:rPr>
          <w:rFonts w:hint="eastAsia" w:ascii="宋体" w:hAnsi="宋体"/>
          <w:sz w:val="24"/>
        </w:rPr>
        <w:t>我单位（本人）自愿参加本次采购活动，严格遵守《中华人民共和国政府采购法》及相关法律法规，坚守公开、公平公正和诚实信用等原则，依法诚信经营，并郑重承诺：</w:t>
      </w:r>
    </w:p>
    <w:p w14:paraId="1171281F">
      <w:pPr>
        <w:spacing w:line="360" w:lineRule="auto"/>
        <w:ind w:firstLine="480" w:firstLineChars="200"/>
        <w:rPr>
          <w:rFonts w:ascii="宋体" w:hAnsi="宋体"/>
          <w:sz w:val="24"/>
        </w:rPr>
      </w:pPr>
      <w:r>
        <w:rPr>
          <w:rFonts w:hint="eastAsia" w:ascii="宋体" w:hAnsi="宋体"/>
          <w:sz w:val="24"/>
        </w:rPr>
        <w:t>一、我单位（本人）具备采购文件要求以及《中华人民共和国政府采购法》第二十二条规定的条件：</w:t>
      </w:r>
    </w:p>
    <w:p w14:paraId="25AC27DF">
      <w:pPr>
        <w:spacing w:line="360" w:lineRule="auto"/>
        <w:ind w:firstLine="480" w:firstLineChars="200"/>
        <w:rPr>
          <w:rFonts w:ascii="宋体" w:hAnsi="宋体"/>
          <w:sz w:val="24"/>
        </w:rPr>
      </w:pPr>
      <w:r>
        <w:rPr>
          <w:rFonts w:hint="eastAsia" w:ascii="宋体" w:hAnsi="宋体"/>
          <w:sz w:val="24"/>
        </w:rPr>
        <w:t>1.具有独立承担民事责任的能力；</w:t>
      </w:r>
    </w:p>
    <w:p w14:paraId="6E96F84C">
      <w:pPr>
        <w:spacing w:line="360" w:lineRule="auto"/>
        <w:ind w:firstLine="480" w:firstLineChars="200"/>
        <w:rPr>
          <w:rFonts w:ascii="宋体" w:hAnsi="宋体"/>
          <w:sz w:val="24"/>
        </w:rPr>
      </w:pPr>
      <w:r>
        <w:rPr>
          <w:rFonts w:hint="eastAsia" w:ascii="宋体" w:hAnsi="宋体"/>
          <w:sz w:val="24"/>
        </w:rPr>
        <w:t>2.具有良好的商业信誉和健全的财务会计制度；</w:t>
      </w:r>
    </w:p>
    <w:p w14:paraId="3ED39351">
      <w:pPr>
        <w:spacing w:line="360" w:lineRule="auto"/>
        <w:ind w:firstLine="480" w:firstLineChars="200"/>
        <w:rPr>
          <w:rFonts w:ascii="宋体" w:hAnsi="宋体"/>
          <w:sz w:val="24"/>
        </w:rPr>
      </w:pPr>
      <w:r>
        <w:rPr>
          <w:rFonts w:hint="eastAsia" w:ascii="宋体" w:hAnsi="宋体"/>
          <w:sz w:val="24"/>
        </w:rPr>
        <w:t>3.具有履行</w:t>
      </w:r>
      <w:r>
        <w:rPr>
          <w:rFonts w:hint="eastAsia" w:ascii="宋体" w:hAnsi="宋体"/>
          <w:sz w:val="24"/>
          <w:lang w:eastAsia="zh-CN"/>
        </w:rPr>
        <w:t>服务</w:t>
      </w:r>
      <w:r>
        <w:rPr>
          <w:rFonts w:hint="eastAsia" w:ascii="宋体" w:hAnsi="宋体"/>
          <w:sz w:val="24"/>
        </w:rPr>
        <w:t>所必需的设备和专业技术能力；</w:t>
      </w:r>
    </w:p>
    <w:p w14:paraId="4246F5DE">
      <w:pPr>
        <w:spacing w:line="360" w:lineRule="auto"/>
        <w:ind w:firstLine="480" w:firstLineChars="200"/>
        <w:rPr>
          <w:rFonts w:ascii="宋体" w:hAnsi="宋体"/>
          <w:sz w:val="24"/>
        </w:rPr>
      </w:pPr>
      <w:r>
        <w:rPr>
          <w:rFonts w:hint="eastAsia" w:ascii="宋体" w:hAnsi="宋体"/>
          <w:sz w:val="24"/>
        </w:rPr>
        <w:t>4.有依法缴纳税收和社会保障资金的良好记录；</w:t>
      </w:r>
    </w:p>
    <w:p w14:paraId="4BCDFE7F">
      <w:pPr>
        <w:spacing w:line="360" w:lineRule="auto"/>
        <w:ind w:firstLine="480" w:firstLineChars="200"/>
        <w:rPr>
          <w:rFonts w:ascii="宋体" w:hAnsi="宋体"/>
          <w:sz w:val="24"/>
        </w:rPr>
      </w:pPr>
      <w:r>
        <w:rPr>
          <w:rFonts w:hint="eastAsia" w:ascii="宋体" w:hAnsi="宋体"/>
          <w:sz w:val="24"/>
        </w:rPr>
        <w:t>5.参加采购活动前三年内，在经营活动中没有重大违法记录；</w:t>
      </w:r>
    </w:p>
    <w:p w14:paraId="52920D6E">
      <w:pPr>
        <w:spacing w:line="360" w:lineRule="auto"/>
        <w:ind w:firstLine="480" w:firstLineChars="200"/>
        <w:rPr>
          <w:rFonts w:ascii="宋体" w:hAnsi="宋体"/>
          <w:sz w:val="24"/>
        </w:rPr>
      </w:pPr>
      <w:r>
        <w:rPr>
          <w:rFonts w:hint="eastAsia" w:ascii="宋体" w:hAnsi="宋体"/>
          <w:sz w:val="24"/>
        </w:rPr>
        <w:t>6.法律、行政法规规定的其他条件。</w:t>
      </w:r>
    </w:p>
    <w:p w14:paraId="62C8EA85">
      <w:pPr>
        <w:spacing w:line="360" w:lineRule="auto"/>
        <w:ind w:firstLine="480" w:firstLineChars="200"/>
        <w:rPr>
          <w:rFonts w:ascii="宋体" w:hAnsi="宋体"/>
          <w:sz w:val="24"/>
        </w:rPr>
      </w:pPr>
      <w:r>
        <w:rPr>
          <w:rFonts w:hint="eastAsia" w:ascii="宋体" w:hAnsi="宋体"/>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w:t>
      </w:r>
      <w:r>
        <w:rPr>
          <w:rFonts w:hint="eastAsia" w:ascii="宋体" w:hAnsi="宋体"/>
          <w:sz w:val="24"/>
          <w:lang w:eastAsia="zh-CN"/>
        </w:rPr>
        <w:t>监测</w:t>
      </w:r>
      <w:r>
        <w:rPr>
          <w:rFonts w:hint="eastAsia" w:ascii="宋体" w:hAnsi="宋体"/>
          <w:sz w:val="24"/>
        </w:rPr>
        <w:t>等服务的供应商，不得再参加该采购项目的其他采购活动”情形。</w:t>
      </w:r>
    </w:p>
    <w:p w14:paraId="310279EE">
      <w:pPr>
        <w:spacing w:line="360" w:lineRule="auto"/>
        <w:ind w:firstLine="480" w:firstLineChars="200"/>
        <w:rPr>
          <w:rFonts w:ascii="宋体" w:hAnsi="宋体"/>
          <w:sz w:val="24"/>
        </w:rPr>
      </w:pPr>
      <w:r>
        <w:rPr>
          <w:rFonts w:hint="eastAsia" w:ascii="宋体" w:hAnsi="宋体"/>
          <w:sz w:val="24"/>
        </w:rPr>
        <w:t>我单位（本人）对本承诺函及所承诺事项的真实性、合法性及有效性负责，并已知晓如所作信用承诺不实，可能涉嫌“提供虚假材料谋取中标成交”情形。经调查属实的，愿意接受有关规定处理。</w:t>
      </w:r>
    </w:p>
    <w:p w14:paraId="1C3C6BA0">
      <w:pPr>
        <w:rPr>
          <w:rFonts w:ascii="Calibri" w:hAnsi="Calibri"/>
          <w:szCs w:val="22"/>
        </w:rPr>
      </w:pPr>
    </w:p>
    <w:p w14:paraId="0F68100B">
      <w:pPr>
        <w:spacing w:line="360" w:lineRule="auto"/>
        <w:ind w:firstLine="4320" w:firstLineChars="1800"/>
        <w:rPr>
          <w:rFonts w:ascii="宋体" w:hAnsi="宋体"/>
          <w:sz w:val="24"/>
          <w:u w:val="single"/>
        </w:rPr>
      </w:pPr>
      <w:r>
        <w:rPr>
          <w:rFonts w:hint="eastAsia" w:ascii="宋体" w:hAnsi="宋体"/>
          <w:sz w:val="24"/>
        </w:rPr>
        <w:t>供应商名称（单位公章）：</w:t>
      </w:r>
      <w:r>
        <w:rPr>
          <w:rFonts w:hint="eastAsia" w:ascii="宋体" w:hAnsi="宋体"/>
          <w:sz w:val="24"/>
          <w:u w:val="single"/>
        </w:rPr>
        <w:t xml:space="preserve">               </w:t>
      </w:r>
    </w:p>
    <w:p w14:paraId="67FFE27B">
      <w:r>
        <w:rPr>
          <w:rFonts w:hint="eastAsia" w:ascii="宋体" w:hAnsi="宋体"/>
          <w:sz w:val="24"/>
        </w:rPr>
        <w:t xml:space="preserve">                                                   年   月   日</w:t>
      </w:r>
    </w:p>
    <w:p w14:paraId="4A2F9A2F"/>
    <w:p w14:paraId="40DB06AD"/>
    <w:p w14:paraId="1C42C341"/>
    <w:p w14:paraId="1F2565DC">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5153432">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4</w:t>
      </w:r>
      <w:r>
        <w:rPr>
          <w:rFonts w:ascii="黑体" w:hAnsi="黑体" w:eastAsia="黑体" w:cs="宋体"/>
          <w:b/>
          <w:bCs/>
          <w:kern w:val="0"/>
          <w:sz w:val="28"/>
          <w:szCs w:val="18"/>
        </w:rPr>
        <w:t>其他资格证明文件（若有）</w:t>
      </w:r>
    </w:p>
    <w:p w14:paraId="73C91629">
      <w:pPr>
        <w:widowControl/>
        <w:spacing w:line="360" w:lineRule="auto"/>
        <w:jc w:val="center"/>
        <w:rPr>
          <w:kern w:val="0"/>
        </w:rPr>
      </w:pPr>
    </w:p>
    <w:p w14:paraId="525D8AEE">
      <w:pPr>
        <w:widowControl/>
        <w:spacing w:line="360" w:lineRule="auto"/>
        <w:jc w:val="center"/>
        <w:rPr>
          <w:kern w:val="0"/>
        </w:rPr>
      </w:pPr>
    </w:p>
    <w:p w14:paraId="302922C1">
      <w:pPr>
        <w:widowControl/>
        <w:spacing w:line="360" w:lineRule="auto"/>
        <w:jc w:val="center"/>
        <w:rPr>
          <w:kern w:val="0"/>
        </w:rPr>
      </w:pPr>
      <w:r>
        <w:rPr>
          <w:rFonts w:hint="eastAsia" w:cs="宋体" w:asciiTheme="minorEastAsia" w:hAnsiTheme="minorEastAsia" w:eastAsiaTheme="minorEastAsia"/>
          <w:bCs/>
          <w:kern w:val="0"/>
          <w:sz w:val="28"/>
          <w:szCs w:val="18"/>
        </w:rPr>
        <w:t>（如有按第二章资格要求提供相应证明材料）</w:t>
      </w:r>
    </w:p>
    <w:p w14:paraId="5D7CF763">
      <w:pPr>
        <w:widowControl/>
        <w:spacing w:line="360" w:lineRule="auto"/>
        <w:jc w:val="center"/>
        <w:rPr>
          <w:kern w:val="0"/>
        </w:rPr>
      </w:pPr>
    </w:p>
    <w:p w14:paraId="5822C002">
      <w:pPr>
        <w:widowControl/>
        <w:spacing w:line="360" w:lineRule="auto"/>
        <w:jc w:val="center"/>
        <w:rPr>
          <w:kern w:val="0"/>
        </w:rPr>
      </w:pPr>
    </w:p>
    <w:p w14:paraId="322AE6F6">
      <w:pPr>
        <w:widowControl/>
        <w:spacing w:line="360" w:lineRule="auto"/>
        <w:jc w:val="center"/>
        <w:rPr>
          <w:kern w:val="0"/>
        </w:rPr>
      </w:pPr>
    </w:p>
    <w:p w14:paraId="29817C7B">
      <w:pPr>
        <w:spacing w:line="360" w:lineRule="auto"/>
        <w:jc w:val="center"/>
        <w:rPr>
          <w:kern w:val="0"/>
          <w:sz w:val="28"/>
        </w:rPr>
      </w:pPr>
    </w:p>
    <w:p w14:paraId="61894B9B">
      <w:pPr>
        <w:rPr>
          <w:kern w:val="0"/>
        </w:rPr>
      </w:pPr>
    </w:p>
    <w:p w14:paraId="417D022A">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6D3CD19">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四</w:t>
      </w:r>
      <w:r>
        <w:rPr>
          <w:rFonts w:ascii="黑体" w:hAnsi="黑体" w:eastAsia="黑体" w:cs="宋体"/>
          <w:b/>
          <w:bCs/>
          <w:kern w:val="0"/>
          <w:sz w:val="32"/>
          <w:szCs w:val="32"/>
        </w:rPr>
        <w:t>、</w:t>
      </w:r>
      <w:r>
        <w:rPr>
          <w:rFonts w:hint="eastAsia" w:ascii="黑体" w:hAnsi="黑体" w:eastAsia="黑体" w:cs="宋体"/>
          <w:b/>
          <w:bCs/>
          <w:kern w:val="0"/>
          <w:sz w:val="32"/>
          <w:szCs w:val="32"/>
        </w:rPr>
        <w:t>服务方案</w:t>
      </w:r>
    </w:p>
    <w:p w14:paraId="3F5288BA">
      <w:pPr>
        <w:spacing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p>
    <w:p w14:paraId="42E19429">
      <w:pPr>
        <w:spacing w:beforeLines="50" w:afterLines="50" w:line="480" w:lineRule="auto"/>
        <w:rPr>
          <w:rFonts w:ascii="宋体" w:hAnsi="宋体"/>
          <w:b/>
          <w:bCs/>
          <w:sz w:val="24"/>
        </w:rPr>
      </w:pPr>
    </w:p>
    <w:p w14:paraId="0AC81BF3">
      <w:pPr>
        <w:spacing w:beforeLines="50" w:afterLines="50" w:line="480" w:lineRule="auto"/>
        <w:jc w:val="center"/>
        <w:rPr>
          <w:rFonts w:ascii="宋体" w:hAnsi="宋体"/>
          <w:bCs/>
          <w:sz w:val="24"/>
        </w:rPr>
      </w:pPr>
      <w:r>
        <w:rPr>
          <w:rFonts w:hint="eastAsia" w:ascii="宋体" w:hAnsi="宋体"/>
          <w:bCs/>
          <w:sz w:val="24"/>
        </w:rPr>
        <w:t>（由供应商根据本项目采购要求进行编写）</w:t>
      </w:r>
    </w:p>
    <w:p w14:paraId="23D31369">
      <w:pPr>
        <w:spacing w:beforeLines="50" w:afterLines="50" w:line="480" w:lineRule="auto"/>
        <w:rPr>
          <w:rFonts w:ascii="宋体" w:hAnsi="宋体"/>
          <w:b/>
          <w:bCs/>
          <w:sz w:val="24"/>
        </w:rPr>
      </w:pPr>
    </w:p>
    <w:p w14:paraId="4868792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0005EA36">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7B5CDA9C">
      <w:pPr>
        <w:spacing w:line="360" w:lineRule="auto"/>
        <w:ind w:firstLine="4200" w:firstLineChars="1750"/>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14:paraId="56FFF29F">
      <w:pPr>
        <w:spacing w:line="360" w:lineRule="auto"/>
        <w:ind w:firstLine="4200" w:firstLineChars="1750"/>
        <w:rPr>
          <w:rFonts w:ascii="宋体" w:hAnsi="宋体"/>
          <w:sz w:val="24"/>
          <w:u w:val="single"/>
        </w:rPr>
      </w:pPr>
    </w:p>
    <w:p w14:paraId="662FB218">
      <w:pPr>
        <w:spacing w:line="360" w:lineRule="auto"/>
        <w:ind w:firstLine="4200" w:firstLineChars="1750"/>
        <w:rPr>
          <w:rFonts w:ascii="宋体" w:hAnsi="宋体"/>
          <w:sz w:val="24"/>
          <w:u w:val="single"/>
        </w:rPr>
      </w:pPr>
    </w:p>
    <w:p w14:paraId="25D3AB51">
      <w:pPr>
        <w:widowControl/>
        <w:jc w:val="center"/>
        <w:rPr>
          <w:rFonts w:ascii="宋体" w:hAnsi="宋体"/>
          <w:b/>
          <w:bCs/>
          <w:sz w:val="30"/>
          <w:szCs w:val="32"/>
        </w:rPr>
      </w:pPr>
      <w:r>
        <w:rPr>
          <w:rFonts w:hint="eastAsia" w:ascii="宋体" w:hAnsi="宋体"/>
          <w:b/>
          <w:bCs/>
          <w:sz w:val="30"/>
          <w:szCs w:val="32"/>
        </w:rPr>
        <w:t>服务承诺</w:t>
      </w:r>
    </w:p>
    <w:p w14:paraId="0F695921">
      <w:pPr>
        <w:tabs>
          <w:tab w:val="left" w:pos="900"/>
        </w:tabs>
        <w:spacing w:line="460" w:lineRule="exact"/>
        <w:rPr>
          <w:rFonts w:ascii="宋体" w:hAnsi="宋体"/>
          <w:color w:val="000000"/>
          <w:sz w:val="24"/>
        </w:rPr>
      </w:pPr>
      <w:r>
        <w:rPr>
          <w:rFonts w:hint="eastAsia" w:ascii="宋体" w:hAnsi="宋体"/>
          <w:color w:val="000000"/>
          <w:sz w:val="24"/>
        </w:rPr>
        <w:t>致：</w:t>
      </w:r>
      <w:r>
        <w:rPr>
          <w:rFonts w:hint="eastAsia" w:ascii="宋体" w:hAnsi="宋体"/>
          <w:color w:val="000000"/>
          <w:sz w:val="24"/>
          <w:u w:val="single"/>
        </w:rPr>
        <w:t xml:space="preserve">         （采购人）          </w:t>
      </w:r>
    </w:p>
    <w:p w14:paraId="68FED5A2">
      <w:pPr>
        <w:tabs>
          <w:tab w:val="left" w:pos="900"/>
        </w:tabs>
        <w:spacing w:line="460" w:lineRule="exact"/>
        <w:rPr>
          <w:rFonts w:ascii="宋体" w:hAnsi="宋体"/>
          <w:color w:val="000000"/>
          <w:sz w:val="24"/>
        </w:rPr>
      </w:pPr>
      <w:r>
        <w:rPr>
          <w:rFonts w:hint="eastAsia" w:ascii="宋体" w:hAnsi="宋体"/>
          <w:color w:val="000000"/>
          <w:sz w:val="24"/>
        </w:rPr>
        <w:t xml:space="preserve">    根据贵方为</w:t>
      </w:r>
      <w:r>
        <w:rPr>
          <w:rFonts w:hint="eastAsia" w:ascii="宋体" w:hAnsi="宋体"/>
          <w:color w:val="000000"/>
          <w:sz w:val="24"/>
          <w:u w:val="single"/>
        </w:rPr>
        <w:t xml:space="preserve">                  </w:t>
      </w:r>
      <w:r>
        <w:rPr>
          <w:rFonts w:hint="eastAsia" w:ascii="宋体" w:hAnsi="宋体"/>
          <w:color w:val="000000"/>
          <w:sz w:val="24"/>
        </w:rPr>
        <w:t>项目的</w:t>
      </w:r>
      <w:r>
        <w:rPr>
          <w:rFonts w:hint="eastAsia" w:cs="宋体" w:asciiTheme="minorEastAsia" w:hAnsiTheme="minorEastAsia" w:eastAsiaTheme="minorEastAsia"/>
          <w:kern w:val="0"/>
          <w:sz w:val="24"/>
          <w:lang w:eastAsia="zh-CN"/>
        </w:rPr>
        <w:t>询价</w:t>
      </w:r>
      <w:r>
        <w:rPr>
          <w:rFonts w:hint="eastAsia" w:ascii="宋体" w:hAnsi="宋体"/>
          <w:color w:val="000000"/>
          <w:sz w:val="24"/>
        </w:rPr>
        <w:t>邀请，我司对该项目做出如下服务承诺：</w:t>
      </w:r>
    </w:p>
    <w:p w14:paraId="7DBEFAFB">
      <w:pPr>
        <w:tabs>
          <w:tab w:val="left" w:pos="900"/>
        </w:tabs>
        <w:spacing w:line="460" w:lineRule="exact"/>
        <w:rPr>
          <w:rFonts w:ascii="宋体" w:hAnsi="宋体"/>
          <w:color w:val="000000"/>
          <w:sz w:val="24"/>
        </w:rPr>
      </w:pPr>
    </w:p>
    <w:p w14:paraId="24590C23">
      <w:pPr>
        <w:tabs>
          <w:tab w:val="left" w:pos="900"/>
        </w:tabs>
        <w:spacing w:line="460" w:lineRule="exact"/>
        <w:jc w:val="center"/>
        <w:rPr>
          <w:rFonts w:ascii="宋体" w:hAnsi="宋体"/>
          <w:color w:val="000000"/>
          <w:sz w:val="24"/>
        </w:rPr>
      </w:pPr>
      <w:r>
        <w:rPr>
          <w:rFonts w:hint="eastAsia" w:ascii="宋体" w:hAnsi="宋体"/>
          <w:color w:val="000000"/>
          <w:sz w:val="24"/>
        </w:rPr>
        <w:t>（由供应商根据本项目采购要求进行编写）</w:t>
      </w:r>
    </w:p>
    <w:p w14:paraId="271A7C4D">
      <w:pPr>
        <w:tabs>
          <w:tab w:val="left" w:pos="900"/>
        </w:tabs>
        <w:spacing w:line="460" w:lineRule="exact"/>
        <w:rPr>
          <w:rFonts w:ascii="宋体" w:hAnsi="宋体"/>
          <w:color w:val="000000"/>
          <w:sz w:val="24"/>
        </w:rPr>
      </w:pPr>
    </w:p>
    <w:p w14:paraId="5B18E71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799A24EA">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1143CC93">
      <w:r>
        <w:rPr>
          <w:rFonts w:hint="eastAsia" w:ascii="宋体" w:hAnsi="宋体"/>
          <w:color w:val="000000"/>
          <w:sz w:val="24"/>
        </w:rPr>
        <w:t>日          期：</w:t>
      </w:r>
      <w:r>
        <w:rPr>
          <w:rFonts w:hint="eastAsia" w:ascii="宋体" w:hAnsi="宋体"/>
          <w:color w:val="000000"/>
          <w:sz w:val="24"/>
          <w:u w:val="single"/>
        </w:rPr>
        <w:t xml:space="preserve">                   </w:t>
      </w: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方正大黑简体">
    <w:altName w:val="黑体"/>
    <w:panose1 w:val="02000000000000000000"/>
    <w:charset w:val="86"/>
    <w:family w:val="auto"/>
    <w:pitch w:val="default"/>
    <w:sig w:usb0="00000000" w:usb1="00000000" w:usb2="00000012" w:usb3="00000000" w:csb0="00040001"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DejaVu Sans">
    <w:panose1 w:val="020B0603030804020204"/>
    <w:charset w:val="00"/>
    <w:family w:val="auto"/>
    <w:pitch w:val="default"/>
    <w:sig w:usb0="E7006EFF" w:usb1="D200FDFF" w:usb2="0A246029" w:usb3="0400200C" w:csb0="600001FF" w:csb1="DFFF0000"/>
  </w:font>
  <w:font w:name="华康饰艺体W5">
    <w:panose1 w:val="04020509000000000000"/>
    <w:charset w:val="86"/>
    <w:family w:val="auto"/>
    <w:pitch w:val="default"/>
    <w:sig w:usb0="800002BF" w:usb1="184F6CFA"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07C63">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11</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C6760">
    <w:pPr>
      <w:pStyle w:val="27"/>
      <w:framePr w:wrap="around" w:vAnchor="text" w:hAnchor="margin" w:xAlign="right" w:y="1"/>
      <w:rPr>
        <w:rStyle w:val="46"/>
      </w:rPr>
    </w:pPr>
    <w:r>
      <w:fldChar w:fldCharType="begin"/>
    </w:r>
    <w:r>
      <w:rPr>
        <w:rStyle w:val="46"/>
      </w:rPr>
      <w:instrText xml:space="preserve">PAGE  </w:instrText>
    </w:r>
    <w:r>
      <w:fldChar w:fldCharType="end"/>
    </w:r>
  </w:p>
  <w:p w14:paraId="4FE26F05">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68F5">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10</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0B4DA">
    <w:pPr>
      <w:pStyle w:val="2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72EC2">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03404">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B64179"/>
    <w:multiLevelType w:val="singleLevel"/>
    <w:tmpl w:val="06B64179"/>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C5B"/>
    <w:rsid w:val="00000522"/>
    <w:rsid w:val="0000215A"/>
    <w:rsid w:val="000023B7"/>
    <w:rsid w:val="000074ED"/>
    <w:rsid w:val="00007A0B"/>
    <w:rsid w:val="00014994"/>
    <w:rsid w:val="0001508C"/>
    <w:rsid w:val="00015101"/>
    <w:rsid w:val="00015635"/>
    <w:rsid w:val="00015BDA"/>
    <w:rsid w:val="000168D7"/>
    <w:rsid w:val="00017AD3"/>
    <w:rsid w:val="000226A8"/>
    <w:rsid w:val="000236DF"/>
    <w:rsid w:val="000272AC"/>
    <w:rsid w:val="00030668"/>
    <w:rsid w:val="0003082A"/>
    <w:rsid w:val="00036B2F"/>
    <w:rsid w:val="00036B36"/>
    <w:rsid w:val="00040ED0"/>
    <w:rsid w:val="00041329"/>
    <w:rsid w:val="0004559C"/>
    <w:rsid w:val="00045834"/>
    <w:rsid w:val="00045AB1"/>
    <w:rsid w:val="00046B33"/>
    <w:rsid w:val="000502C1"/>
    <w:rsid w:val="00050382"/>
    <w:rsid w:val="00051432"/>
    <w:rsid w:val="00051760"/>
    <w:rsid w:val="0005356D"/>
    <w:rsid w:val="00053C61"/>
    <w:rsid w:val="00055BAF"/>
    <w:rsid w:val="00057590"/>
    <w:rsid w:val="00062C8F"/>
    <w:rsid w:val="00066718"/>
    <w:rsid w:val="00066D5E"/>
    <w:rsid w:val="00066E83"/>
    <w:rsid w:val="00067718"/>
    <w:rsid w:val="00067AF9"/>
    <w:rsid w:val="00070411"/>
    <w:rsid w:val="00071826"/>
    <w:rsid w:val="00072E07"/>
    <w:rsid w:val="00073AFA"/>
    <w:rsid w:val="00074100"/>
    <w:rsid w:val="00074808"/>
    <w:rsid w:val="000763D0"/>
    <w:rsid w:val="0007708E"/>
    <w:rsid w:val="0008019D"/>
    <w:rsid w:val="000811A8"/>
    <w:rsid w:val="0008309E"/>
    <w:rsid w:val="00083595"/>
    <w:rsid w:val="00083983"/>
    <w:rsid w:val="0008510D"/>
    <w:rsid w:val="0008620B"/>
    <w:rsid w:val="000870D2"/>
    <w:rsid w:val="000900AE"/>
    <w:rsid w:val="00092BC5"/>
    <w:rsid w:val="000950FB"/>
    <w:rsid w:val="000975ED"/>
    <w:rsid w:val="000A214C"/>
    <w:rsid w:val="000A230A"/>
    <w:rsid w:val="000A5173"/>
    <w:rsid w:val="000A66C1"/>
    <w:rsid w:val="000A7982"/>
    <w:rsid w:val="000A7BC4"/>
    <w:rsid w:val="000B0947"/>
    <w:rsid w:val="000B2406"/>
    <w:rsid w:val="000B31EC"/>
    <w:rsid w:val="000B3659"/>
    <w:rsid w:val="000B3A14"/>
    <w:rsid w:val="000B4022"/>
    <w:rsid w:val="000B5029"/>
    <w:rsid w:val="000B5E20"/>
    <w:rsid w:val="000B6DFE"/>
    <w:rsid w:val="000B7B0D"/>
    <w:rsid w:val="000B7F71"/>
    <w:rsid w:val="000C10D5"/>
    <w:rsid w:val="000C3ECA"/>
    <w:rsid w:val="000C43AD"/>
    <w:rsid w:val="000C59EB"/>
    <w:rsid w:val="000D0821"/>
    <w:rsid w:val="000D5BEB"/>
    <w:rsid w:val="000E06E4"/>
    <w:rsid w:val="000E08DC"/>
    <w:rsid w:val="000E1DF4"/>
    <w:rsid w:val="000E25C4"/>
    <w:rsid w:val="000E4E10"/>
    <w:rsid w:val="000E54C1"/>
    <w:rsid w:val="000F0CC4"/>
    <w:rsid w:val="000F0D48"/>
    <w:rsid w:val="000F0F1E"/>
    <w:rsid w:val="000F203A"/>
    <w:rsid w:val="000F216B"/>
    <w:rsid w:val="000F25AB"/>
    <w:rsid w:val="000F4DD4"/>
    <w:rsid w:val="000F5E48"/>
    <w:rsid w:val="000F62C6"/>
    <w:rsid w:val="001008F2"/>
    <w:rsid w:val="00100F14"/>
    <w:rsid w:val="001011A5"/>
    <w:rsid w:val="00101482"/>
    <w:rsid w:val="001027F8"/>
    <w:rsid w:val="001031F5"/>
    <w:rsid w:val="00104896"/>
    <w:rsid w:val="00105D6C"/>
    <w:rsid w:val="00106499"/>
    <w:rsid w:val="00107476"/>
    <w:rsid w:val="00110B41"/>
    <w:rsid w:val="00110D10"/>
    <w:rsid w:val="0011121C"/>
    <w:rsid w:val="001115BD"/>
    <w:rsid w:val="00111644"/>
    <w:rsid w:val="00113530"/>
    <w:rsid w:val="00114AED"/>
    <w:rsid w:val="0011576C"/>
    <w:rsid w:val="001159B6"/>
    <w:rsid w:val="00115B07"/>
    <w:rsid w:val="00116C23"/>
    <w:rsid w:val="00120A84"/>
    <w:rsid w:val="00123135"/>
    <w:rsid w:val="00124835"/>
    <w:rsid w:val="00124FCC"/>
    <w:rsid w:val="001263EA"/>
    <w:rsid w:val="00126B3B"/>
    <w:rsid w:val="00126F1F"/>
    <w:rsid w:val="001309E7"/>
    <w:rsid w:val="0013726D"/>
    <w:rsid w:val="001401AF"/>
    <w:rsid w:val="001429B9"/>
    <w:rsid w:val="00143ADF"/>
    <w:rsid w:val="00144ABD"/>
    <w:rsid w:val="00145BDE"/>
    <w:rsid w:val="0014694B"/>
    <w:rsid w:val="00147BF3"/>
    <w:rsid w:val="001511E9"/>
    <w:rsid w:val="001518CF"/>
    <w:rsid w:val="0015293A"/>
    <w:rsid w:val="00153FB3"/>
    <w:rsid w:val="00154238"/>
    <w:rsid w:val="00155DE6"/>
    <w:rsid w:val="00155FCD"/>
    <w:rsid w:val="0015663C"/>
    <w:rsid w:val="00156719"/>
    <w:rsid w:val="0015746E"/>
    <w:rsid w:val="0015799D"/>
    <w:rsid w:val="00157D6B"/>
    <w:rsid w:val="0016008D"/>
    <w:rsid w:val="0016056E"/>
    <w:rsid w:val="001618EE"/>
    <w:rsid w:val="00161A56"/>
    <w:rsid w:val="001653E1"/>
    <w:rsid w:val="001656EF"/>
    <w:rsid w:val="001670AA"/>
    <w:rsid w:val="0017042F"/>
    <w:rsid w:val="001713F9"/>
    <w:rsid w:val="00172073"/>
    <w:rsid w:val="00173964"/>
    <w:rsid w:val="00177D3C"/>
    <w:rsid w:val="001819BA"/>
    <w:rsid w:val="00181D96"/>
    <w:rsid w:val="00183A60"/>
    <w:rsid w:val="00184F09"/>
    <w:rsid w:val="00190C97"/>
    <w:rsid w:val="00190F94"/>
    <w:rsid w:val="00194829"/>
    <w:rsid w:val="00194D9A"/>
    <w:rsid w:val="00197551"/>
    <w:rsid w:val="001A03D8"/>
    <w:rsid w:val="001A0460"/>
    <w:rsid w:val="001A0A8F"/>
    <w:rsid w:val="001A0BC4"/>
    <w:rsid w:val="001A0FF5"/>
    <w:rsid w:val="001A3A59"/>
    <w:rsid w:val="001A4AB6"/>
    <w:rsid w:val="001A4F38"/>
    <w:rsid w:val="001A6B89"/>
    <w:rsid w:val="001A6EE7"/>
    <w:rsid w:val="001B156F"/>
    <w:rsid w:val="001B216D"/>
    <w:rsid w:val="001B2CCA"/>
    <w:rsid w:val="001B2EFB"/>
    <w:rsid w:val="001B3734"/>
    <w:rsid w:val="001B3AAC"/>
    <w:rsid w:val="001B3DDF"/>
    <w:rsid w:val="001B5905"/>
    <w:rsid w:val="001B665A"/>
    <w:rsid w:val="001C1EB2"/>
    <w:rsid w:val="001C2784"/>
    <w:rsid w:val="001C3843"/>
    <w:rsid w:val="001C3EE9"/>
    <w:rsid w:val="001C6465"/>
    <w:rsid w:val="001C656E"/>
    <w:rsid w:val="001C6CDF"/>
    <w:rsid w:val="001C6F3F"/>
    <w:rsid w:val="001D06D9"/>
    <w:rsid w:val="001D1827"/>
    <w:rsid w:val="001D1B4B"/>
    <w:rsid w:val="001D1F54"/>
    <w:rsid w:val="001D4B5D"/>
    <w:rsid w:val="001D4EB2"/>
    <w:rsid w:val="001D5F81"/>
    <w:rsid w:val="001E01D6"/>
    <w:rsid w:val="001E069E"/>
    <w:rsid w:val="001E1225"/>
    <w:rsid w:val="001E4881"/>
    <w:rsid w:val="001E4A7F"/>
    <w:rsid w:val="001E5611"/>
    <w:rsid w:val="001F047C"/>
    <w:rsid w:val="001F0974"/>
    <w:rsid w:val="001F3D16"/>
    <w:rsid w:val="001F43AB"/>
    <w:rsid w:val="001F630B"/>
    <w:rsid w:val="001F6D4C"/>
    <w:rsid w:val="00200786"/>
    <w:rsid w:val="0020086E"/>
    <w:rsid w:val="00200DCB"/>
    <w:rsid w:val="0020450F"/>
    <w:rsid w:val="0020526E"/>
    <w:rsid w:val="00205622"/>
    <w:rsid w:val="00205833"/>
    <w:rsid w:val="002078A3"/>
    <w:rsid w:val="002078EE"/>
    <w:rsid w:val="00210195"/>
    <w:rsid w:val="0021095F"/>
    <w:rsid w:val="0021126C"/>
    <w:rsid w:val="00211A2A"/>
    <w:rsid w:val="00211CDE"/>
    <w:rsid w:val="00213F1E"/>
    <w:rsid w:val="002177F1"/>
    <w:rsid w:val="0022008D"/>
    <w:rsid w:val="0022071C"/>
    <w:rsid w:val="002216A4"/>
    <w:rsid w:val="00221B37"/>
    <w:rsid w:val="00221ED7"/>
    <w:rsid w:val="00223A65"/>
    <w:rsid w:val="00223EE1"/>
    <w:rsid w:val="00224766"/>
    <w:rsid w:val="002263FA"/>
    <w:rsid w:val="00230D96"/>
    <w:rsid w:val="0023350E"/>
    <w:rsid w:val="0023523A"/>
    <w:rsid w:val="00235EEF"/>
    <w:rsid w:val="002406EE"/>
    <w:rsid w:val="0024099D"/>
    <w:rsid w:val="00240E65"/>
    <w:rsid w:val="00242CF0"/>
    <w:rsid w:val="002437A3"/>
    <w:rsid w:val="00243AF5"/>
    <w:rsid w:val="00244C2E"/>
    <w:rsid w:val="0024648B"/>
    <w:rsid w:val="00246E6D"/>
    <w:rsid w:val="00246FDE"/>
    <w:rsid w:val="00247EA3"/>
    <w:rsid w:val="00252589"/>
    <w:rsid w:val="0025329C"/>
    <w:rsid w:val="0025483D"/>
    <w:rsid w:val="0025581A"/>
    <w:rsid w:val="002562E6"/>
    <w:rsid w:val="00256B5F"/>
    <w:rsid w:val="002614FA"/>
    <w:rsid w:val="002640FA"/>
    <w:rsid w:val="00264999"/>
    <w:rsid w:val="00264A56"/>
    <w:rsid w:val="00266520"/>
    <w:rsid w:val="00267A69"/>
    <w:rsid w:val="00270162"/>
    <w:rsid w:val="00270215"/>
    <w:rsid w:val="002703E7"/>
    <w:rsid w:val="00271951"/>
    <w:rsid w:val="0027311B"/>
    <w:rsid w:val="00274336"/>
    <w:rsid w:val="0027645F"/>
    <w:rsid w:val="00276524"/>
    <w:rsid w:val="00276DDE"/>
    <w:rsid w:val="002817DF"/>
    <w:rsid w:val="00281E5C"/>
    <w:rsid w:val="002825B6"/>
    <w:rsid w:val="00282D9B"/>
    <w:rsid w:val="002838AF"/>
    <w:rsid w:val="00283E63"/>
    <w:rsid w:val="0028522B"/>
    <w:rsid w:val="00285350"/>
    <w:rsid w:val="00285ACE"/>
    <w:rsid w:val="0028618D"/>
    <w:rsid w:val="002863E7"/>
    <w:rsid w:val="00286736"/>
    <w:rsid w:val="0029031C"/>
    <w:rsid w:val="00292B7E"/>
    <w:rsid w:val="0029384A"/>
    <w:rsid w:val="002947F0"/>
    <w:rsid w:val="00295FE6"/>
    <w:rsid w:val="002A01D0"/>
    <w:rsid w:val="002A08C6"/>
    <w:rsid w:val="002A0E47"/>
    <w:rsid w:val="002A1EED"/>
    <w:rsid w:val="002A2EC8"/>
    <w:rsid w:val="002A3CD7"/>
    <w:rsid w:val="002A5CAA"/>
    <w:rsid w:val="002A68E8"/>
    <w:rsid w:val="002A7683"/>
    <w:rsid w:val="002B06DE"/>
    <w:rsid w:val="002B20F5"/>
    <w:rsid w:val="002B2B76"/>
    <w:rsid w:val="002B2E4C"/>
    <w:rsid w:val="002B4706"/>
    <w:rsid w:val="002B4A53"/>
    <w:rsid w:val="002B5CC5"/>
    <w:rsid w:val="002B5DF0"/>
    <w:rsid w:val="002B631D"/>
    <w:rsid w:val="002C0451"/>
    <w:rsid w:val="002C272E"/>
    <w:rsid w:val="002C3965"/>
    <w:rsid w:val="002C3C8C"/>
    <w:rsid w:val="002C4D3A"/>
    <w:rsid w:val="002D3584"/>
    <w:rsid w:val="002D3CCD"/>
    <w:rsid w:val="002D4C6D"/>
    <w:rsid w:val="002D6CBB"/>
    <w:rsid w:val="002D7D5C"/>
    <w:rsid w:val="002E261E"/>
    <w:rsid w:val="002E369F"/>
    <w:rsid w:val="002E438F"/>
    <w:rsid w:val="002F0550"/>
    <w:rsid w:val="002F30EA"/>
    <w:rsid w:val="002F3EF7"/>
    <w:rsid w:val="002F418B"/>
    <w:rsid w:val="002F4B18"/>
    <w:rsid w:val="002F75CF"/>
    <w:rsid w:val="00300B36"/>
    <w:rsid w:val="00300D24"/>
    <w:rsid w:val="0030143B"/>
    <w:rsid w:val="003017AE"/>
    <w:rsid w:val="00301EA6"/>
    <w:rsid w:val="00302162"/>
    <w:rsid w:val="00302945"/>
    <w:rsid w:val="00302B0A"/>
    <w:rsid w:val="003046F4"/>
    <w:rsid w:val="003060A7"/>
    <w:rsid w:val="003079A6"/>
    <w:rsid w:val="00307AF4"/>
    <w:rsid w:val="003100A7"/>
    <w:rsid w:val="00310A53"/>
    <w:rsid w:val="00310FFB"/>
    <w:rsid w:val="00311C34"/>
    <w:rsid w:val="00311D17"/>
    <w:rsid w:val="00312078"/>
    <w:rsid w:val="00312CBF"/>
    <w:rsid w:val="0031318A"/>
    <w:rsid w:val="003136BB"/>
    <w:rsid w:val="00315223"/>
    <w:rsid w:val="00315B6E"/>
    <w:rsid w:val="00317DD3"/>
    <w:rsid w:val="00326C59"/>
    <w:rsid w:val="00326E3C"/>
    <w:rsid w:val="00330024"/>
    <w:rsid w:val="003304F4"/>
    <w:rsid w:val="00331340"/>
    <w:rsid w:val="00332A8B"/>
    <w:rsid w:val="00332C6F"/>
    <w:rsid w:val="00335CB4"/>
    <w:rsid w:val="00336AD9"/>
    <w:rsid w:val="00340832"/>
    <w:rsid w:val="003409BD"/>
    <w:rsid w:val="00341C5B"/>
    <w:rsid w:val="00342715"/>
    <w:rsid w:val="00345BE9"/>
    <w:rsid w:val="00347470"/>
    <w:rsid w:val="00350464"/>
    <w:rsid w:val="0035315B"/>
    <w:rsid w:val="00353421"/>
    <w:rsid w:val="00354AE3"/>
    <w:rsid w:val="00354E42"/>
    <w:rsid w:val="003561D2"/>
    <w:rsid w:val="003573C0"/>
    <w:rsid w:val="003577C3"/>
    <w:rsid w:val="003605F3"/>
    <w:rsid w:val="00360DEB"/>
    <w:rsid w:val="0036179C"/>
    <w:rsid w:val="0036212B"/>
    <w:rsid w:val="0036283A"/>
    <w:rsid w:val="0036368D"/>
    <w:rsid w:val="00364604"/>
    <w:rsid w:val="00366B12"/>
    <w:rsid w:val="00366C31"/>
    <w:rsid w:val="003706E9"/>
    <w:rsid w:val="00370D74"/>
    <w:rsid w:val="00375DE8"/>
    <w:rsid w:val="0037682A"/>
    <w:rsid w:val="00376A89"/>
    <w:rsid w:val="00377446"/>
    <w:rsid w:val="00377618"/>
    <w:rsid w:val="003806F3"/>
    <w:rsid w:val="003819B8"/>
    <w:rsid w:val="00384B86"/>
    <w:rsid w:val="0038599E"/>
    <w:rsid w:val="00387344"/>
    <w:rsid w:val="00387A82"/>
    <w:rsid w:val="003923AB"/>
    <w:rsid w:val="00393167"/>
    <w:rsid w:val="003958A3"/>
    <w:rsid w:val="0039720F"/>
    <w:rsid w:val="003972DE"/>
    <w:rsid w:val="00397DCD"/>
    <w:rsid w:val="003A0648"/>
    <w:rsid w:val="003A0D23"/>
    <w:rsid w:val="003A3E9D"/>
    <w:rsid w:val="003A459C"/>
    <w:rsid w:val="003A48BF"/>
    <w:rsid w:val="003B02E8"/>
    <w:rsid w:val="003B21BB"/>
    <w:rsid w:val="003B21E1"/>
    <w:rsid w:val="003B3AD5"/>
    <w:rsid w:val="003B3BA6"/>
    <w:rsid w:val="003B4D9B"/>
    <w:rsid w:val="003B5132"/>
    <w:rsid w:val="003B694C"/>
    <w:rsid w:val="003C03C6"/>
    <w:rsid w:val="003C175B"/>
    <w:rsid w:val="003C1827"/>
    <w:rsid w:val="003C1AFA"/>
    <w:rsid w:val="003C1CCC"/>
    <w:rsid w:val="003C206A"/>
    <w:rsid w:val="003C261B"/>
    <w:rsid w:val="003C2A09"/>
    <w:rsid w:val="003C32B8"/>
    <w:rsid w:val="003C3CB3"/>
    <w:rsid w:val="003C4AFB"/>
    <w:rsid w:val="003C6BF1"/>
    <w:rsid w:val="003C72D5"/>
    <w:rsid w:val="003C7B31"/>
    <w:rsid w:val="003D0BBB"/>
    <w:rsid w:val="003D28CA"/>
    <w:rsid w:val="003D4A99"/>
    <w:rsid w:val="003D71C9"/>
    <w:rsid w:val="003E1581"/>
    <w:rsid w:val="003E1766"/>
    <w:rsid w:val="003E2644"/>
    <w:rsid w:val="003E4164"/>
    <w:rsid w:val="003E4791"/>
    <w:rsid w:val="003E4AFF"/>
    <w:rsid w:val="003E4B9C"/>
    <w:rsid w:val="003E5E30"/>
    <w:rsid w:val="003E71FF"/>
    <w:rsid w:val="003F0462"/>
    <w:rsid w:val="003F0DFE"/>
    <w:rsid w:val="003F2F14"/>
    <w:rsid w:val="003F47FF"/>
    <w:rsid w:val="003F4EE5"/>
    <w:rsid w:val="003F5929"/>
    <w:rsid w:val="003F665B"/>
    <w:rsid w:val="003F7CFB"/>
    <w:rsid w:val="004000A1"/>
    <w:rsid w:val="00400108"/>
    <w:rsid w:val="0040095D"/>
    <w:rsid w:val="00401082"/>
    <w:rsid w:val="00401744"/>
    <w:rsid w:val="00401B64"/>
    <w:rsid w:val="0040390B"/>
    <w:rsid w:val="00407EDB"/>
    <w:rsid w:val="00410273"/>
    <w:rsid w:val="0041089B"/>
    <w:rsid w:val="004110D2"/>
    <w:rsid w:val="00411583"/>
    <w:rsid w:val="00414733"/>
    <w:rsid w:val="00414929"/>
    <w:rsid w:val="00414AFB"/>
    <w:rsid w:val="00416AB4"/>
    <w:rsid w:val="00417E77"/>
    <w:rsid w:val="00420489"/>
    <w:rsid w:val="00420853"/>
    <w:rsid w:val="00420D23"/>
    <w:rsid w:val="00422953"/>
    <w:rsid w:val="00422A24"/>
    <w:rsid w:val="00425CE6"/>
    <w:rsid w:val="00426633"/>
    <w:rsid w:val="00427C75"/>
    <w:rsid w:val="004320C3"/>
    <w:rsid w:val="0043274E"/>
    <w:rsid w:val="00432BE0"/>
    <w:rsid w:val="004341E7"/>
    <w:rsid w:val="0043507A"/>
    <w:rsid w:val="00436BF7"/>
    <w:rsid w:val="004376D8"/>
    <w:rsid w:val="0043787C"/>
    <w:rsid w:val="00437B56"/>
    <w:rsid w:val="00437F18"/>
    <w:rsid w:val="00440873"/>
    <w:rsid w:val="00442307"/>
    <w:rsid w:val="00442530"/>
    <w:rsid w:val="00443BDB"/>
    <w:rsid w:val="0044599B"/>
    <w:rsid w:val="00445BDB"/>
    <w:rsid w:val="00445DDB"/>
    <w:rsid w:val="00447322"/>
    <w:rsid w:val="00450AAA"/>
    <w:rsid w:val="00450C23"/>
    <w:rsid w:val="004519B1"/>
    <w:rsid w:val="00451DB8"/>
    <w:rsid w:val="0045207B"/>
    <w:rsid w:val="00452EE5"/>
    <w:rsid w:val="004531B3"/>
    <w:rsid w:val="004532A9"/>
    <w:rsid w:val="004542C1"/>
    <w:rsid w:val="004557E1"/>
    <w:rsid w:val="004558AB"/>
    <w:rsid w:val="00456256"/>
    <w:rsid w:val="004563BE"/>
    <w:rsid w:val="004604B3"/>
    <w:rsid w:val="0046068D"/>
    <w:rsid w:val="004624BF"/>
    <w:rsid w:val="00463AF8"/>
    <w:rsid w:val="00463D34"/>
    <w:rsid w:val="00464B13"/>
    <w:rsid w:val="00464C81"/>
    <w:rsid w:val="004667BE"/>
    <w:rsid w:val="00466CB9"/>
    <w:rsid w:val="004719D7"/>
    <w:rsid w:val="0047608D"/>
    <w:rsid w:val="00476ED1"/>
    <w:rsid w:val="00477EC3"/>
    <w:rsid w:val="004806B2"/>
    <w:rsid w:val="004820CA"/>
    <w:rsid w:val="0048358D"/>
    <w:rsid w:val="004849E2"/>
    <w:rsid w:val="0049334B"/>
    <w:rsid w:val="00497E1B"/>
    <w:rsid w:val="004A46AB"/>
    <w:rsid w:val="004A4A99"/>
    <w:rsid w:val="004A50C7"/>
    <w:rsid w:val="004A5D8C"/>
    <w:rsid w:val="004A7031"/>
    <w:rsid w:val="004B0CA2"/>
    <w:rsid w:val="004B0EEA"/>
    <w:rsid w:val="004B2BAB"/>
    <w:rsid w:val="004B4207"/>
    <w:rsid w:val="004B6562"/>
    <w:rsid w:val="004C003B"/>
    <w:rsid w:val="004C02EC"/>
    <w:rsid w:val="004C03C5"/>
    <w:rsid w:val="004C14F3"/>
    <w:rsid w:val="004C2002"/>
    <w:rsid w:val="004C3216"/>
    <w:rsid w:val="004C35C5"/>
    <w:rsid w:val="004C398A"/>
    <w:rsid w:val="004D04BA"/>
    <w:rsid w:val="004D2A7E"/>
    <w:rsid w:val="004D2BAC"/>
    <w:rsid w:val="004D2DA0"/>
    <w:rsid w:val="004D3CA5"/>
    <w:rsid w:val="004D3D60"/>
    <w:rsid w:val="004D5731"/>
    <w:rsid w:val="004E1429"/>
    <w:rsid w:val="004E3073"/>
    <w:rsid w:val="004E7963"/>
    <w:rsid w:val="004F0AE8"/>
    <w:rsid w:val="004F1A65"/>
    <w:rsid w:val="004F3BF7"/>
    <w:rsid w:val="004F586E"/>
    <w:rsid w:val="004F6A13"/>
    <w:rsid w:val="005003A5"/>
    <w:rsid w:val="00501529"/>
    <w:rsid w:val="005023D5"/>
    <w:rsid w:val="0050674C"/>
    <w:rsid w:val="0051148B"/>
    <w:rsid w:val="0051226F"/>
    <w:rsid w:val="005126B7"/>
    <w:rsid w:val="00512F34"/>
    <w:rsid w:val="005150DB"/>
    <w:rsid w:val="00515B1E"/>
    <w:rsid w:val="005162E1"/>
    <w:rsid w:val="00517D27"/>
    <w:rsid w:val="00517E19"/>
    <w:rsid w:val="00520301"/>
    <w:rsid w:val="00521C5B"/>
    <w:rsid w:val="0052411F"/>
    <w:rsid w:val="005248CC"/>
    <w:rsid w:val="0052653A"/>
    <w:rsid w:val="00527806"/>
    <w:rsid w:val="00531AC6"/>
    <w:rsid w:val="00533C0E"/>
    <w:rsid w:val="0053421D"/>
    <w:rsid w:val="00534466"/>
    <w:rsid w:val="00535DD8"/>
    <w:rsid w:val="00536B48"/>
    <w:rsid w:val="005373C8"/>
    <w:rsid w:val="00537FE6"/>
    <w:rsid w:val="00540064"/>
    <w:rsid w:val="00540B0A"/>
    <w:rsid w:val="00542983"/>
    <w:rsid w:val="005438D0"/>
    <w:rsid w:val="00543D24"/>
    <w:rsid w:val="00544E54"/>
    <w:rsid w:val="0054585A"/>
    <w:rsid w:val="0055056B"/>
    <w:rsid w:val="005506CC"/>
    <w:rsid w:val="0055233C"/>
    <w:rsid w:val="005529C0"/>
    <w:rsid w:val="00552E0F"/>
    <w:rsid w:val="005532B4"/>
    <w:rsid w:val="00553A34"/>
    <w:rsid w:val="00553E95"/>
    <w:rsid w:val="00556DBA"/>
    <w:rsid w:val="00557417"/>
    <w:rsid w:val="00560587"/>
    <w:rsid w:val="00560FA7"/>
    <w:rsid w:val="00561BBB"/>
    <w:rsid w:val="00562368"/>
    <w:rsid w:val="005623E5"/>
    <w:rsid w:val="0056262E"/>
    <w:rsid w:val="005639B4"/>
    <w:rsid w:val="00566B2C"/>
    <w:rsid w:val="00566F0E"/>
    <w:rsid w:val="00570384"/>
    <w:rsid w:val="005708A2"/>
    <w:rsid w:val="00570CA9"/>
    <w:rsid w:val="00571845"/>
    <w:rsid w:val="00572BF4"/>
    <w:rsid w:val="00576AB9"/>
    <w:rsid w:val="005778C3"/>
    <w:rsid w:val="00577BFF"/>
    <w:rsid w:val="005820F2"/>
    <w:rsid w:val="00584A62"/>
    <w:rsid w:val="00590C2F"/>
    <w:rsid w:val="00590F6C"/>
    <w:rsid w:val="005931EA"/>
    <w:rsid w:val="005952BA"/>
    <w:rsid w:val="005969F5"/>
    <w:rsid w:val="00596E7A"/>
    <w:rsid w:val="00597622"/>
    <w:rsid w:val="005A0709"/>
    <w:rsid w:val="005A08D9"/>
    <w:rsid w:val="005A34F0"/>
    <w:rsid w:val="005A566E"/>
    <w:rsid w:val="005A6767"/>
    <w:rsid w:val="005A6C2F"/>
    <w:rsid w:val="005A6D50"/>
    <w:rsid w:val="005B161F"/>
    <w:rsid w:val="005B195D"/>
    <w:rsid w:val="005B39C3"/>
    <w:rsid w:val="005B771B"/>
    <w:rsid w:val="005C0C28"/>
    <w:rsid w:val="005C2F5B"/>
    <w:rsid w:val="005D0003"/>
    <w:rsid w:val="005D062A"/>
    <w:rsid w:val="005D139C"/>
    <w:rsid w:val="005D16EF"/>
    <w:rsid w:val="005D227F"/>
    <w:rsid w:val="005D3157"/>
    <w:rsid w:val="005D3673"/>
    <w:rsid w:val="005D4FBC"/>
    <w:rsid w:val="005D71DB"/>
    <w:rsid w:val="005E0B90"/>
    <w:rsid w:val="005E2C57"/>
    <w:rsid w:val="005E3E0C"/>
    <w:rsid w:val="005E3E28"/>
    <w:rsid w:val="005E580B"/>
    <w:rsid w:val="005E5A81"/>
    <w:rsid w:val="005E60B0"/>
    <w:rsid w:val="005E668A"/>
    <w:rsid w:val="005F3BE8"/>
    <w:rsid w:val="005F674C"/>
    <w:rsid w:val="005F697C"/>
    <w:rsid w:val="005F70A3"/>
    <w:rsid w:val="0060117C"/>
    <w:rsid w:val="006015FC"/>
    <w:rsid w:val="0060167F"/>
    <w:rsid w:val="0060274C"/>
    <w:rsid w:val="006034E2"/>
    <w:rsid w:val="006050DA"/>
    <w:rsid w:val="00606D1B"/>
    <w:rsid w:val="00611767"/>
    <w:rsid w:val="00611D2D"/>
    <w:rsid w:val="006133F6"/>
    <w:rsid w:val="00613DCD"/>
    <w:rsid w:val="006141A3"/>
    <w:rsid w:val="00615D6C"/>
    <w:rsid w:val="00616616"/>
    <w:rsid w:val="00620922"/>
    <w:rsid w:val="006209DE"/>
    <w:rsid w:val="00621834"/>
    <w:rsid w:val="00624E44"/>
    <w:rsid w:val="00625884"/>
    <w:rsid w:val="00626190"/>
    <w:rsid w:val="00633546"/>
    <w:rsid w:val="0063486D"/>
    <w:rsid w:val="00636B34"/>
    <w:rsid w:val="00640C13"/>
    <w:rsid w:val="00640DAC"/>
    <w:rsid w:val="00642E32"/>
    <w:rsid w:val="00642F22"/>
    <w:rsid w:val="006450C0"/>
    <w:rsid w:val="00646363"/>
    <w:rsid w:val="00646E8E"/>
    <w:rsid w:val="006473D4"/>
    <w:rsid w:val="006477FD"/>
    <w:rsid w:val="00650347"/>
    <w:rsid w:val="00652952"/>
    <w:rsid w:val="00652DE5"/>
    <w:rsid w:val="00653159"/>
    <w:rsid w:val="006545E4"/>
    <w:rsid w:val="0065519C"/>
    <w:rsid w:val="006562B3"/>
    <w:rsid w:val="00656811"/>
    <w:rsid w:val="006576AC"/>
    <w:rsid w:val="00660D8D"/>
    <w:rsid w:val="00663D32"/>
    <w:rsid w:val="00665609"/>
    <w:rsid w:val="00665FF6"/>
    <w:rsid w:val="006661FC"/>
    <w:rsid w:val="00666D60"/>
    <w:rsid w:val="00667BB1"/>
    <w:rsid w:val="006700FA"/>
    <w:rsid w:val="0067065B"/>
    <w:rsid w:val="0067298B"/>
    <w:rsid w:val="00673783"/>
    <w:rsid w:val="006744B4"/>
    <w:rsid w:val="006753BE"/>
    <w:rsid w:val="00675DB7"/>
    <w:rsid w:val="0068060E"/>
    <w:rsid w:val="0068197C"/>
    <w:rsid w:val="00683277"/>
    <w:rsid w:val="00686809"/>
    <w:rsid w:val="00686E8A"/>
    <w:rsid w:val="00690423"/>
    <w:rsid w:val="006926BC"/>
    <w:rsid w:val="006927B9"/>
    <w:rsid w:val="00694F7D"/>
    <w:rsid w:val="006A2EA3"/>
    <w:rsid w:val="006A5847"/>
    <w:rsid w:val="006A5C47"/>
    <w:rsid w:val="006A7144"/>
    <w:rsid w:val="006A7513"/>
    <w:rsid w:val="006B3A3A"/>
    <w:rsid w:val="006B5B14"/>
    <w:rsid w:val="006B5CFF"/>
    <w:rsid w:val="006B7195"/>
    <w:rsid w:val="006B7AB2"/>
    <w:rsid w:val="006B7DEE"/>
    <w:rsid w:val="006C0294"/>
    <w:rsid w:val="006C03B5"/>
    <w:rsid w:val="006C0CB0"/>
    <w:rsid w:val="006C0FB7"/>
    <w:rsid w:val="006C39EF"/>
    <w:rsid w:val="006C3BCD"/>
    <w:rsid w:val="006C7DF9"/>
    <w:rsid w:val="006D0A57"/>
    <w:rsid w:val="006D0E69"/>
    <w:rsid w:val="006D16D4"/>
    <w:rsid w:val="006D2860"/>
    <w:rsid w:val="006D29F5"/>
    <w:rsid w:val="006D3CE2"/>
    <w:rsid w:val="006D6E03"/>
    <w:rsid w:val="006D6E36"/>
    <w:rsid w:val="006D7F84"/>
    <w:rsid w:val="006E05BE"/>
    <w:rsid w:val="006E359D"/>
    <w:rsid w:val="006F33BF"/>
    <w:rsid w:val="006F485C"/>
    <w:rsid w:val="006F6C4B"/>
    <w:rsid w:val="00705884"/>
    <w:rsid w:val="00710847"/>
    <w:rsid w:val="00710993"/>
    <w:rsid w:val="00714335"/>
    <w:rsid w:val="007151A9"/>
    <w:rsid w:val="00715362"/>
    <w:rsid w:val="007155E8"/>
    <w:rsid w:val="00723AA9"/>
    <w:rsid w:val="00727617"/>
    <w:rsid w:val="00731762"/>
    <w:rsid w:val="00732187"/>
    <w:rsid w:val="007325E4"/>
    <w:rsid w:val="00732C72"/>
    <w:rsid w:val="00734198"/>
    <w:rsid w:val="00735561"/>
    <w:rsid w:val="00735856"/>
    <w:rsid w:val="007370FC"/>
    <w:rsid w:val="007375D1"/>
    <w:rsid w:val="00737945"/>
    <w:rsid w:val="00741113"/>
    <w:rsid w:val="00742E78"/>
    <w:rsid w:val="0074315C"/>
    <w:rsid w:val="00743352"/>
    <w:rsid w:val="00745002"/>
    <w:rsid w:val="007476F8"/>
    <w:rsid w:val="007503D1"/>
    <w:rsid w:val="00750825"/>
    <w:rsid w:val="00750CC3"/>
    <w:rsid w:val="00751834"/>
    <w:rsid w:val="00753143"/>
    <w:rsid w:val="007551CF"/>
    <w:rsid w:val="00757A04"/>
    <w:rsid w:val="00757FC0"/>
    <w:rsid w:val="00760329"/>
    <w:rsid w:val="00760379"/>
    <w:rsid w:val="0076104A"/>
    <w:rsid w:val="00762359"/>
    <w:rsid w:val="00762FEF"/>
    <w:rsid w:val="0076355F"/>
    <w:rsid w:val="00764E4E"/>
    <w:rsid w:val="00764F28"/>
    <w:rsid w:val="00765232"/>
    <w:rsid w:val="0076591E"/>
    <w:rsid w:val="007666FA"/>
    <w:rsid w:val="00767518"/>
    <w:rsid w:val="00767E07"/>
    <w:rsid w:val="007704A9"/>
    <w:rsid w:val="00771C5A"/>
    <w:rsid w:val="00771D94"/>
    <w:rsid w:val="00771F02"/>
    <w:rsid w:val="00773C82"/>
    <w:rsid w:val="00774761"/>
    <w:rsid w:val="00774E44"/>
    <w:rsid w:val="00776266"/>
    <w:rsid w:val="00776AA1"/>
    <w:rsid w:val="0077708B"/>
    <w:rsid w:val="0078127A"/>
    <w:rsid w:val="00782D2C"/>
    <w:rsid w:val="00784555"/>
    <w:rsid w:val="00784CD4"/>
    <w:rsid w:val="007862C4"/>
    <w:rsid w:val="00790B9E"/>
    <w:rsid w:val="00790D12"/>
    <w:rsid w:val="00791B92"/>
    <w:rsid w:val="007937F0"/>
    <w:rsid w:val="007940DE"/>
    <w:rsid w:val="0079526B"/>
    <w:rsid w:val="007972ED"/>
    <w:rsid w:val="007973E7"/>
    <w:rsid w:val="007A0CAA"/>
    <w:rsid w:val="007A1DF6"/>
    <w:rsid w:val="007A1FB4"/>
    <w:rsid w:val="007A4C10"/>
    <w:rsid w:val="007B1E34"/>
    <w:rsid w:val="007B2765"/>
    <w:rsid w:val="007B2875"/>
    <w:rsid w:val="007B42FE"/>
    <w:rsid w:val="007B4866"/>
    <w:rsid w:val="007B4D95"/>
    <w:rsid w:val="007B5457"/>
    <w:rsid w:val="007B60C4"/>
    <w:rsid w:val="007B6D1E"/>
    <w:rsid w:val="007C058E"/>
    <w:rsid w:val="007C06DE"/>
    <w:rsid w:val="007C0AB8"/>
    <w:rsid w:val="007C12EB"/>
    <w:rsid w:val="007C3BC2"/>
    <w:rsid w:val="007C45DD"/>
    <w:rsid w:val="007C7682"/>
    <w:rsid w:val="007D0D56"/>
    <w:rsid w:val="007D1DBE"/>
    <w:rsid w:val="007D1F99"/>
    <w:rsid w:val="007D2057"/>
    <w:rsid w:val="007D38AA"/>
    <w:rsid w:val="007D3D16"/>
    <w:rsid w:val="007D4EFB"/>
    <w:rsid w:val="007D56C6"/>
    <w:rsid w:val="007D6B0B"/>
    <w:rsid w:val="007E0AAC"/>
    <w:rsid w:val="007E4BB7"/>
    <w:rsid w:val="007E6229"/>
    <w:rsid w:val="007E756C"/>
    <w:rsid w:val="007F0993"/>
    <w:rsid w:val="007F13A4"/>
    <w:rsid w:val="007F404A"/>
    <w:rsid w:val="007F41DC"/>
    <w:rsid w:val="007F44F4"/>
    <w:rsid w:val="007F664B"/>
    <w:rsid w:val="007F69A5"/>
    <w:rsid w:val="007F6CF8"/>
    <w:rsid w:val="007F7254"/>
    <w:rsid w:val="007F72C8"/>
    <w:rsid w:val="0080057B"/>
    <w:rsid w:val="00800F0B"/>
    <w:rsid w:val="0080110D"/>
    <w:rsid w:val="00801667"/>
    <w:rsid w:val="00802923"/>
    <w:rsid w:val="00802AF9"/>
    <w:rsid w:val="00802CEA"/>
    <w:rsid w:val="00803F8C"/>
    <w:rsid w:val="00806015"/>
    <w:rsid w:val="0080627C"/>
    <w:rsid w:val="0080641F"/>
    <w:rsid w:val="00806B73"/>
    <w:rsid w:val="00811075"/>
    <w:rsid w:val="00811505"/>
    <w:rsid w:val="00811DFA"/>
    <w:rsid w:val="008121BA"/>
    <w:rsid w:val="0081340A"/>
    <w:rsid w:val="008158EE"/>
    <w:rsid w:val="00815A86"/>
    <w:rsid w:val="008166FD"/>
    <w:rsid w:val="008178E5"/>
    <w:rsid w:val="00820135"/>
    <w:rsid w:val="00820F7C"/>
    <w:rsid w:val="0082141D"/>
    <w:rsid w:val="00822DC7"/>
    <w:rsid w:val="00823B91"/>
    <w:rsid w:val="00823EE5"/>
    <w:rsid w:val="00824790"/>
    <w:rsid w:val="00824D75"/>
    <w:rsid w:val="00825D7B"/>
    <w:rsid w:val="008275AA"/>
    <w:rsid w:val="008318BD"/>
    <w:rsid w:val="008341EC"/>
    <w:rsid w:val="00834700"/>
    <w:rsid w:val="008352C6"/>
    <w:rsid w:val="0083598E"/>
    <w:rsid w:val="00836174"/>
    <w:rsid w:val="008418C0"/>
    <w:rsid w:val="00841D00"/>
    <w:rsid w:val="008424F1"/>
    <w:rsid w:val="00842A8E"/>
    <w:rsid w:val="00847969"/>
    <w:rsid w:val="00853477"/>
    <w:rsid w:val="00853D38"/>
    <w:rsid w:val="0085510D"/>
    <w:rsid w:val="00856423"/>
    <w:rsid w:val="008564C8"/>
    <w:rsid w:val="00856802"/>
    <w:rsid w:val="00857139"/>
    <w:rsid w:val="00857BF9"/>
    <w:rsid w:val="00862D6A"/>
    <w:rsid w:val="008630ED"/>
    <w:rsid w:val="00864082"/>
    <w:rsid w:val="00864A6E"/>
    <w:rsid w:val="00865457"/>
    <w:rsid w:val="00866052"/>
    <w:rsid w:val="0086715B"/>
    <w:rsid w:val="00870AA5"/>
    <w:rsid w:val="0087267D"/>
    <w:rsid w:val="008738EF"/>
    <w:rsid w:val="00873FF3"/>
    <w:rsid w:val="00874015"/>
    <w:rsid w:val="0087406B"/>
    <w:rsid w:val="00877B0F"/>
    <w:rsid w:val="00882BFF"/>
    <w:rsid w:val="00884289"/>
    <w:rsid w:val="0088468D"/>
    <w:rsid w:val="0088485D"/>
    <w:rsid w:val="00885260"/>
    <w:rsid w:val="00885846"/>
    <w:rsid w:val="008875E7"/>
    <w:rsid w:val="00890052"/>
    <w:rsid w:val="00890489"/>
    <w:rsid w:val="008908FE"/>
    <w:rsid w:val="00891A66"/>
    <w:rsid w:val="0089281D"/>
    <w:rsid w:val="00895D30"/>
    <w:rsid w:val="00896DD5"/>
    <w:rsid w:val="008A0331"/>
    <w:rsid w:val="008A428D"/>
    <w:rsid w:val="008A4324"/>
    <w:rsid w:val="008A7126"/>
    <w:rsid w:val="008B08BE"/>
    <w:rsid w:val="008B2EB7"/>
    <w:rsid w:val="008B3A8B"/>
    <w:rsid w:val="008B4567"/>
    <w:rsid w:val="008B49D1"/>
    <w:rsid w:val="008B5FB9"/>
    <w:rsid w:val="008B6F96"/>
    <w:rsid w:val="008C160C"/>
    <w:rsid w:val="008C2638"/>
    <w:rsid w:val="008C297A"/>
    <w:rsid w:val="008C30F9"/>
    <w:rsid w:val="008C4830"/>
    <w:rsid w:val="008C5BDA"/>
    <w:rsid w:val="008C6C4E"/>
    <w:rsid w:val="008D0D9A"/>
    <w:rsid w:val="008D32B1"/>
    <w:rsid w:val="008D5B6D"/>
    <w:rsid w:val="008D671C"/>
    <w:rsid w:val="008D6C6B"/>
    <w:rsid w:val="008D6CE7"/>
    <w:rsid w:val="008E0F26"/>
    <w:rsid w:val="008E2CB3"/>
    <w:rsid w:val="008E2E88"/>
    <w:rsid w:val="008E4F54"/>
    <w:rsid w:val="008E5560"/>
    <w:rsid w:val="008E5908"/>
    <w:rsid w:val="008E70FA"/>
    <w:rsid w:val="008E7544"/>
    <w:rsid w:val="008F095F"/>
    <w:rsid w:val="008F21AD"/>
    <w:rsid w:val="008F4917"/>
    <w:rsid w:val="008F4B9A"/>
    <w:rsid w:val="008F562C"/>
    <w:rsid w:val="008F6491"/>
    <w:rsid w:val="00904F85"/>
    <w:rsid w:val="00905414"/>
    <w:rsid w:val="00906A46"/>
    <w:rsid w:val="009132A4"/>
    <w:rsid w:val="00913434"/>
    <w:rsid w:val="00913E10"/>
    <w:rsid w:val="00914054"/>
    <w:rsid w:val="009159FE"/>
    <w:rsid w:val="00915DFB"/>
    <w:rsid w:val="00916369"/>
    <w:rsid w:val="00920D76"/>
    <w:rsid w:val="00922B02"/>
    <w:rsid w:val="00923052"/>
    <w:rsid w:val="0092312B"/>
    <w:rsid w:val="00925837"/>
    <w:rsid w:val="00926738"/>
    <w:rsid w:val="00926967"/>
    <w:rsid w:val="0092727B"/>
    <w:rsid w:val="009309A2"/>
    <w:rsid w:val="00932F5E"/>
    <w:rsid w:val="0093397D"/>
    <w:rsid w:val="0093492B"/>
    <w:rsid w:val="00934C88"/>
    <w:rsid w:val="0093504A"/>
    <w:rsid w:val="009404BD"/>
    <w:rsid w:val="00940B9E"/>
    <w:rsid w:val="00941FD1"/>
    <w:rsid w:val="0094448A"/>
    <w:rsid w:val="00944A40"/>
    <w:rsid w:val="00945494"/>
    <w:rsid w:val="00946998"/>
    <w:rsid w:val="00946AA8"/>
    <w:rsid w:val="00947690"/>
    <w:rsid w:val="009500F9"/>
    <w:rsid w:val="00950B9A"/>
    <w:rsid w:val="009519F9"/>
    <w:rsid w:val="009522D0"/>
    <w:rsid w:val="00952C5B"/>
    <w:rsid w:val="00952D1E"/>
    <w:rsid w:val="00953A73"/>
    <w:rsid w:val="00953DFE"/>
    <w:rsid w:val="00954630"/>
    <w:rsid w:val="009546D8"/>
    <w:rsid w:val="00954ABE"/>
    <w:rsid w:val="00955384"/>
    <w:rsid w:val="009567EF"/>
    <w:rsid w:val="00957C6B"/>
    <w:rsid w:val="00961202"/>
    <w:rsid w:val="00962897"/>
    <w:rsid w:val="00962D7A"/>
    <w:rsid w:val="00962FB5"/>
    <w:rsid w:val="00964538"/>
    <w:rsid w:val="0096592B"/>
    <w:rsid w:val="00967C5F"/>
    <w:rsid w:val="009715D6"/>
    <w:rsid w:val="00974CB9"/>
    <w:rsid w:val="0097709F"/>
    <w:rsid w:val="00977798"/>
    <w:rsid w:val="00981016"/>
    <w:rsid w:val="00981FBB"/>
    <w:rsid w:val="009829F4"/>
    <w:rsid w:val="00982A2E"/>
    <w:rsid w:val="00982DCE"/>
    <w:rsid w:val="009841C9"/>
    <w:rsid w:val="0098443A"/>
    <w:rsid w:val="00985115"/>
    <w:rsid w:val="0098519F"/>
    <w:rsid w:val="0098523E"/>
    <w:rsid w:val="00985D59"/>
    <w:rsid w:val="0098632D"/>
    <w:rsid w:val="00986B16"/>
    <w:rsid w:val="00986CBD"/>
    <w:rsid w:val="009870DD"/>
    <w:rsid w:val="00990AF0"/>
    <w:rsid w:val="00994EBB"/>
    <w:rsid w:val="00996640"/>
    <w:rsid w:val="009969C8"/>
    <w:rsid w:val="00997F88"/>
    <w:rsid w:val="00997FF6"/>
    <w:rsid w:val="009A6369"/>
    <w:rsid w:val="009A6E6C"/>
    <w:rsid w:val="009A7647"/>
    <w:rsid w:val="009B0C9A"/>
    <w:rsid w:val="009B0EF1"/>
    <w:rsid w:val="009B5539"/>
    <w:rsid w:val="009B649B"/>
    <w:rsid w:val="009B6A04"/>
    <w:rsid w:val="009B749E"/>
    <w:rsid w:val="009C0ABB"/>
    <w:rsid w:val="009C10AA"/>
    <w:rsid w:val="009C1E9F"/>
    <w:rsid w:val="009C26EA"/>
    <w:rsid w:val="009C32FE"/>
    <w:rsid w:val="009C3A47"/>
    <w:rsid w:val="009C5256"/>
    <w:rsid w:val="009C685F"/>
    <w:rsid w:val="009C69CC"/>
    <w:rsid w:val="009C77BC"/>
    <w:rsid w:val="009D2330"/>
    <w:rsid w:val="009D2D56"/>
    <w:rsid w:val="009D2DFB"/>
    <w:rsid w:val="009D4115"/>
    <w:rsid w:val="009D441E"/>
    <w:rsid w:val="009D4801"/>
    <w:rsid w:val="009D4F9B"/>
    <w:rsid w:val="009D4FB3"/>
    <w:rsid w:val="009D6055"/>
    <w:rsid w:val="009D6C95"/>
    <w:rsid w:val="009D7344"/>
    <w:rsid w:val="009E0A5C"/>
    <w:rsid w:val="009E2096"/>
    <w:rsid w:val="009E3F05"/>
    <w:rsid w:val="009E4348"/>
    <w:rsid w:val="009E5E88"/>
    <w:rsid w:val="009E7C4B"/>
    <w:rsid w:val="009F2C31"/>
    <w:rsid w:val="009F3D06"/>
    <w:rsid w:val="009F3ED9"/>
    <w:rsid w:val="009F62B5"/>
    <w:rsid w:val="009F6D91"/>
    <w:rsid w:val="009F794B"/>
    <w:rsid w:val="00A02977"/>
    <w:rsid w:val="00A0382B"/>
    <w:rsid w:val="00A043B9"/>
    <w:rsid w:val="00A06511"/>
    <w:rsid w:val="00A07A6A"/>
    <w:rsid w:val="00A10ABA"/>
    <w:rsid w:val="00A11D0B"/>
    <w:rsid w:val="00A13E77"/>
    <w:rsid w:val="00A153EE"/>
    <w:rsid w:val="00A175C3"/>
    <w:rsid w:val="00A21272"/>
    <w:rsid w:val="00A22F01"/>
    <w:rsid w:val="00A25502"/>
    <w:rsid w:val="00A30A4B"/>
    <w:rsid w:val="00A31033"/>
    <w:rsid w:val="00A329D4"/>
    <w:rsid w:val="00A34BE7"/>
    <w:rsid w:val="00A34DA1"/>
    <w:rsid w:val="00A3509C"/>
    <w:rsid w:val="00A355F5"/>
    <w:rsid w:val="00A41202"/>
    <w:rsid w:val="00A41E1A"/>
    <w:rsid w:val="00A428AA"/>
    <w:rsid w:val="00A42D05"/>
    <w:rsid w:val="00A433AE"/>
    <w:rsid w:val="00A4353A"/>
    <w:rsid w:val="00A438E6"/>
    <w:rsid w:val="00A4529D"/>
    <w:rsid w:val="00A46CF3"/>
    <w:rsid w:val="00A509F3"/>
    <w:rsid w:val="00A525F6"/>
    <w:rsid w:val="00A5341A"/>
    <w:rsid w:val="00A53D73"/>
    <w:rsid w:val="00A5477A"/>
    <w:rsid w:val="00A565B2"/>
    <w:rsid w:val="00A5775C"/>
    <w:rsid w:val="00A578A2"/>
    <w:rsid w:val="00A60A34"/>
    <w:rsid w:val="00A623E5"/>
    <w:rsid w:val="00A62CD9"/>
    <w:rsid w:val="00A645F8"/>
    <w:rsid w:val="00A665E2"/>
    <w:rsid w:val="00A6689D"/>
    <w:rsid w:val="00A710BB"/>
    <w:rsid w:val="00A713EE"/>
    <w:rsid w:val="00A71550"/>
    <w:rsid w:val="00A71B11"/>
    <w:rsid w:val="00A75289"/>
    <w:rsid w:val="00A7537D"/>
    <w:rsid w:val="00A7603F"/>
    <w:rsid w:val="00A77942"/>
    <w:rsid w:val="00A77B76"/>
    <w:rsid w:val="00A8023C"/>
    <w:rsid w:val="00A8083C"/>
    <w:rsid w:val="00A81FA6"/>
    <w:rsid w:val="00A82049"/>
    <w:rsid w:val="00A832F7"/>
    <w:rsid w:val="00A83413"/>
    <w:rsid w:val="00A836BE"/>
    <w:rsid w:val="00A8375D"/>
    <w:rsid w:val="00A843AB"/>
    <w:rsid w:val="00A84857"/>
    <w:rsid w:val="00A8524A"/>
    <w:rsid w:val="00A85CC3"/>
    <w:rsid w:val="00A86DB4"/>
    <w:rsid w:val="00A90D26"/>
    <w:rsid w:val="00A92D55"/>
    <w:rsid w:val="00A94F83"/>
    <w:rsid w:val="00A96593"/>
    <w:rsid w:val="00AA0FF9"/>
    <w:rsid w:val="00AA1729"/>
    <w:rsid w:val="00AA39C8"/>
    <w:rsid w:val="00AA6D73"/>
    <w:rsid w:val="00AA6DFC"/>
    <w:rsid w:val="00AA74CD"/>
    <w:rsid w:val="00AB0522"/>
    <w:rsid w:val="00AB056C"/>
    <w:rsid w:val="00AB1FE3"/>
    <w:rsid w:val="00AB30E2"/>
    <w:rsid w:val="00AB42CA"/>
    <w:rsid w:val="00AC0FAF"/>
    <w:rsid w:val="00AC10D4"/>
    <w:rsid w:val="00AC12CE"/>
    <w:rsid w:val="00AC3961"/>
    <w:rsid w:val="00AC4506"/>
    <w:rsid w:val="00AC468B"/>
    <w:rsid w:val="00AD043D"/>
    <w:rsid w:val="00AD13A1"/>
    <w:rsid w:val="00AD275D"/>
    <w:rsid w:val="00AD27D1"/>
    <w:rsid w:val="00AD3F8C"/>
    <w:rsid w:val="00AD6CF6"/>
    <w:rsid w:val="00AE62E9"/>
    <w:rsid w:val="00AE6778"/>
    <w:rsid w:val="00AE7001"/>
    <w:rsid w:val="00AE7156"/>
    <w:rsid w:val="00AF1E30"/>
    <w:rsid w:val="00AF6334"/>
    <w:rsid w:val="00AF71D7"/>
    <w:rsid w:val="00AF7978"/>
    <w:rsid w:val="00AF7CCC"/>
    <w:rsid w:val="00B01C5A"/>
    <w:rsid w:val="00B0432E"/>
    <w:rsid w:val="00B0516A"/>
    <w:rsid w:val="00B06AD1"/>
    <w:rsid w:val="00B06DB8"/>
    <w:rsid w:val="00B06F75"/>
    <w:rsid w:val="00B12C34"/>
    <w:rsid w:val="00B130CC"/>
    <w:rsid w:val="00B13E27"/>
    <w:rsid w:val="00B140ED"/>
    <w:rsid w:val="00B14322"/>
    <w:rsid w:val="00B15241"/>
    <w:rsid w:val="00B15C81"/>
    <w:rsid w:val="00B162F4"/>
    <w:rsid w:val="00B17B99"/>
    <w:rsid w:val="00B22092"/>
    <w:rsid w:val="00B2341E"/>
    <w:rsid w:val="00B23B4B"/>
    <w:rsid w:val="00B24668"/>
    <w:rsid w:val="00B2479C"/>
    <w:rsid w:val="00B24E4D"/>
    <w:rsid w:val="00B2571F"/>
    <w:rsid w:val="00B257E9"/>
    <w:rsid w:val="00B26575"/>
    <w:rsid w:val="00B26C80"/>
    <w:rsid w:val="00B26CAF"/>
    <w:rsid w:val="00B30FF5"/>
    <w:rsid w:val="00B3206E"/>
    <w:rsid w:val="00B33874"/>
    <w:rsid w:val="00B34B62"/>
    <w:rsid w:val="00B34C33"/>
    <w:rsid w:val="00B35B82"/>
    <w:rsid w:val="00B3638A"/>
    <w:rsid w:val="00B36931"/>
    <w:rsid w:val="00B36C5E"/>
    <w:rsid w:val="00B37845"/>
    <w:rsid w:val="00B37DBF"/>
    <w:rsid w:val="00B4182E"/>
    <w:rsid w:val="00B418B7"/>
    <w:rsid w:val="00B42811"/>
    <w:rsid w:val="00B45480"/>
    <w:rsid w:val="00B45AC7"/>
    <w:rsid w:val="00B472CB"/>
    <w:rsid w:val="00B47BE8"/>
    <w:rsid w:val="00B47CBC"/>
    <w:rsid w:val="00B508C5"/>
    <w:rsid w:val="00B50D7D"/>
    <w:rsid w:val="00B51357"/>
    <w:rsid w:val="00B52AC1"/>
    <w:rsid w:val="00B5413A"/>
    <w:rsid w:val="00B54590"/>
    <w:rsid w:val="00B5686A"/>
    <w:rsid w:val="00B614E1"/>
    <w:rsid w:val="00B61A54"/>
    <w:rsid w:val="00B62972"/>
    <w:rsid w:val="00B63BC3"/>
    <w:rsid w:val="00B65436"/>
    <w:rsid w:val="00B65CD2"/>
    <w:rsid w:val="00B65F1C"/>
    <w:rsid w:val="00B663F1"/>
    <w:rsid w:val="00B6646C"/>
    <w:rsid w:val="00B66979"/>
    <w:rsid w:val="00B714FD"/>
    <w:rsid w:val="00B718D5"/>
    <w:rsid w:val="00B71E67"/>
    <w:rsid w:val="00B8195A"/>
    <w:rsid w:val="00B8220F"/>
    <w:rsid w:val="00B82441"/>
    <w:rsid w:val="00B8296B"/>
    <w:rsid w:val="00B83AE8"/>
    <w:rsid w:val="00B85E54"/>
    <w:rsid w:val="00B86F47"/>
    <w:rsid w:val="00B90192"/>
    <w:rsid w:val="00B91EB7"/>
    <w:rsid w:val="00B92053"/>
    <w:rsid w:val="00B923E6"/>
    <w:rsid w:val="00B9380C"/>
    <w:rsid w:val="00B94088"/>
    <w:rsid w:val="00B958FF"/>
    <w:rsid w:val="00B9616C"/>
    <w:rsid w:val="00BA01FE"/>
    <w:rsid w:val="00BA1B4C"/>
    <w:rsid w:val="00BA1CB8"/>
    <w:rsid w:val="00BA2814"/>
    <w:rsid w:val="00BA350D"/>
    <w:rsid w:val="00BA6CD5"/>
    <w:rsid w:val="00BA7A30"/>
    <w:rsid w:val="00BB16B7"/>
    <w:rsid w:val="00BB18D5"/>
    <w:rsid w:val="00BB35B1"/>
    <w:rsid w:val="00BB50D7"/>
    <w:rsid w:val="00BB7902"/>
    <w:rsid w:val="00BC172B"/>
    <w:rsid w:val="00BC2A75"/>
    <w:rsid w:val="00BC2FE6"/>
    <w:rsid w:val="00BC3C03"/>
    <w:rsid w:val="00BC78ED"/>
    <w:rsid w:val="00BD0BAF"/>
    <w:rsid w:val="00BD1451"/>
    <w:rsid w:val="00BD1BE2"/>
    <w:rsid w:val="00BD5267"/>
    <w:rsid w:val="00BD5303"/>
    <w:rsid w:val="00BE29E6"/>
    <w:rsid w:val="00BE2D1D"/>
    <w:rsid w:val="00BE2F1F"/>
    <w:rsid w:val="00BE4084"/>
    <w:rsid w:val="00BE462F"/>
    <w:rsid w:val="00BE519D"/>
    <w:rsid w:val="00BE5803"/>
    <w:rsid w:val="00BE5E6C"/>
    <w:rsid w:val="00BE641F"/>
    <w:rsid w:val="00BE682A"/>
    <w:rsid w:val="00BE6C70"/>
    <w:rsid w:val="00BF0980"/>
    <w:rsid w:val="00BF2629"/>
    <w:rsid w:val="00BF7BDC"/>
    <w:rsid w:val="00BF7EE0"/>
    <w:rsid w:val="00C0094E"/>
    <w:rsid w:val="00C0095F"/>
    <w:rsid w:val="00C01A59"/>
    <w:rsid w:val="00C021B2"/>
    <w:rsid w:val="00C022F1"/>
    <w:rsid w:val="00C03076"/>
    <w:rsid w:val="00C042A0"/>
    <w:rsid w:val="00C046D5"/>
    <w:rsid w:val="00C04E90"/>
    <w:rsid w:val="00C061F8"/>
    <w:rsid w:val="00C07F07"/>
    <w:rsid w:val="00C103E7"/>
    <w:rsid w:val="00C1138E"/>
    <w:rsid w:val="00C11C4D"/>
    <w:rsid w:val="00C147E4"/>
    <w:rsid w:val="00C14F70"/>
    <w:rsid w:val="00C222DA"/>
    <w:rsid w:val="00C2403C"/>
    <w:rsid w:val="00C25663"/>
    <w:rsid w:val="00C315DF"/>
    <w:rsid w:val="00C318F6"/>
    <w:rsid w:val="00C31CAF"/>
    <w:rsid w:val="00C32EBC"/>
    <w:rsid w:val="00C346BD"/>
    <w:rsid w:val="00C35936"/>
    <w:rsid w:val="00C374AB"/>
    <w:rsid w:val="00C40784"/>
    <w:rsid w:val="00C427F4"/>
    <w:rsid w:val="00C445B1"/>
    <w:rsid w:val="00C456FD"/>
    <w:rsid w:val="00C5086F"/>
    <w:rsid w:val="00C52488"/>
    <w:rsid w:val="00C5381B"/>
    <w:rsid w:val="00C5614A"/>
    <w:rsid w:val="00C63853"/>
    <w:rsid w:val="00C6413C"/>
    <w:rsid w:val="00C64AD5"/>
    <w:rsid w:val="00C65F47"/>
    <w:rsid w:val="00C66505"/>
    <w:rsid w:val="00C669BA"/>
    <w:rsid w:val="00C66A64"/>
    <w:rsid w:val="00C71BF0"/>
    <w:rsid w:val="00C7319F"/>
    <w:rsid w:val="00C75453"/>
    <w:rsid w:val="00C75A80"/>
    <w:rsid w:val="00C76C65"/>
    <w:rsid w:val="00C80BA8"/>
    <w:rsid w:val="00C85652"/>
    <w:rsid w:val="00C86978"/>
    <w:rsid w:val="00C8747B"/>
    <w:rsid w:val="00C8791D"/>
    <w:rsid w:val="00C9035E"/>
    <w:rsid w:val="00C90B32"/>
    <w:rsid w:val="00C90C45"/>
    <w:rsid w:val="00C91020"/>
    <w:rsid w:val="00C91BE8"/>
    <w:rsid w:val="00C95284"/>
    <w:rsid w:val="00CA111D"/>
    <w:rsid w:val="00CA1A4F"/>
    <w:rsid w:val="00CA2E88"/>
    <w:rsid w:val="00CA4307"/>
    <w:rsid w:val="00CA5761"/>
    <w:rsid w:val="00CA63BE"/>
    <w:rsid w:val="00CB0D1E"/>
    <w:rsid w:val="00CB123C"/>
    <w:rsid w:val="00CB21DF"/>
    <w:rsid w:val="00CB5009"/>
    <w:rsid w:val="00CB61CB"/>
    <w:rsid w:val="00CB77C5"/>
    <w:rsid w:val="00CC1059"/>
    <w:rsid w:val="00CC125A"/>
    <w:rsid w:val="00CC149D"/>
    <w:rsid w:val="00CC18FE"/>
    <w:rsid w:val="00CC1F42"/>
    <w:rsid w:val="00CD19B2"/>
    <w:rsid w:val="00CD2741"/>
    <w:rsid w:val="00CD30D3"/>
    <w:rsid w:val="00CD43B9"/>
    <w:rsid w:val="00CD7428"/>
    <w:rsid w:val="00CE16BC"/>
    <w:rsid w:val="00CE1E2D"/>
    <w:rsid w:val="00CE2493"/>
    <w:rsid w:val="00CE2ABF"/>
    <w:rsid w:val="00CE448B"/>
    <w:rsid w:val="00CE4D76"/>
    <w:rsid w:val="00CE551F"/>
    <w:rsid w:val="00CE5A4E"/>
    <w:rsid w:val="00CE6A86"/>
    <w:rsid w:val="00CE75A5"/>
    <w:rsid w:val="00CF054F"/>
    <w:rsid w:val="00CF3090"/>
    <w:rsid w:val="00CF33B5"/>
    <w:rsid w:val="00CF4A60"/>
    <w:rsid w:val="00CF521F"/>
    <w:rsid w:val="00CF5608"/>
    <w:rsid w:val="00CF5AF7"/>
    <w:rsid w:val="00D0088D"/>
    <w:rsid w:val="00D00FBC"/>
    <w:rsid w:val="00D01850"/>
    <w:rsid w:val="00D0317F"/>
    <w:rsid w:val="00D038A0"/>
    <w:rsid w:val="00D03ED5"/>
    <w:rsid w:val="00D05001"/>
    <w:rsid w:val="00D0683A"/>
    <w:rsid w:val="00D07591"/>
    <w:rsid w:val="00D07782"/>
    <w:rsid w:val="00D13E3D"/>
    <w:rsid w:val="00D14B33"/>
    <w:rsid w:val="00D14C42"/>
    <w:rsid w:val="00D17A9F"/>
    <w:rsid w:val="00D206A2"/>
    <w:rsid w:val="00D21173"/>
    <w:rsid w:val="00D21F2C"/>
    <w:rsid w:val="00D23827"/>
    <w:rsid w:val="00D2550B"/>
    <w:rsid w:val="00D27853"/>
    <w:rsid w:val="00D31E84"/>
    <w:rsid w:val="00D320BF"/>
    <w:rsid w:val="00D33DC0"/>
    <w:rsid w:val="00D35FA2"/>
    <w:rsid w:val="00D36273"/>
    <w:rsid w:val="00D36BBF"/>
    <w:rsid w:val="00D36E2B"/>
    <w:rsid w:val="00D417FC"/>
    <w:rsid w:val="00D4225A"/>
    <w:rsid w:val="00D42B4B"/>
    <w:rsid w:val="00D43E2A"/>
    <w:rsid w:val="00D44598"/>
    <w:rsid w:val="00D44671"/>
    <w:rsid w:val="00D4680D"/>
    <w:rsid w:val="00D47021"/>
    <w:rsid w:val="00D47508"/>
    <w:rsid w:val="00D50F44"/>
    <w:rsid w:val="00D519A3"/>
    <w:rsid w:val="00D5285B"/>
    <w:rsid w:val="00D5289B"/>
    <w:rsid w:val="00D53640"/>
    <w:rsid w:val="00D54480"/>
    <w:rsid w:val="00D55000"/>
    <w:rsid w:val="00D559BE"/>
    <w:rsid w:val="00D56021"/>
    <w:rsid w:val="00D57521"/>
    <w:rsid w:val="00D6131A"/>
    <w:rsid w:val="00D61442"/>
    <w:rsid w:val="00D618BB"/>
    <w:rsid w:val="00D62D2B"/>
    <w:rsid w:val="00D63BED"/>
    <w:rsid w:val="00D65741"/>
    <w:rsid w:val="00D708BB"/>
    <w:rsid w:val="00D726E5"/>
    <w:rsid w:val="00D72EE6"/>
    <w:rsid w:val="00D74C26"/>
    <w:rsid w:val="00D75F06"/>
    <w:rsid w:val="00D7693C"/>
    <w:rsid w:val="00D80A06"/>
    <w:rsid w:val="00D82313"/>
    <w:rsid w:val="00D8267A"/>
    <w:rsid w:val="00D85D86"/>
    <w:rsid w:val="00D924C2"/>
    <w:rsid w:val="00D9255C"/>
    <w:rsid w:val="00D93093"/>
    <w:rsid w:val="00D94D77"/>
    <w:rsid w:val="00D96F9A"/>
    <w:rsid w:val="00DA5926"/>
    <w:rsid w:val="00DB0589"/>
    <w:rsid w:val="00DB0725"/>
    <w:rsid w:val="00DB07FE"/>
    <w:rsid w:val="00DB0B64"/>
    <w:rsid w:val="00DB3499"/>
    <w:rsid w:val="00DC01DF"/>
    <w:rsid w:val="00DC4149"/>
    <w:rsid w:val="00DC44A2"/>
    <w:rsid w:val="00DC4695"/>
    <w:rsid w:val="00DC78B7"/>
    <w:rsid w:val="00DD0EDE"/>
    <w:rsid w:val="00DD5CFF"/>
    <w:rsid w:val="00DD6682"/>
    <w:rsid w:val="00DD6FAA"/>
    <w:rsid w:val="00DD7246"/>
    <w:rsid w:val="00DD7B31"/>
    <w:rsid w:val="00DD7CC9"/>
    <w:rsid w:val="00DE12EA"/>
    <w:rsid w:val="00DE5C2A"/>
    <w:rsid w:val="00DF0C67"/>
    <w:rsid w:val="00DF0E86"/>
    <w:rsid w:val="00DF3649"/>
    <w:rsid w:val="00DF62E4"/>
    <w:rsid w:val="00E03D69"/>
    <w:rsid w:val="00E04390"/>
    <w:rsid w:val="00E04768"/>
    <w:rsid w:val="00E04E55"/>
    <w:rsid w:val="00E054DF"/>
    <w:rsid w:val="00E07746"/>
    <w:rsid w:val="00E100FC"/>
    <w:rsid w:val="00E1330C"/>
    <w:rsid w:val="00E1741D"/>
    <w:rsid w:val="00E1791C"/>
    <w:rsid w:val="00E2152F"/>
    <w:rsid w:val="00E23F84"/>
    <w:rsid w:val="00E252E4"/>
    <w:rsid w:val="00E263CE"/>
    <w:rsid w:val="00E26EBC"/>
    <w:rsid w:val="00E3004B"/>
    <w:rsid w:val="00E31CC8"/>
    <w:rsid w:val="00E31D83"/>
    <w:rsid w:val="00E3220D"/>
    <w:rsid w:val="00E408CC"/>
    <w:rsid w:val="00E4102E"/>
    <w:rsid w:val="00E43140"/>
    <w:rsid w:val="00E4493F"/>
    <w:rsid w:val="00E47B6A"/>
    <w:rsid w:val="00E55D17"/>
    <w:rsid w:val="00E6099B"/>
    <w:rsid w:val="00E6139D"/>
    <w:rsid w:val="00E63A8D"/>
    <w:rsid w:val="00E641B1"/>
    <w:rsid w:val="00E657EC"/>
    <w:rsid w:val="00E66EB6"/>
    <w:rsid w:val="00E67E90"/>
    <w:rsid w:val="00E73349"/>
    <w:rsid w:val="00E735F9"/>
    <w:rsid w:val="00E759AE"/>
    <w:rsid w:val="00E75D5F"/>
    <w:rsid w:val="00E76F91"/>
    <w:rsid w:val="00E77DE3"/>
    <w:rsid w:val="00E818CA"/>
    <w:rsid w:val="00E82E57"/>
    <w:rsid w:val="00E8486B"/>
    <w:rsid w:val="00E84CF4"/>
    <w:rsid w:val="00E85442"/>
    <w:rsid w:val="00E8585C"/>
    <w:rsid w:val="00E87EA0"/>
    <w:rsid w:val="00E924C4"/>
    <w:rsid w:val="00E93618"/>
    <w:rsid w:val="00E96647"/>
    <w:rsid w:val="00EA081B"/>
    <w:rsid w:val="00EA2CD9"/>
    <w:rsid w:val="00EA6452"/>
    <w:rsid w:val="00EA7F16"/>
    <w:rsid w:val="00EB3103"/>
    <w:rsid w:val="00EB4A52"/>
    <w:rsid w:val="00EB50C9"/>
    <w:rsid w:val="00EB514C"/>
    <w:rsid w:val="00EB5DCC"/>
    <w:rsid w:val="00EB5F48"/>
    <w:rsid w:val="00EB61BD"/>
    <w:rsid w:val="00EB78DC"/>
    <w:rsid w:val="00EC056A"/>
    <w:rsid w:val="00EC0CEC"/>
    <w:rsid w:val="00EC368C"/>
    <w:rsid w:val="00EC381F"/>
    <w:rsid w:val="00EC3E5C"/>
    <w:rsid w:val="00EC4A0D"/>
    <w:rsid w:val="00EC516F"/>
    <w:rsid w:val="00EC5EC9"/>
    <w:rsid w:val="00EC6138"/>
    <w:rsid w:val="00EC68A7"/>
    <w:rsid w:val="00ED045A"/>
    <w:rsid w:val="00ED2602"/>
    <w:rsid w:val="00ED2EEA"/>
    <w:rsid w:val="00ED40E7"/>
    <w:rsid w:val="00ED4326"/>
    <w:rsid w:val="00ED5D1A"/>
    <w:rsid w:val="00ED61A0"/>
    <w:rsid w:val="00ED7CEB"/>
    <w:rsid w:val="00EE4656"/>
    <w:rsid w:val="00EE4CB4"/>
    <w:rsid w:val="00EE70C2"/>
    <w:rsid w:val="00EF03A8"/>
    <w:rsid w:val="00EF0C8B"/>
    <w:rsid w:val="00EF0CC9"/>
    <w:rsid w:val="00EF1A00"/>
    <w:rsid w:val="00EF1A53"/>
    <w:rsid w:val="00EF1FD8"/>
    <w:rsid w:val="00EF3790"/>
    <w:rsid w:val="00EF643A"/>
    <w:rsid w:val="00EF7DCF"/>
    <w:rsid w:val="00F011F3"/>
    <w:rsid w:val="00F0128A"/>
    <w:rsid w:val="00F0199D"/>
    <w:rsid w:val="00F026FD"/>
    <w:rsid w:val="00F027D6"/>
    <w:rsid w:val="00F06C51"/>
    <w:rsid w:val="00F07C3C"/>
    <w:rsid w:val="00F10308"/>
    <w:rsid w:val="00F132F1"/>
    <w:rsid w:val="00F13CBB"/>
    <w:rsid w:val="00F16D41"/>
    <w:rsid w:val="00F2152C"/>
    <w:rsid w:val="00F223EF"/>
    <w:rsid w:val="00F2390A"/>
    <w:rsid w:val="00F2425D"/>
    <w:rsid w:val="00F24BB1"/>
    <w:rsid w:val="00F302B1"/>
    <w:rsid w:val="00F31284"/>
    <w:rsid w:val="00F32EEC"/>
    <w:rsid w:val="00F32F2F"/>
    <w:rsid w:val="00F33264"/>
    <w:rsid w:val="00F3401A"/>
    <w:rsid w:val="00F34C7A"/>
    <w:rsid w:val="00F35917"/>
    <w:rsid w:val="00F35CA1"/>
    <w:rsid w:val="00F373CE"/>
    <w:rsid w:val="00F41746"/>
    <w:rsid w:val="00F4236B"/>
    <w:rsid w:val="00F466FE"/>
    <w:rsid w:val="00F46B92"/>
    <w:rsid w:val="00F508DC"/>
    <w:rsid w:val="00F51365"/>
    <w:rsid w:val="00F51EC6"/>
    <w:rsid w:val="00F54A4B"/>
    <w:rsid w:val="00F5724F"/>
    <w:rsid w:val="00F57FAE"/>
    <w:rsid w:val="00F60A89"/>
    <w:rsid w:val="00F60B93"/>
    <w:rsid w:val="00F6220C"/>
    <w:rsid w:val="00F6757F"/>
    <w:rsid w:val="00F67632"/>
    <w:rsid w:val="00F70498"/>
    <w:rsid w:val="00F70833"/>
    <w:rsid w:val="00F736C3"/>
    <w:rsid w:val="00F745B9"/>
    <w:rsid w:val="00F74963"/>
    <w:rsid w:val="00F77430"/>
    <w:rsid w:val="00F80C08"/>
    <w:rsid w:val="00F81592"/>
    <w:rsid w:val="00F8291D"/>
    <w:rsid w:val="00F84D69"/>
    <w:rsid w:val="00F85639"/>
    <w:rsid w:val="00F90961"/>
    <w:rsid w:val="00F90B5F"/>
    <w:rsid w:val="00F91901"/>
    <w:rsid w:val="00F91D67"/>
    <w:rsid w:val="00F92348"/>
    <w:rsid w:val="00F9346F"/>
    <w:rsid w:val="00F940F3"/>
    <w:rsid w:val="00F941C1"/>
    <w:rsid w:val="00F9466C"/>
    <w:rsid w:val="00F94718"/>
    <w:rsid w:val="00F950A7"/>
    <w:rsid w:val="00F9599A"/>
    <w:rsid w:val="00F97DBF"/>
    <w:rsid w:val="00FA2DD1"/>
    <w:rsid w:val="00FA34D1"/>
    <w:rsid w:val="00FA4768"/>
    <w:rsid w:val="00FA6335"/>
    <w:rsid w:val="00FA7844"/>
    <w:rsid w:val="00FB026E"/>
    <w:rsid w:val="00FB1399"/>
    <w:rsid w:val="00FB1C84"/>
    <w:rsid w:val="00FB20B1"/>
    <w:rsid w:val="00FC29E9"/>
    <w:rsid w:val="00FC445D"/>
    <w:rsid w:val="00FC483C"/>
    <w:rsid w:val="00FC48B2"/>
    <w:rsid w:val="00FC4B29"/>
    <w:rsid w:val="00FC4DEC"/>
    <w:rsid w:val="00FC50F3"/>
    <w:rsid w:val="00FC51AD"/>
    <w:rsid w:val="00FC5A0E"/>
    <w:rsid w:val="00FC5AED"/>
    <w:rsid w:val="00FC6B8A"/>
    <w:rsid w:val="00FD0950"/>
    <w:rsid w:val="00FD4F03"/>
    <w:rsid w:val="00FD67A7"/>
    <w:rsid w:val="00FD68EE"/>
    <w:rsid w:val="00FD7164"/>
    <w:rsid w:val="00FD7183"/>
    <w:rsid w:val="00FD7BC1"/>
    <w:rsid w:val="00FE0E6B"/>
    <w:rsid w:val="00FE101E"/>
    <w:rsid w:val="00FE1490"/>
    <w:rsid w:val="00FE15DB"/>
    <w:rsid w:val="00FE229E"/>
    <w:rsid w:val="00FE3615"/>
    <w:rsid w:val="00FE47A6"/>
    <w:rsid w:val="00FE726A"/>
    <w:rsid w:val="00FE7FD0"/>
    <w:rsid w:val="00FF01C2"/>
    <w:rsid w:val="00FF0BB1"/>
    <w:rsid w:val="00FF0D76"/>
    <w:rsid w:val="00FF1646"/>
    <w:rsid w:val="00FF238F"/>
    <w:rsid w:val="00FF24C0"/>
    <w:rsid w:val="00FF253B"/>
    <w:rsid w:val="00FF35A7"/>
    <w:rsid w:val="00FF3A58"/>
    <w:rsid w:val="00FF4C16"/>
    <w:rsid w:val="00FF7698"/>
    <w:rsid w:val="0B942EE8"/>
    <w:rsid w:val="11F95025"/>
    <w:rsid w:val="153E470C"/>
    <w:rsid w:val="16625582"/>
    <w:rsid w:val="17B858D0"/>
    <w:rsid w:val="196134F8"/>
    <w:rsid w:val="1CE819CC"/>
    <w:rsid w:val="1FE791CA"/>
    <w:rsid w:val="233A128C"/>
    <w:rsid w:val="264458DF"/>
    <w:rsid w:val="2A071641"/>
    <w:rsid w:val="2B9E56B5"/>
    <w:rsid w:val="2C6F63F4"/>
    <w:rsid w:val="2D657CB0"/>
    <w:rsid w:val="2FB330EF"/>
    <w:rsid w:val="3190024E"/>
    <w:rsid w:val="35D24B6F"/>
    <w:rsid w:val="37EE68DE"/>
    <w:rsid w:val="39592B25"/>
    <w:rsid w:val="3E0C16C3"/>
    <w:rsid w:val="3EF381FD"/>
    <w:rsid w:val="3F5BC0E9"/>
    <w:rsid w:val="3FDE40E0"/>
    <w:rsid w:val="3FFBD0A2"/>
    <w:rsid w:val="4BFC308A"/>
    <w:rsid w:val="4F5166AD"/>
    <w:rsid w:val="5A3A2B60"/>
    <w:rsid w:val="5BF55E28"/>
    <w:rsid w:val="625F3DEE"/>
    <w:rsid w:val="63BF57D7"/>
    <w:rsid w:val="66E616AF"/>
    <w:rsid w:val="68227A13"/>
    <w:rsid w:val="6BBF57FB"/>
    <w:rsid w:val="6BED7C57"/>
    <w:rsid w:val="737BBAE7"/>
    <w:rsid w:val="76FB9F99"/>
    <w:rsid w:val="77B7BAB5"/>
    <w:rsid w:val="7AD52BAB"/>
    <w:rsid w:val="7AEB5DD6"/>
    <w:rsid w:val="7AFBA54D"/>
    <w:rsid w:val="7DDF260F"/>
    <w:rsid w:val="7E7FA0C8"/>
    <w:rsid w:val="7EDFE946"/>
    <w:rsid w:val="7EFF21AD"/>
    <w:rsid w:val="7F6F6352"/>
    <w:rsid w:val="7F72641A"/>
    <w:rsid w:val="7F771EDB"/>
    <w:rsid w:val="7FBBCFF0"/>
    <w:rsid w:val="9CFFCC57"/>
    <w:rsid w:val="9FFAD24A"/>
    <w:rsid w:val="BBE73A6E"/>
    <w:rsid w:val="BDFFB87F"/>
    <w:rsid w:val="D3E7BB79"/>
    <w:rsid w:val="DAFF4C54"/>
    <w:rsid w:val="DF1F2217"/>
    <w:rsid w:val="DFFEC350"/>
    <w:rsid w:val="E77C4C75"/>
    <w:rsid w:val="E7FD16E2"/>
    <w:rsid w:val="EB9B510C"/>
    <w:rsid w:val="ED1DACF1"/>
    <w:rsid w:val="EEF1AB5A"/>
    <w:rsid w:val="EEF6A08E"/>
    <w:rsid w:val="EFFDBDFE"/>
    <w:rsid w:val="EFFF684D"/>
    <w:rsid w:val="F3D7D34E"/>
    <w:rsid w:val="F4EBD679"/>
    <w:rsid w:val="F57EFF5B"/>
    <w:rsid w:val="F5DE9B86"/>
    <w:rsid w:val="F69FA830"/>
    <w:rsid w:val="F6EFEB41"/>
    <w:rsid w:val="F74B75EC"/>
    <w:rsid w:val="F887DEFC"/>
    <w:rsid w:val="FBEF5036"/>
    <w:rsid w:val="FDFC90E2"/>
    <w:rsid w:val="FE5F2BCE"/>
    <w:rsid w:val="FE7F14DE"/>
    <w:rsid w:val="FEBFA49C"/>
    <w:rsid w:val="FFE38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1"/>
    <w:qFormat/>
    <w:uiPriority w:val="9"/>
    <w:pPr>
      <w:keepNext/>
      <w:keepLines/>
      <w:spacing w:beforeLines="100" w:afterLines="100"/>
      <w:jc w:val="center"/>
      <w:outlineLvl w:val="0"/>
    </w:pPr>
    <w:rPr>
      <w:rFonts w:eastAsia="黑体"/>
      <w:b/>
      <w:bCs/>
      <w:kern w:val="0"/>
      <w:sz w:val="32"/>
      <w:szCs w:val="44"/>
    </w:rPr>
  </w:style>
  <w:style w:type="paragraph" w:styleId="4">
    <w:name w:val="heading 2"/>
    <w:basedOn w:val="1"/>
    <w:next w:val="1"/>
    <w:link w:val="56"/>
    <w:qFormat/>
    <w:uiPriority w:val="9"/>
    <w:pPr>
      <w:keepNext/>
      <w:keepLines/>
      <w:spacing w:beforeLines="100" w:afterLines="100"/>
      <w:jc w:val="center"/>
      <w:outlineLvl w:val="1"/>
    </w:pPr>
    <w:rPr>
      <w:rFonts w:ascii="Arial" w:hAnsi="Arial" w:eastAsia="黑体"/>
      <w:b/>
      <w:bCs/>
      <w:sz w:val="30"/>
      <w:szCs w:val="32"/>
    </w:rPr>
  </w:style>
  <w:style w:type="paragraph" w:styleId="5">
    <w:name w:val="heading 3"/>
    <w:basedOn w:val="1"/>
    <w:next w:val="1"/>
    <w:link w:val="63"/>
    <w:qFormat/>
    <w:uiPriority w:val="9"/>
    <w:pPr>
      <w:keepNext/>
      <w:keepLines/>
      <w:spacing w:before="260" w:after="260" w:line="416" w:lineRule="auto"/>
      <w:outlineLvl w:val="2"/>
    </w:pPr>
    <w:rPr>
      <w:rFonts w:eastAsia="黑体"/>
      <w:b/>
      <w:bCs/>
      <w:sz w:val="28"/>
      <w:szCs w:val="32"/>
    </w:rPr>
  </w:style>
  <w:style w:type="paragraph" w:styleId="6">
    <w:name w:val="heading 4"/>
    <w:basedOn w:val="1"/>
    <w:next w:val="1"/>
    <w:qFormat/>
    <w:uiPriority w:val="0"/>
    <w:pPr>
      <w:keepNext/>
      <w:keepLines/>
      <w:spacing w:before="280" w:after="290" w:line="376" w:lineRule="auto"/>
      <w:outlineLvl w:val="3"/>
    </w:pPr>
    <w:rPr>
      <w:rFonts w:ascii="Arial" w:hAnsi="Arial"/>
      <w:b/>
      <w:bCs/>
      <w:sz w:val="28"/>
      <w:szCs w:val="28"/>
    </w:rPr>
  </w:style>
  <w:style w:type="paragraph" w:styleId="7">
    <w:name w:val="heading 5"/>
    <w:basedOn w:val="1"/>
    <w:next w:val="1"/>
    <w:qFormat/>
    <w:uiPriority w:val="0"/>
    <w:pPr>
      <w:keepNext/>
      <w:jc w:val="center"/>
      <w:outlineLvl w:val="4"/>
    </w:pPr>
    <w:rPr>
      <w:rFonts w:ascii="Arial" w:hAnsi="Arial"/>
      <w:sz w:val="28"/>
    </w:rPr>
  </w:style>
  <w:style w:type="paragraph" w:styleId="8">
    <w:name w:val="heading 6"/>
    <w:basedOn w:val="1"/>
    <w:next w:val="1"/>
    <w:qFormat/>
    <w:uiPriority w:val="0"/>
    <w:pPr>
      <w:keepNext/>
      <w:tabs>
        <w:tab w:val="left" w:pos="720"/>
      </w:tabs>
      <w:spacing w:line="240" w:lineRule="atLeast"/>
      <w:ind w:left="720" w:hanging="180"/>
      <w:outlineLvl w:val="5"/>
    </w:pPr>
    <w:rPr>
      <w:rFonts w:hint="eastAsia" w:ascii="宋体" w:hAnsi="宋体" w:cs="Arial Unicode MS"/>
      <w:color w:val="000000"/>
      <w:sz w:val="28"/>
    </w:rPr>
  </w:style>
  <w:style w:type="paragraph" w:styleId="9">
    <w:name w:val="heading 7"/>
    <w:basedOn w:val="1"/>
    <w:next w:val="10"/>
    <w:qFormat/>
    <w:uiPriority w:val="0"/>
    <w:pPr>
      <w:keepNext/>
      <w:keepLines/>
      <w:spacing w:before="240" w:after="64" w:line="320" w:lineRule="auto"/>
      <w:outlineLvl w:val="6"/>
    </w:pPr>
    <w:rPr>
      <w:b/>
      <w:sz w:val="24"/>
    </w:rPr>
  </w:style>
  <w:style w:type="paragraph" w:styleId="11">
    <w:name w:val="heading 8"/>
    <w:basedOn w:val="1"/>
    <w:next w:val="10"/>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0"/>
    <w:qFormat/>
    <w:uiPriority w:val="0"/>
    <w:pPr>
      <w:keepNext/>
      <w:keepLines/>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color w:val="FF0000"/>
    </w:rPr>
  </w:style>
  <w:style w:type="paragraph" w:styleId="10">
    <w:name w:val="Normal Indent"/>
    <w:basedOn w:val="1"/>
    <w:link w:val="64"/>
    <w:qFormat/>
    <w:uiPriority w:val="0"/>
    <w:pPr>
      <w:widowControl/>
      <w:ind w:left="425"/>
      <w:jc w:val="left"/>
    </w:pPr>
    <w:rPr>
      <w:kern w:val="0"/>
      <w:sz w:val="20"/>
      <w:szCs w:val="20"/>
      <w:lang w:eastAsia="en-US"/>
    </w:rPr>
  </w:style>
  <w:style w:type="paragraph" w:styleId="13">
    <w:name w:val="toc 7"/>
    <w:basedOn w:val="1"/>
    <w:next w:val="1"/>
    <w:qFormat/>
    <w:uiPriority w:val="0"/>
    <w:pPr>
      <w:ind w:left="1260"/>
      <w:jc w:val="left"/>
    </w:pPr>
    <w:rPr>
      <w:sz w:val="18"/>
      <w:szCs w:val="18"/>
    </w:rPr>
  </w:style>
  <w:style w:type="paragraph" w:styleId="14">
    <w:name w:val="Document Map"/>
    <w:basedOn w:val="1"/>
    <w:qFormat/>
    <w:uiPriority w:val="0"/>
    <w:pPr>
      <w:shd w:val="clear" w:color="auto" w:fill="000080"/>
    </w:pPr>
  </w:style>
  <w:style w:type="paragraph" w:styleId="15">
    <w:name w:val="annotation text"/>
    <w:basedOn w:val="1"/>
    <w:link w:val="59"/>
    <w:qFormat/>
    <w:uiPriority w:val="99"/>
    <w:pPr>
      <w:jc w:val="left"/>
    </w:pPr>
  </w:style>
  <w:style w:type="paragraph" w:styleId="16">
    <w:name w:val="Body Text 3"/>
    <w:basedOn w:val="1"/>
    <w:qFormat/>
    <w:uiPriority w:val="0"/>
    <w:rPr>
      <w:rFonts w:ascii="宋体" w:hAnsi="宋体"/>
      <w:color w:val="000000"/>
      <w:sz w:val="28"/>
    </w:rPr>
  </w:style>
  <w:style w:type="paragraph" w:styleId="17">
    <w:name w:val="Body Text Indent"/>
    <w:basedOn w:val="1"/>
    <w:next w:val="18"/>
    <w:qFormat/>
    <w:uiPriority w:val="0"/>
    <w:pPr>
      <w:ind w:left="-4" w:leftChars="-2" w:firstLine="560" w:firstLineChars="200"/>
    </w:pPr>
    <w:rPr>
      <w:rFonts w:ascii="宋体"/>
      <w:sz w:val="28"/>
    </w:rPr>
  </w:style>
  <w:style w:type="paragraph" w:styleId="18">
    <w:name w:val="envelope return"/>
    <w:basedOn w:val="1"/>
    <w:qFormat/>
    <w:uiPriority w:val="0"/>
    <w:pPr>
      <w:snapToGrid w:val="0"/>
    </w:pPr>
    <w:rPr>
      <w:rFonts w:ascii="Arial" w:hAnsi="Arial"/>
    </w:rPr>
  </w:style>
  <w:style w:type="paragraph" w:styleId="19">
    <w:name w:val="toc 5"/>
    <w:basedOn w:val="1"/>
    <w:next w:val="1"/>
    <w:qFormat/>
    <w:uiPriority w:val="0"/>
    <w:pPr>
      <w:ind w:left="840"/>
      <w:jc w:val="left"/>
    </w:pPr>
    <w:rPr>
      <w:sz w:val="18"/>
      <w:szCs w:val="18"/>
    </w:rPr>
  </w:style>
  <w:style w:type="paragraph" w:styleId="20">
    <w:name w:val="toc 3"/>
    <w:basedOn w:val="1"/>
    <w:next w:val="1"/>
    <w:qFormat/>
    <w:uiPriority w:val="39"/>
    <w:pPr>
      <w:spacing w:line="360" w:lineRule="auto"/>
      <w:ind w:left="420"/>
      <w:jc w:val="left"/>
    </w:pPr>
    <w:rPr>
      <w:iCs/>
      <w:sz w:val="24"/>
      <w:szCs w:val="20"/>
    </w:rPr>
  </w:style>
  <w:style w:type="paragraph" w:styleId="21">
    <w:name w:val="Plain Text"/>
    <w:basedOn w:val="1"/>
    <w:link w:val="58"/>
    <w:qFormat/>
    <w:uiPriority w:val="0"/>
    <w:rPr>
      <w:rFonts w:ascii="宋体" w:hAnsi="Courier New" w:cs="Courier New"/>
      <w:szCs w:val="21"/>
    </w:rPr>
  </w:style>
  <w:style w:type="paragraph" w:styleId="22">
    <w:name w:val="toc 8"/>
    <w:basedOn w:val="1"/>
    <w:next w:val="1"/>
    <w:qFormat/>
    <w:uiPriority w:val="0"/>
    <w:pPr>
      <w:ind w:left="1470"/>
      <w:jc w:val="left"/>
    </w:pPr>
    <w:rPr>
      <w:sz w:val="18"/>
      <w:szCs w:val="18"/>
    </w:rPr>
  </w:style>
  <w:style w:type="paragraph" w:styleId="23">
    <w:name w:val="index 3"/>
    <w:basedOn w:val="1"/>
    <w:next w:val="1"/>
    <w:qFormat/>
    <w:uiPriority w:val="0"/>
    <w:pPr>
      <w:tabs>
        <w:tab w:val="left" w:pos="1756"/>
      </w:tabs>
      <w:ind w:left="1756" w:hanging="425"/>
    </w:pPr>
    <w:rPr>
      <w:sz w:val="24"/>
    </w:rPr>
  </w:style>
  <w:style w:type="paragraph" w:styleId="24">
    <w:name w:val="Date"/>
    <w:basedOn w:val="1"/>
    <w:next w:val="1"/>
    <w:link w:val="57"/>
    <w:qFormat/>
    <w:uiPriority w:val="0"/>
    <w:rPr>
      <w:sz w:val="28"/>
      <w:szCs w:val="20"/>
    </w:rPr>
  </w:style>
  <w:style w:type="paragraph" w:styleId="25">
    <w:name w:val="Body Text Indent 2"/>
    <w:basedOn w:val="1"/>
    <w:link w:val="101"/>
    <w:qFormat/>
    <w:uiPriority w:val="0"/>
    <w:pPr>
      <w:tabs>
        <w:tab w:val="left" w:pos="1140"/>
      </w:tabs>
      <w:ind w:firstLine="560" w:firstLineChars="200"/>
    </w:pPr>
    <w:rPr>
      <w:rFonts w:ascii="Arial" w:hAnsi="Arial"/>
      <w:color w:val="000000"/>
      <w:sz w:val="28"/>
    </w:rPr>
  </w:style>
  <w:style w:type="paragraph" w:styleId="26">
    <w:name w:val="Balloon Text"/>
    <w:basedOn w:val="1"/>
    <w:qFormat/>
    <w:uiPriority w:val="0"/>
    <w:rPr>
      <w:sz w:val="18"/>
      <w:szCs w:val="18"/>
    </w:rPr>
  </w:style>
  <w:style w:type="paragraph" w:styleId="27">
    <w:name w:val="footer"/>
    <w:basedOn w:val="1"/>
    <w:link w:val="103"/>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120" w:after="120" w:line="360" w:lineRule="auto"/>
      <w:jc w:val="left"/>
    </w:pPr>
    <w:rPr>
      <w:b/>
      <w:bCs/>
      <w:caps/>
      <w:sz w:val="24"/>
      <w:szCs w:val="20"/>
    </w:rPr>
  </w:style>
  <w:style w:type="paragraph" w:styleId="30">
    <w:name w:val="toc 4"/>
    <w:basedOn w:val="1"/>
    <w:next w:val="1"/>
    <w:qFormat/>
    <w:uiPriority w:val="0"/>
    <w:pPr>
      <w:ind w:left="630"/>
      <w:jc w:val="left"/>
    </w:pPr>
    <w:rPr>
      <w:sz w:val="18"/>
      <w:szCs w:val="18"/>
    </w:rPr>
  </w:style>
  <w:style w:type="paragraph" w:styleId="31">
    <w:name w:val="Subtitle"/>
    <w:basedOn w:val="1"/>
    <w:next w:val="1"/>
    <w:link w:val="104"/>
    <w:qFormat/>
    <w:uiPriority w:val="0"/>
    <w:pPr>
      <w:spacing w:before="240" w:after="60" w:line="312" w:lineRule="auto"/>
      <w:jc w:val="center"/>
      <w:outlineLvl w:val="1"/>
    </w:pPr>
    <w:rPr>
      <w:rFonts w:ascii="Cambria" w:hAnsi="Cambria"/>
      <w:b/>
      <w:bCs/>
      <w:kern w:val="28"/>
      <w:sz w:val="32"/>
      <w:szCs w:val="32"/>
    </w:rPr>
  </w:style>
  <w:style w:type="paragraph" w:styleId="32">
    <w:name w:val="footnote text"/>
    <w:basedOn w:val="1"/>
    <w:qFormat/>
    <w:uiPriority w:val="0"/>
    <w:pPr>
      <w:snapToGrid w:val="0"/>
      <w:jc w:val="left"/>
    </w:pPr>
    <w:rPr>
      <w:sz w:val="18"/>
      <w:szCs w:val="18"/>
    </w:rPr>
  </w:style>
  <w:style w:type="paragraph" w:styleId="33">
    <w:name w:val="toc 6"/>
    <w:basedOn w:val="1"/>
    <w:next w:val="1"/>
    <w:qFormat/>
    <w:uiPriority w:val="0"/>
    <w:pPr>
      <w:ind w:left="1050"/>
      <w:jc w:val="left"/>
    </w:pPr>
    <w:rPr>
      <w:sz w:val="18"/>
      <w:szCs w:val="18"/>
    </w:rPr>
  </w:style>
  <w:style w:type="paragraph" w:styleId="34">
    <w:name w:val="Body Text Indent 3"/>
    <w:basedOn w:val="1"/>
    <w:qFormat/>
    <w:uiPriority w:val="0"/>
    <w:pPr>
      <w:ind w:left="360" w:firstLine="480"/>
    </w:pPr>
    <w:rPr>
      <w:sz w:val="24"/>
      <w:szCs w:val="20"/>
    </w:rPr>
  </w:style>
  <w:style w:type="paragraph" w:styleId="35">
    <w:name w:val="toc 2"/>
    <w:basedOn w:val="1"/>
    <w:next w:val="1"/>
    <w:qFormat/>
    <w:uiPriority w:val="39"/>
    <w:pPr>
      <w:spacing w:line="360" w:lineRule="auto"/>
      <w:ind w:left="210"/>
      <w:jc w:val="left"/>
    </w:pPr>
    <w:rPr>
      <w:smallCaps/>
      <w:sz w:val="24"/>
      <w:szCs w:val="20"/>
    </w:rPr>
  </w:style>
  <w:style w:type="paragraph" w:styleId="36">
    <w:name w:val="toc 9"/>
    <w:basedOn w:val="1"/>
    <w:next w:val="1"/>
    <w:qFormat/>
    <w:uiPriority w:val="0"/>
    <w:pPr>
      <w:ind w:left="1680"/>
      <w:jc w:val="left"/>
    </w:pPr>
    <w:rPr>
      <w:sz w:val="18"/>
      <w:szCs w:val="18"/>
    </w:rPr>
  </w:style>
  <w:style w:type="paragraph" w:styleId="37">
    <w:name w:val="Body Text 2"/>
    <w:basedOn w:val="1"/>
    <w:qFormat/>
    <w:uiPriority w:val="0"/>
    <w:rPr>
      <w:rFonts w:ascii="Arial" w:hAnsi="Arial"/>
      <w:b/>
      <w:bCs/>
      <w:sz w:val="28"/>
    </w:rPr>
  </w:style>
  <w:style w:type="paragraph" w:styleId="38">
    <w:name w:val="Normal (Web)"/>
    <w:basedOn w:val="1"/>
    <w:qFormat/>
    <w:uiPriority w:val="99"/>
    <w:pPr>
      <w:spacing w:line="300" w:lineRule="auto"/>
    </w:pPr>
    <w:rPr>
      <w:sz w:val="24"/>
    </w:rPr>
  </w:style>
  <w:style w:type="paragraph" w:styleId="39">
    <w:name w:val="annotation subject"/>
    <w:basedOn w:val="15"/>
    <w:next w:val="15"/>
    <w:link w:val="105"/>
    <w:qFormat/>
    <w:uiPriority w:val="99"/>
    <w:rPr>
      <w:b/>
      <w:bCs/>
    </w:rPr>
  </w:style>
  <w:style w:type="paragraph" w:styleId="40">
    <w:name w:val="Body Text First Indent"/>
    <w:basedOn w:val="1"/>
    <w:next w:val="1"/>
    <w:qFormat/>
    <w:uiPriority w:val="99"/>
    <w:pPr>
      <w:spacing w:after="120" w:line="275" w:lineRule="atLeast"/>
      <w:ind w:firstLine="420"/>
      <w:textAlignment w:val="baseline"/>
    </w:pPr>
  </w:style>
  <w:style w:type="paragraph" w:styleId="41">
    <w:name w:val="Body Text First Indent 2"/>
    <w:basedOn w:val="17"/>
    <w:next w:val="1"/>
    <w:qFormat/>
    <w:uiPriority w:val="0"/>
    <w:pPr>
      <w:ind w:firstLine="420"/>
    </w:pPr>
    <w:rPr>
      <w:rFonts w:asci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basedOn w:val="44"/>
    <w:qFormat/>
    <w:uiPriority w:val="20"/>
    <w:rPr>
      <w:i/>
      <w:iCs/>
    </w:rPr>
  </w:style>
  <w:style w:type="character" w:styleId="49">
    <w:name w:val="Hyperlink"/>
    <w:qFormat/>
    <w:uiPriority w:val="99"/>
    <w:rPr>
      <w:color w:val="0000FF"/>
      <w:u w:val="single"/>
    </w:rPr>
  </w:style>
  <w:style w:type="character" w:styleId="50">
    <w:name w:val="annotation reference"/>
    <w:qFormat/>
    <w:uiPriority w:val="99"/>
    <w:rPr>
      <w:sz w:val="21"/>
      <w:szCs w:val="21"/>
    </w:rPr>
  </w:style>
  <w:style w:type="character" w:styleId="51">
    <w:name w:val="footnote reference"/>
    <w:qFormat/>
    <w:uiPriority w:val="0"/>
    <w:rPr>
      <w:vertAlign w:val="superscript"/>
    </w:rPr>
  </w:style>
  <w:style w:type="paragraph" w:customStyle="1" w:styleId="52">
    <w:name w:val="表格文字"/>
    <w:basedOn w:val="1"/>
    <w:next w:val="2"/>
    <w:qFormat/>
    <w:uiPriority w:val="0"/>
  </w:style>
  <w:style w:type="character" w:customStyle="1" w:styleId="53">
    <w:name w:val="title21"/>
    <w:qFormat/>
    <w:uiPriority w:val="0"/>
    <w:rPr>
      <w:b/>
      <w:bCs/>
      <w:color w:val="000000"/>
      <w:sz w:val="20"/>
      <w:szCs w:val="20"/>
      <w:u w:val="none"/>
    </w:rPr>
  </w:style>
  <w:style w:type="character" w:customStyle="1" w:styleId="54">
    <w:name w:val="Texte Char"/>
    <w:qFormat/>
    <w:uiPriority w:val="0"/>
    <w:rPr>
      <w:rFonts w:ascii="宋体" w:hAnsi="Courier New" w:eastAsia="宋体"/>
      <w:kern w:val="2"/>
      <w:sz w:val="21"/>
      <w:szCs w:val="21"/>
      <w:lang w:val="en-US" w:eastAsia="zh-CN" w:bidi="ar-SA"/>
    </w:rPr>
  </w:style>
  <w:style w:type="character" w:customStyle="1" w:styleId="55">
    <w:name w:val="content1"/>
    <w:qFormat/>
    <w:uiPriority w:val="0"/>
    <w:rPr>
      <w:sz w:val="18"/>
      <w:szCs w:val="18"/>
    </w:rPr>
  </w:style>
  <w:style w:type="character" w:customStyle="1" w:styleId="56">
    <w:name w:val="标题 2 Char"/>
    <w:link w:val="4"/>
    <w:qFormat/>
    <w:uiPriority w:val="9"/>
    <w:rPr>
      <w:rFonts w:ascii="Arial" w:hAnsi="Arial" w:eastAsia="黑体"/>
      <w:b/>
      <w:bCs/>
      <w:kern w:val="2"/>
      <w:sz w:val="30"/>
      <w:szCs w:val="32"/>
    </w:rPr>
  </w:style>
  <w:style w:type="character" w:customStyle="1" w:styleId="57">
    <w:name w:val="日期 Char"/>
    <w:link w:val="24"/>
    <w:qFormat/>
    <w:uiPriority w:val="0"/>
    <w:rPr>
      <w:rFonts w:eastAsia="宋体"/>
      <w:kern w:val="2"/>
      <w:sz w:val="28"/>
      <w:lang w:val="en-US" w:eastAsia="zh-CN" w:bidi="ar-SA"/>
    </w:rPr>
  </w:style>
  <w:style w:type="character" w:customStyle="1" w:styleId="58">
    <w:name w:val="纯文本 Char1"/>
    <w:link w:val="21"/>
    <w:qFormat/>
    <w:uiPriority w:val="0"/>
    <w:rPr>
      <w:rFonts w:ascii="宋体" w:hAnsi="Courier New" w:eastAsia="宋体" w:cs="Courier New"/>
      <w:kern w:val="2"/>
      <w:sz w:val="21"/>
      <w:szCs w:val="21"/>
      <w:lang w:val="en-US" w:eastAsia="zh-CN" w:bidi="ar-SA"/>
    </w:rPr>
  </w:style>
  <w:style w:type="character" w:customStyle="1" w:styleId="59">
    <w:name w:val="批注文字 Char"/>
    <w:link w:val="15"/>
    <w:qFormat/>
    <w:uiPriority w:val="99"/>
    <w:rPr>
      <w:rFonts w:eastAsia="宋体"/>
      <w:kern w:val="2"/>
      <w:sz w:val="21"/>
      <w:szCs w:val="24"/>
      <w:lang w:val="en-US" w:eastAsia="zh-CN" w:bidi="ar-SA"/>
    </w:rPr>
  </w:style>
  <w:style w:type="character" w:customStyle="1" w:styleId="60">
    <w:name w:val="font1"/>
    <w:basedOn w:val="44"/>
    <w:qFormat/>
    <w:uiPriority w:val="0"/>
  </w:style>
  <w:style w:type="character" w:customStyle="1" w:styleId="61">
    <w:name w:val="标题 1 Char"/>
    <w:link w:val="3"/>
    <w:qFormat/>
    <w:uiPriority w:val="9"/>
    <w:rPr>
      <w:rFonts w:eastAsia="黑体"/>
      <w:b/>
      <w:bCs/>
      <w:sz w:val="32"/>
      <w:szCs w:val="44"/>
    </w:rPr>
  </w:style>
  <w:style w:type="character" w:customStyle="1" w:styleId="62">
    <w:name w:val="Char Char7"/>
    <w:qFormat/>
    <w:uiPriority w:val="0"/>
    <w:rPr>
      <w:rFonts w:ascii="Arial" w:hAnsi="Arial" w:eastAsia="黑体"/>
      <w:b/>
      <w:bCs/>
      <w:kern w:val="2"/>
      <w:sz w:val="30"/>
      <w:szCs w:val="32"/>
      <w:lang w:val="en-US" w:eastAsia="zh-CN" w:bidi="ar-SA"/>
    </w:rPr>
  </w:style>
  <w:style w:type="character" w:customStyle="1" w:styleId="63">
    <w:name w:val="标题 3 Char"/>
    <w:link w:val="5"/>
    <w:qFormat/>
    <w:uiPriority w:val="9"/>
    <w:rPr>
      <w:rFonts w:eastAsia="黑体"/>
      <w:b/>
      <w:bCs/>
      <w:kern w:val="2"/>
      <w:sz w:val="28"/>
      <w:szCs w:val="32"/>
      <w:lang w:val="en-US" w:eastAsia="zh-CN" w:bidi="ar-SA"/>
    </w:rPr>
  </w:style>
  <w:style w:type="character" w:customStyle="1" w:styleId="64">
    <w:name w:val="正文缩进 Char"/>
    <w:link w:val="10"/>
    <w:qFormat/>
    <w:uiPriority w:val="0"/>
    <w:rPr>
      <w:rFonts w:eastAsia="宋体"/>
      <w:lang w:val="en-US" w:eastAsia="en-US" w:bidi="ar-SA"/>
    </w:rPr>
  </w:style>
  <w:style w:type="character" w:customStyle="1" w:styleId="65">
    <w:name w:val="Char Char4"/>
    <w:qFormat/>
    <w:uiPriority w:val="0"/>
    <w:rPr>
      <w:rFonts w:ascii="Arial" w:hAnsi="Arial" w:eastAsia="黑体"/>
      <w:b/>
      <w:bCs/>
      <w:kern w:val="2"/>
      <w:sz w:val="30"/>
      <w:szCs w:val="32"/>
      <w:lang w:val="en-US" w:eastAsia="zh-CN" w:bidi="ar-SA"/>
    </w:rPr>
  </w:style>
  <w:style w:type="paragraph" w:customStyle="1" w:styleId="66">
    <w:name w:val="Char Char Char1 Char Char Char Char"/>
    <w:basedOn w:val="1"/>
    <w:qFormat/>
    <w:uiPriority w:val="0"/>
    <w:pPr>
      <w:widowControl/>
      <w:spacing w:after="160" w:line="240" w:lineRule="exact"/>
      <w:jc w:val="left"/>
    </w:pPr>
    <w:rPr>
      <w:szCs w:val="20"/>
    </w:rPr>
  </w:style>
  <w:style w:type="paragraph" w:customStyle="1" w:styleId="67">
    <w:name w:val="CM10"/>
    <w:basedOn w:val="68"/>
    <w:next w:val="68"/>
    <w:qFormat/>
    <w:uiPriority w:val="0"/>
    <w:pPr>
      <w:spacing w:line="468" w:lineRule="atLeast"/>
    </w:pPr>
    <w:rPr>
      <w:color w:val="auto"/>
    </w:rPr>
  </w:style>
  <w:style w:type="paragraph" w:customStyle="1" w:styleId="6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9">
    <w:name w:val="小标题"/>
    <w:basedOn w:val="1"/>
    <w:next w:val="10"/>
    <w:qFormat/>
    <w:uiPriority w:val="0"/>
    <w:pPr>
      <w:tabs>
        <w:tab w:val="left" w:pos="420"/>
      </w:tabs>
      <w:spacing w:beforeLines="50" w:afterLines="50" w:line="360" w:lineRule="auto"/>
      <w:ind w:left="420" w:hanging="420" w:hangingChars="200"/>
    </w:pPr>
    <w:rPr>
      <w:rFonts w:ascii="Arial" w:hAnsi="Arial" w:eastAsia="黑体"/>
      <w:b/>
      <w:sz w:val="28"/>
    </w:rPr>
  </w:style>
  <w:style w:type="paragraph" w:styleId="70">
    <w:name w:val="List Paragraph"/>
    <w:basedOn w:val="1"/>
    <w:link w:val="100"/>
    <w:qFormat/>
    <w:uiPriority w:val="34"/>
    <w:pPr>
      <w:ind w:firstLine="420" w:firstLineChars="200"/>
    </w:pPr>
    <w:rPr>
      <w:rFonts w:ascii="Calibri" w:hAnsi="Calibri"/>
      <w:szCs w:val="22"/>
    </w:rPr>
  </w:style>
  <w:style w:type="paragraph" w:customStyle="1" w:styleId="71">
    <w:name w:val="样式 标题 2PIM2H2Heading 2 Hidden2nd levelh22Header 2l2DO N..."/>
    <w:basedOn w:val="4"/>
    <w:qFormat/>
    <w:uiPriority w:val="0"/>
    <w:pPr>
      <w:jc w:val="left"/>
    </w:pPr>
    <w:rPr>
      <w:rFonts w:cs="宋体"/>
      <w:sz w:val="28"/>
      <w:szCs w:val="20"/>
    </w:rPr>
  </w:style>
  <w:style w:type="paragraph" w:customStyle="1" w:styleId="72">
    <w:name w:val="Char2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3">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4">
    <w:name w:val="编号1"/>
    <w:basedOn w:val="1"/>
    <w:qFormat/>
    <w:uiPriority w:val="0"/>
    <w:pPr>
      <w:spacing w:line="360" w:lineRule="auto"/>
    </w:pPr>
    <w:rPr>
      <w:rFonts w:ascii="Arial" w:hAnsi="Arial"/>
      <w:sz w:val="24"/>
      <w:szCs w:val="20"/>
    </w:rPr>
  </w:style>
  <w:style w:type="paragraph" w:customStyle="1" w:styleId="7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76">
    <w:name w:val="表头文本"/>
    <w:basedOn w:val="1"/>
    <w:qFormat/>
    <w:uiPriority w:val="0"/>
    <w:pPr>
      <w:autoSpaceDE w:val="0"/>
      <w:autoSpaceDN w:val="0"/>
      <w:adjustRightInd w:val="0"/>
      <w:jc w:val="center"/>
    </w:pPr>
    <w:rPr>
      <w:b/>
      <w:kern w:val="0"/>
      <w:sz w:val="24"/>
      <w:szCs w:val="20"/>
    </w:rPr>
  </w:style>
  <w:style w:type="paragraph" w:customStyle="1" w:styleId="77">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79">
    <w:name w:val="xl27"/>
    <w:basedOn w:val="1"/>
    <w:qFormat/>
    <w:uiPriority w:val="0"/>
    <w:pPr>
      <w:widowControl/>
      <w:overflowPunct w:val="0"/>
      <w:autoSpaceDE w:val="0"/>
      <w:autoSpaceDN w:val="0"/>
      <w:adjustRightInd w:val="0"/>
      <w:spacing w:before="100" w:after="100"/>
      <w:jc w:val="left"/>
      <w:textAlignment w:val="baseline"/>
    </w:pPr>
    <w:rPr>
      <w:rFonts w:ascii="宋体"/>
      <w:kern w:val="0"/>
      <w:sz w:val="24"/>
      <w:szCs w:val="20"/>
    </w:rPr>
  </w:style>
  <w:style w:type="paragraph" w:customStyle="1" w:styleId="8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81">
    <w:name w:val="4"/>
    <w:basedOn w:val="1"/>
    <w:next w:val="21"/>
    <w:qFormat/>
    <w:uiPriority w:val="0"/>
    <w:rPr>
      <w:rFonts w:ascii="宋体" w:hAnsi="Courier New" w:cs="Courier New"/>
      <w:szCs w:val="21"/>
    </w:rPr>
  </w:style>
  <w:style w:type="paragraph" w:customStyle="1" w:styleId="82">
    <w:name w:val="纯文本 Char"/>
    <w:basedOn w:val="1"/>
    <w:next w:val="21"/>
    <w:qFormat/>
    <w:uiPriority w:val="0"/>
    <w:rPr>
      <w:rFonts w:ascii="宋体" w:hAnsi="Courier New"/>
      <w:szCs w:val="20"/>
    </w:rPr>
  </w:style>
  <w:style w:type="paragraph" w:customStyle="1" w:styleId="83">
    <w:name w:val="样式3"/>
    <w:basedOn w:val="21"/>
    <w:qFormat/>
    <w:uiPriority w:val="0"/>
    <w:pPr>
      <w:spacing w:line="0" w:lineRule="atLeast"/>
      <w:outlineLvl w:val="0"/>
    </w:pPr>
    <w:rPr>
      <w:rFonts w:cs="Times New Roman"/>
      <w:sz w:val="28"/>
      <w:szCs w:val="20"/>
    </w:rPr>
  </w:style>
  <w:style w:type="paragraph" w:styleId="8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排列"/>
    <w:basedOn w:val="1"/>
    <w:qFormat/>
    <w:uiPriority w:val="0"/>
    <w:pPr>
      <w:tabs>
        <w:tab w:val="left" w:pos="1320"/>
      </w:tabs>
      <w:spacing w:line="360" w:lineRule="auto"/>
      <w:ind w:left="1320" w:hanging="420"/>
    </w:pPr>
    <w:rPr>
      <w:sz w:val="24"/>
    </w:rPr>
  </w:style>
  <w:style w:type="paragraph" w:customStyle="1" w:styleId="86">
    <w:name w:val="标3"/>
    <w:basedOn w:val="1"/>
    <w:qFormat/>
    <w:uiPriority w:val="0"/>
    <w:pPr>
      <w:tabs>
        <w:tab w:val="left" w:pos="1260"/>
      </w:tabs>
      <w:adjustRightInd w:val="0"/>
      <w:snapToGrid w:val="0"/>
      <w:spacing w:before="50"/>
      <w:ind w:left="1260" w:hanging="420"/>
      <w:outlineLvl w:val="2"/>
    </w:pPr>
    <w:rPr>
      <w:rFonts w:ascii="Arial Narrow" w:hAnsi="Arial Narrow" w:eastAsia="仿宋_GB2312"/>
      <w:sz w:val="28"/>
      <w:szCs w:val="20"/>
    </w:rPr>
  </w:style>
  <w:style w:type="paragraph" w:customStyle="1" w:styleId="87">
    <w:name w:val="项目排列"/>
    <w:basedOn w:val="1"/>
    <w:qFormat/>
    <w:uiPriority w:val="0"/>
    <w:pPr>
      <w:tabs>
        <w:tab w:val="left" w:pos="780"/>
      </w:tabs>
      <w:spacing w:beforeLines="50" w:afterLines="50" w:line="300" w:lineRule="auto"/>
      <w:ind w:left="780" w:hanging="420"/>
    </w:pPr>
    <w:rPr>
      <w:sz w:val="24"/>
    </w:rPr>
  </w:style>
  <w:style w:type="paragraph" w:customStyle="1" w:styleId="88">
    <w:name w:val="列出段落1"/>
    <w:basedOn w:val="1"/>
    <w:qFormat/>
    <w:uiPriority w:val="0"/>
    <w:pPr>
      <w:ind w:firstLine="420" w:firstLineChars="200"/>
    </w:pPr>
    <w:rPr>
      <w:rFonts w:ascii="Calibri" w:hAnsi="Calibri"/>
      <w:szCs w:val="22"/>
    </w:rPr>
  </w:style>
  <w:style w:type="paragraph" w:customStyle="1" w:styleId="89">
    <w:name w:val="5"/>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ptdl"/>
    <w:basedOn w:val="1"/>
    <w:qFormat/>
    <w:uiPriority w:val="0"/>
    <w:pPr>
      <w:spacing w:after="156"/>
      <w:ind w:firstLine="480"/>
    </w:pPr>
    <w:rPr>
      <w:sz w:val="24"/>
      <w:szCs w:val="20"/>
    </w:rPr>
  </w:style>
  <w:style w:type="paragraph" w:customStyle="1" w:styleId="91">
    <w:name w:val="小节标题"/>
    <w:basedOn w:val="1"/>
    <w:next w:val="1"/>
    <w:qFormat/>
    <w:uiPriority w:val="0"/>
    <w:pPr>
      <w:widowControl/>
      <w:spacing w:before="120" w:after="120" w:line="0" w:lineRule="atLeast"/>
      <w:jc w:val="left"/>
      <w:textAlignment w:val="baseline"/>
    </w:pPr>
    <w:rPr>
      <w:rFonts w:ascii="方正大黑简体" w:hAnsi="Arial" w:eastAsia="方正大黑简体"/>
      <w:color w:val="000000"/>
      <w:kern w:val="0"/>
      <w:sz w:val="18"/>
      <w:szCs w:val="18"/>
    </w:rPr>
  </w:style>
  <w:style w:type="paragraph" w:customStyle="1" w:styleId="92">
    <w:name w:val="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4">
    <w:name w:val="默认段落字体 Para Char"/>
    <w:basedOn w:val="1"/>
    <w:qFormat/>
    <w:uiPriority w:val="0"/>
    <w:pPr>
      <w:spacing w:line="360" w:lineRule="auto"/>
      <w:jc w:val="left"/>
    </w:pPr>
    <w:rPr>
      <w:rFonts w:eastAsia="仿宋_GB2312"/>
      <w:b/>
      <w:sz w:val="32"/>
    </w:rPr>
  </w:style>
  <w:style w:type="paragraph" w:customStyle="1" w:styleId="95">
    <w:name w:val="简单回函地址"/>
    <w:basedOn w:val="1"/>
    <w:qFormat/>
    <w:uiPriority w:val="0"/>
    <w:rPr>
      <w:szCs w:val="20"/>
    </w:rPr>
  </w:style>
  <w:style w:type="paragraph" w:customStyle="1" w:styleId="96">
    <w:name w:val="Char Char Char Char Char Char Char"/>
    <w:basedOn w:val="1"/>
    <w:qFormat/>
    <w:uiPriority w:val="0"/>
  </w:style>
  <w:style w:type="paragraph" w:customStyle="1" w:styleId="97">
    <w:name w:val="TOC 标题1"/>
    <w:basedOn w:val="3"/>
    <w:next w:val="1"/>
    <w:qFormat/>
    <w:uiPriority w:val="39"/>
    <w:pPr>
      <w:widowControl/>
      <w:spacing w:before="480" w:line="276" w:lineRule="auto"/>
      <w:jc w:val="left"/>
      <w:outlineLvl w:val="9"/>
    </w:pPr>
    <w:rPr>
      <w:rFonts w:ascii="Cambria" w:hAnsi="Cambria" w:eastAsia="宋体"/>
      <w:color w:val="365F91"/>
      <w:sz w:val="28"/>
      <w:szCs w:val="28"/>
    </w:rPr>
  </w:style>
  <w:style w:type="paragraph" w:customStyle="1" w:styleId="98">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99">
    <w:name w:val="标题 31"/>
    <w:basedOn w:val="1"/>
    <w:qFormat/>
    <w:uiPriority w:val="0"/>
    <w:pPr>
      <w:tabs>
        <w:tab w:val="left" w:pos="425"/>
        <w:tab w:val="left" w:pos="1756"/>
      </w:tabs>
      <w:ind w:left="1756" w:hanging="425"/>
    </w:pPr>
  </w:style>
  <w:style w:type="character" w:customStyle="1" w:styleId="100">
    <w:name w:val="列出段落 Char"/>
    <w:link w:val="70"/>
    <w:qFormat/>
    <w:uiPriority w:val="0"/>
    <w:rPr>
      <w:rFonts w:ascii="Calibri" w:hAnsi="Calibri"/>
      <w:kern w:val="2"/>
      <w:sz w:val="21"/>
      <w:szCs w:val="22"/>
    </w:rPr>
  </w:style>
  <w:style w:type="character" w:customStyle="1" w:styleId="101">
    <w:name w:val="正文文本缩进 2 Char"/>
    <w:link w:val="25"/>
    <w:qFormat/>
    <w:uiPriority w:val="0"/>
    <w:rPr>
      <w:rFonts w:ascii="Arial" w:hAnsi="Arial"/>
      <w:color w:val="000000"/>
      <w:kern w:val="2"/>
      <w:sz w:val="28"/>
      <w:szCs w:val="24"/>
    </w:rPr>
  </w:style>
  <w:style w:type="paragraph" w:customStyle="1" w:styleId="102">
    <w:name w:val="修订1"/>
    <w:qFormat/>
    <w:uiPriority w:val="99"/>
    <w:rPr>
      <w:rFonts w:ascii="Times New Roman" w:hAnsi="Times New Roman" w:eastAsia="宋体" w:cs="Times New Roman"/>
      <w:kern w:val="2"/>
      <w:sz w:val="21"/>
      <w:szCs w:val="24"/>
      <w:lang w:val="en-US" w:eastAsia="zh-CN" w:bidi="ar-SA"/>
    </w:rPr>
  </w:style>
  <w:style w:type="character" w:customStyle="1" w:styleId="103">
    <w:name w:val="页脚 Char"/>
    <w:link w:val="27"/>
    <w:qFormat/>
    <w:uiPriority w:val="99"/>
    <w:rPr>
      <w:kern w:val="2"/>
      <w:sz w:val="18"/>
      <w:szCs w:val="18"/>
    </w:rPr>
  </w:style>
  <w:style w:type="character" w:customStyle="1" w:styleId="104">
    <w:name w:val="副标题 Char"/>
    <w:basedOn w:val="44"/>
    <w:link w:val="31"/>
    <w:qFormat/>
    <w:uiPriority w:val="0"/>
    <w:rPr>
      <w:rFonts w:ascii="Cambria" w:hAnsi="Cambria"/>
      <w:b/>
      <w:bCs/>
      <w:kern w:val="28"/>
      <w:sz w:val="32"/>
      <w:szCs w:val="32"/>
    </w:rPr>
  </w:style>
  <w:style w:type="character" w:customStyle="1" w:styleId="105">
    <w:name w:val="批注主题 Char"/>
    <w:basedOn w:val="59"/>
    <w:link w:val="39"/>
    <w:qFormat/>
    <w:uiPriority w:val="99"/>
    <w:rPr>
      <w:rFonts w:eastAsia="宋体"/>
      <w:b/>
      <w:bCs/>
      <w:kern w:val="2"/>
      <w:sz w:val="21"/>
      <w:szCs w:val="24"/>
      <w:lang w:val="en-US" w:eastAsia="zh-CN" w:bidi="ar-SA"/>
    </w:rPr>
  </w:style>
  <w:style w:type="character" w:customStyle="1" w:styleId="106">
    <w:name w:val="customize__projectname"/>
    <w:basedOn w:val="44"/>
    <w:qFormat/>
    <w:uiPriority w:val="0"/>
  </w:style>
  <w:style w:type="character" w:customStyle="1" w:styleId="107">
    <w:name w:val="customize_recordno"/>
    <w:basedOn w:val="44"/>
    <w:qFormat/>
    <w:uiPriority w:val="0"/>
  </w:style>
  <w:style w:type="character" w:customStyle="1" w:styleId="108">
    <w:name w:val="customize_project_code"/>
    <w:basedOn w:val="44"/>
    <w:qFormat/>
    <w:uiPriority w:val="0"/>
  </w:style>
  <w:style w:type="character" w:customStyle="1" w:styleId="109">
    <w:name w:val="customize_cgr"/>
    <w:basedOn w:val="44"/>
    <w:qFormat/>
    <w:uiPriority w:val="0"/>
  </w:style>
  <w:style w:type="character" w:customStyle="1" w:styleId="110">
    <w:name w:val="customize_agent"/>
    <w:basedOn w:val="44"/>
    <w:qFormat/>
    <w:uiPriority w:val="0"/>
  </w:style>
  <w:style w:type="character" w:customStyle="1" w:styleId="111">
    <w:name w:val="customize_cgrdz"/>
    <w:basedOn w:val="44"/>
    <w:qFormat/>
    <w:uiPriority w:val="0"/>
  </w:style>
  <w:style w:type="character" w:customStyle="1" w:styleId="112">
    <w:name w:val="customize_cgrdh"/>
    <w:basedOn w:val="44"/>
    <w:qFormat/>
    <w:uiPriority w:val="0"/>
  </w:style>
  <w:style w:type="character" w:customStyle="1" w:styleId="113">
    <w:name w:val="customize_agentadd"/>
    <w:basedOn w:val="44"/>
    <w:qFormat/>
    <w:uiPriority w:val="0"/>
  </w:style>
  <w:style w:type="character" w:customStyle="1" w:styleId="114">
    <w:name w:val="customize_agenttel"/>
    <w:basedOn w:val="44"/>
    <w:qFormat/>
    <w:uiPriority w:val="0"/>
  </w:style>
  <w:style w:type="character" w:customStyle="1" w:styleId="115">
    <w:name w:val="editinput"/>
    <w:basedOn w:val="44"/>
    <w:qFormat/>
    <w:uiPriority w:val="0"/>
  </w:style>
  <w:style w:type="character" w:customStyle="1" w:styleId="116">
    <w:name w:val="edittexttarea"/>
    <w:basedOn w:val="44"/>
    <w:qFormat/>
    <w:uiPriority w:val="0"/>
  </w:style>
  <w:style w:type="table" w:customStyle="1" w:styleId="117">
    <w:name w:val="网格型1"/>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8">
    <w:name w:val="网格型2"/>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9">
    <w:name w:val="网格型3"/>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0">
    <w:name w:val="网格型5"/>
    <w:basedOn w:val="42"/>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126D8F8-D38A-4BFF-9DDC-D9693B3D0B16}">
  <ds:schemaRefs/>
</ds:datastoreItem>
</file>

<file path=docProps/app.xml><?xml version="1.0" encoding="utf-8"?>
<Properties xmlns="http://schemas.openxmlformats.org/officeDocument/2006/extended-properties" xmlns:vt="http://schemas.openxmlformats.org/officeDocument/2006/docPropsVTypes">
  <Template>Normal</Template>
  <Company>公物采购</Company>
  <Pages>29</Pages>
  <Words>1494</Words>
  <Characters>1628</Characters>
  <Lines>54</Lines>
  <Paragraphs>15</Paragraphs>
  <TotalTime>58</TotalTime>
  <ScaleCrop>false</ScaleCrop>
  <LinksUpToDate>false</LinksUpToDate>
  <CharactersWithSpaces>1654</CharactersWithSpaces>
  <Application>WPS Office_12.8.2.1117_F1E327BC-269C-435d-A152-05C5408002CA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2023-05-31T13:34:00Z</dcterms:created>
  <dc:creator>黄振斌</dc:creator>
  <cp:lastModifiedBy>xlyy</cp:lastModifiedBy>
  <cp:lastPrinted>2026-07-23T00:40:00Z</cp:lastPrinted>
  <dcterms:modified xsi:type="dcterms:W3CDTF">2026-07-24T15:54:34Z</dcterms:modified>
  <dc:title>财政货物公开招标范本（2015第四版）</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2052-12.8.2.1117</vt:lpwstr>
  </property>
  <property fmtid="{D5CDD505-2E9C-101B-9397-08002B2CF9AE}" pid="3" name="KSOTemplateDocerSaveRecord">
    <vt:lpwstr>eyJoZGlkIjoiMTQ1OWY3ZWM5Y2U2OTU5ZWNjNjVkMThjMTNkNDllZWEiLCJ1c2VySWQiOiI3Mzc5MzU2NzUifQ==</vt:lpwstr>
  </property>
  <property fmtid="{D5CDD505-2E9C-101B-9397-08002B2CF9AE}" pid="4" name="ICV">
    <vt:lpwstr>0D6AAC979CC5C6D863D0596A5BF7CABF_43</vt:lpwstr>
  </property>
</Properties>
</file>