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2C1E5">
      <w:pPr>
        <w:widowControl/>
        <w:jc w:val="left"/>
        <w:rPr>
          <w:rFonts w:ascii="方正小标宋简体" w:hAnsi="宋体" w:eastAsia="方正小标宋简体" w:cs="宋体"/>
          <w:b/>
          <w:bCs/>
          <w:kern w:val="0"/>
          <w:sz w:val="72"/>
          <w:szCs w:val="53"/>
        </w:rPr>
      </w:pPr>
      <w:bookmarkStart w:id="0" w:name="_Toc32815540"/>
      <w:bookmarkStart w:id="1" w:name="_Toc125129292"/>
    </w:p>
    <w:p w14:paraId="1155CBAF"/>
    <w:p w14:paraId="4FAB9D58">
      <w:pPr>
        <w:widowControl/>
        <w:jc w:val="center"/>
        <w:rPr>
          <w:rFonts w:ascii="宋体" w:hAnsi="宋体" w:eastAsia="宋体" w:cs="宋体"/>
          <w:b/>
          <w:bCs/>
          <w:kern w:val="0"/>
          <w:sz w:val="72"/>
          <w:szCs w:val="53"/>
        </w:rPr>
      </w:pPr>
      <w:r>
        <w:rPr>
          <w:rFonts w:hint="eastAsia" w:ascii="宋体" w:hAnsi="宋体" w:eastAsia="宋体" w:cs="宋体"/>
          <w:b/>
          <w:bCs/>
          <w:kern w:val="0"/>
          <w:sz w:val="72"/>
          <w:szCs w:val="53"/>
          <w:lang w:eastAsia="zh-CN"/>
        </w:rPr>
        <w:t>竞争性磋商</w:t>
      </w:r>
      <w:r>
        <w:rPr>
          <w:rFonts w:hint="eastAsia" w:ascii="宋体" w:hAnsi="宋体" w:eastAsia="宋体" w:cs="宋体"/>
          <w:b/>
          <w:bCs/>
          <w:kern w:val="0"/>
          <w:sz w:val="72"/>
          <w:szCs w:val="53"/>
        </w:rPr>
        <w:t>文件</w:t>
      </w:r>
    </w:p>
    <w:p w14:paraId="578CC3A1">
      <w:pPr>
        <w:widowControl/>
        <w:jc w:val="center"/>
        <w:rPr>
          <w:rFonts w:ascii="宋体" w:hAnsi="宋体" w:eastAsia="宋体" w:cs="宋体"/>
          <w:b/>
          <w:bCs/>
          <w:kern w:val="0"/>
          <w:sz w:val="72"/>
          <w:szCs w:val="53"/>
        </w:rPr>
      </w:pPr>
    </w:p>
    <w:p w14:paraId="360CD095">
      <w:pPr>
        <w:widowControl/>
        <w:jc w:val="center"/>
        <w:rPr>
          <w:rFonts w:ascii="方正小标宋简体" w:hAnsi="宋体" w:eastAsia="方正小标宋简体" w:cs="宋体"/>
          <w:bCs/>
          <w:kern w:val="0"/>
          <w:sz w:val="72"/>
          <w:szCs w:val="53"/>
        </w:rPr>
      </w:pPr>
    </w:p>
    <w:p w14:paraId="30D527CE">
      <w:pPr>
        <w:widowControl/>
        <w:spacing w:line="360" w:lineRule="auto"/>
        <w:jc w:val="center"/>
        <w:rPr>
          <w:rFonts w:ascii="宋体" w:hAnsi="宋体" w:eastAsia="宋体" w:cs="宋体"/>
          <w:kern w:val="0"/>
          <w:sz w:val="32"/>
          <w:szCs w:val="32"/>
        </w:rPr>
      </w:pPr>
      <w:r>
        <w:rPr>
          <w:rFonts w:ascii="宋体" w:hAnsi="宋体" w:eastAsia="宋体" w:cs="宋体"/>
          <w:b/>
          <w:bCs/>
          <w:kern w:val="0"/>
          <w:sz w:val="32"/>
          <w:szCs w:val="32"/>
        </w:rPr>
        <w:t>项目名称：</w:t>
      </w:r>
      <w:r>
        <w:rPr>
          <w:rFonts w:hint="eastAsia" w:ascii="宋体" w:hAnsi="宋体" w:eastAsia="宋体" w:cs="宋体"/>
          <w:b/>
          <w:bCs/>
          <w:kern w:val="0"/>
          <w:sz w:val="32"/>
          <w:szCs w:val="32"/>
        </w:rPr>
        <w:t>电气设备预防性试验</w:t>
      </w:r>
    </w:p>
    <w:p w14:paraId="5BCF0F27">
      <w:pPr>
        <w:widowControl/>
        <w:spacing w:line="360" w:lineRule="auto"/>
        <w:jc w:val="center"/>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eastAsia="zh-CN"/>
        </w:rPr>
        <w:t>项目编号：</w:t>
      </w:r>
      <w:r>
        <w:rPr>
          <w:rFonts w:hint="eastAsia" w:ascii="宋体" w:hAnsi="宋体" w:eastAsia="宋体" w:cs="宋体"/>
          <w:b/>
          <w:bCs/>
          <w:kern w:val="0"/>
          <w:sz w:val="32"/>
          <w:szCs w:val="32"/>
          <w:lang w:val="en-US" w:eastAsia="zh-CN"/>
        </w:rPr>
        <w:t>TC2026003</w:t>
      </w:r>
    </w:p>
    <w:p w14:paraId="308B21DA">
      <w:pPr>
        <w:widowControl/>
        <w:spacing w:line="360" w:lineRule="auto"/>
        <w:jc w:val="center"/>
        <w:rPr>
          <w:rFonts w:ascii="宋体" w:hAnsi="宋体" w:eastAsia="宋体" w:cs="宋体"/>
          <w:kern w:val="0"/>
          <w:sz w:val="32"/>
          <w:szCs w:val="32"/>
        </w:rPr>
      </w:pPr>
    </w:p>
    <w:p w14:paraId="14F70BDD">
      <w:pPr>
        <w:widowControl/>
        <w:spacing w:line="360" w:lineRule="auto"/>
        <w:jc w:val="center"/>
        <w:rPr>
          <w:rFonts w:ascii="宋体" w:hAnsi="宋体" w:eastAsia="宋体" w:cs="宋体"/>
          <w:kern w:val="0"/>
          <w:sz w:val="32"/>
          <w:szCs w:val="32"/>
        </w:rPr>
      </w:pPr>
    </w:p>
    <w:p w14:paraId="0BB58DF9">
      <w:pPr>
        <w:widowControl/>
        <w:spacing w:line="360" w:lineRule="auto"/>
        <w:jc w:val="center"/>
        <w:rPr>
          <w:rFonts w:ascii="宋体" w:hAnsi="宋体" w:eastAsia="宋体" w:cs="宋体"/>
          <w:kern w:val="0"/>
          <w:sz w:val="32"/>
          <w:szCs w:val="32"/>
        </w:rPr>
      </w:pPr>
      <w:r>
        <w:rPr>
          <w:rFonts w:ascii="宋体" w:hAnsi="宋体" w:eastAsia="宋体" w:cs="宋体"/>
          <w:b/>
          <w:bCs/>
          <w:kern w:val="0"/>
          <w:sz w:val="32"/>
          <w:szCs w:val="32"/>
        </w:rPr>
        <w:t>采购人</w:t>
      </w:r>
      <w:r>
        <w:rPr>
          <w:rFonts w:hint="eastAsia" w:ascii="宋体" w:hAnsi="宋体" w:eastAsia="宋体" w:cs="宋体"/>
          <w:b/>
          <w:bCs/>
          <w:kern w:val="0"/>
          <w:sz w:val="32"/>
          <w:szCs w:val="32"/>
        </w:rPr>
        <w:t>：厦门市杏林医院</w:t>
      </w:r>
    </w:p>
    <w:p w14:paraId="5FE31891">
      <w:pPr>
        <w:widowControl/>
        <w:spacing w:line="360" w:lineRule="auto"/>
        <w:jc w:val="center"/>
        <w:rPr>
          <w:rFonts w:ascii="宋体" w:hAnsi="宋体" w:eastAsia="宋体" w:cs="宋体"/>
          <w:kern w:val="0"/>
          <w:sz w:val="32"/>
          <w:szCs w:val="32"/>
        </w:rPr>
      </w:pPr>
      <w:r>
        <w:rPr>
          <w:rFonts w:ascii="宋体" w:hAnsi="宋体" w:eastAsia="宋体" w:cs="宋体"/>
          <w:b/>
          <w:bCs/>
          <w:kern w:val="0"/>
          <w:sz w:val="32"/>
          <w:szCs w:val="32"/>
        </w:rPr>
        <w:t>202</w:t>
      </w:r>
      <w:r>
        <w:rPr>
          <w:rFonts w:hint="eastAsia" w:ascii="宋体" w:hAnsi="宋体" w:eastAsia="宋体" w:cs="宋体"/>
          <w:b/>
          <w:bCs/>
          <w:kern w:val="0"/>
          <w:sz w:val="32"/>
          <w:szCs w:val="32"/>
          <w:lang w:val="en-US" w:eastAsia="zh-CN"/>
        </w:rPr>
        <w:t>6</w:t>
      </w:r>
      <w:r>
        <w:rPr>
          <w:rFonts w:ascii="宋体" w:hAnsi="宋体" w:eastAsia="宋体" w:cs="宋体"/>
          <w:b/>
          <w:bCs/>
          <w:kern w:val="0"/>
          <w:sz w:val="32"/>
          <w:szCs w:val="32"/>
        </w:rPr>
        <w:t>年</w:t>
      </w:r>
      <w:r>
        <w:rPr>
          <w:rFonts w:hint="eastAsia" w:ascii="宋体" w:hAnsi="宋体" w:cs="宋体"/>
          <w:b/>
          <w:bCs/>
          <w:kern w:val="0"/>
          <w:sz w:val="32"/>
          <w:szCs w:val="32"/>
          <w:lang w:val="en-US" w:eastAsia="zh-CN"/>
        </w:rPr>
        <w:t>4</w:t>
      </w:r>
      <w:r>
        <w:rPr>
          <w:rFonts w:ascii="宋体" w:hAnsi="宋体" w:eastAsia="宋体" w:cs="宋体"/>
          <w:b/>
          <w:bCs/>
          <w:kern w:val="0"/>
          <w:sz w:val="32"/>
          <w:szCs w:val="32"/>
        </w:rPr>
        <w:t>月</w:t>
      </w:r>
    </w:p>
    <w:p w14:paraId="0F70BCE4">
      <w:pPr>
        <w:widowControl/>
        <w:spacing w:line="360" w:lineRule="auto"/>
        <w:ind w:right="532"/>
        <w:jc w:val="center"/>
        <w:rPr>
          <w:rFonts w:ascii="宋体" w:hAnsi="宋体" w:eastAsia="宋体" w:cs="宋体"/>
          <w:kern w:val="0"/>
          <w:sz w:val="28"/>
          <w:szCs w:val="28"/>
        </w:rPr>
        <w:sectPr>
          <w:headerReference r:id="rId5" w:type="first"/>
          <w:footerReference r:id="rId8" w:type="first"/>
          <w:headerReference r:id="rId3" w:type="default"/>
          <w:footerReference r:id="rId6" w:type="default"/>
          <w:headerReference r:id="rId4" w:type="even"/>
          <w:footerReference r:id="rId7" w:type="even"/>
          <w:type w:val="nextColumn"/>
          <w:pgSz w:w="11906" w:h="16838"/>
          <w:pgMar w:top="1418" w:right="1418" w:bottom="1418" w:left="1418"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1F4711C2"/>
    <w:p w14:paraId="279889A3">
      <w:pPr>
        <w:pStyle w:val="99"/>
        <w:spacing w:before="240" w:after="240" w:line="240" w:lineRule="auto"/>
        <w:jc w:val="center"/>
        <w:rPr>
          <w:color w:val="auto"/>
          <w:sz w:val="32"/>
        </w:rPr>
      </w:pPr>
      <w:r>
        <w:rPr>
          <w:color w:val="auto"/>
          <w:sz w:val="32"/>
          <w:lang w:val="zh-CN"/>
        </w:rPr>
        <w:t>目</w:t>
      </w:r>
      <w:r>
        <w:rPr>
          <w:rFonts w:hint="eastAsia"/>
          <w:color w:val="auto"/>
          <w:sz w:val="32"/>
          <w:lang w:val="zh-CN"/>
        </w:rPr>
        <w:t xml:space="preserve">  </w:t>
      </w:r>
      <w:r>
        <w:rPr>
          <w:color w:val="auto"/>
          <w:sz w:val="32"/>
          <w:lang w:val="zh-CN"/>
        </w:rPr>
        <w:t>录</w:t>
      </w:r>
    </w:p>
    <w:p w14:paraId="6DC7E6C9">
      <w:pPr>
        <w:pStyle w:val="29"/>
        <w:tabs>
          <w:tab w:val="right" w:leader="dot" w:pos="9070"/>
        </w:tabs>
      </w:pPr>
      <w:r>
        <w:rPr>
          <w:rFonts w:ascii="宋体" w:hAnsi="宋体" w:eastAsia="宋体"/>
          <w:szCs w:val="24"/>
        </w:rPr>
        <w:fldChar w:fldCharType="begin"/>
      </w:r>
      <w:r>
        <w:rPr>
          <w:rFonts w:ascii="宋体" w:hAnsi="宋体" w:eastAsia="宋体"/>
          <w:szCs w:val="24"/>
        </w:rPr>
        <w:instrText xml:space="preserve"> TOC \o "1-3" \h \z \u </w:instrText>
      </w:r>
      <w:r>
        <w:rPr>
          <w:rFonts w:ascii="宋体" w:hAnsi="宋体" w:eastAsia="宋体"/>
          <w:szCs w:val="24"/>
        </w:rPr>
        <w:fldChar w:fldCharType="separate"/>
      </w:r>
      <w:r>
        <w:rPr>
          <w:rFonts w:ascii="宋体" w:hAnsi="宋体" w:eastAsia="宋体"/>
        </w:rPr>
        <w:fldChar w:fldCharType="begin"/>
      </w:r>
      <w:r>
        <w:rPr>
          <w:rFonts w:ascii="宋体" w:hAnsi="宋体" w:eastAsia="宋体"/>
        </w:rPr>
        <w:instrText xml:space="preserve"> HYPERLINK \l _Toc650534257 </w:instrText>
      </w:r>
      <w:r>
        <w:rPr>
          <w:rFonts w:ascii="宋体" w:hAnsi="宋体" w:eastAsia="宋体"/>
        </w:rPr>
        <w:fldChar w:fldCharType="separate"/>
      </w:r>
      <w:r>
        <w:t>第一章</w:t>
      </w:r>
      <w:r>
        <w:rPr>
          <w:rFonts w:hint="eastAsia" w:ascii="宋体" w:hAnsi="宋体" w:eastAsia="宋体" w:cs="宋体"/>
        </w:rPr>
        <w:t xml:space="preserve">  </w:t>
      </w:r>
      <w:r>
        <w:rPr>
          <w:rFonts w:hint="eastAsia"/>
        </w:rPr>
        <w:t>采购</w:t>
      </w:r>
      <w:r>
        <w:t>邀请</w:t>
      </w:r>
      <w:r>
        <w:tab/>
      </w:r>
      <w:r>
        <w:fldChar w:fldCharType="begin"/>
      </w:r>
      <w:r>
        <w:instrText xml:space="preserve"> PAGEREF _Toc650534257 \h </w:instrText>
      </w:r>
      <w:r>
        <w:fldChar w:fldCharType="separate"/>
      </w:r>
      <w:r>
        <w:t>3</w:t>
      </w:r>
      <w:r>
        <w:fldChar w:fldCharType="end"/>
      </w:r>
      <w:r>
        <w:rPr>
          <w:rFonts w:ascii="宋体" w:hAnsi="宋体" w:eastAsia="宋体"/>
        </w:rPr>
        <w:fldChar w:fldCharType="end"/>
      </w:r>
    </w:p>
    <w:p w14:paraId="7AAFCACC">
      <w:pPr>
        <w:pStyle w:val="29"/>
        <w:tabs>
          <w:tab w:val="right" w:leader="dot" w:pos="9070"/>
        </w:tabs>
      </w:pPr>
      <w:r>
        <w:rPr>
          <w:rFonts w:ascii="宋体" w:hAnsi="宋体" w:eastAsia="宋体"/>
        </w:rPr>
        <w:fldChar w:fldCharType="begin"/>
      </w:r>
      <w:r>
        <w:rPr>
          <w:rFonts w:ascii="宋体" w:hAnsi="宋体" w:eastAsia="宋体"/>
        </w:rPr>
        <w:instrText xml:space="preserve"> HYPERLINK \l _Toc637845546 </w:instrText>
      </w:r>
      <w:r>
        <w:rPr>
          <w:rFonts w:ascii="宋体" w:hAnsi="宋体" w:eastAsia="宋体"/>
        </w:rPr>
        <w:fldChar w:fldCharType="separate"/>
      </w:r>
      <w:r>
        <w:t>第</w:t>
      </w:r>
      <w:r>
        <w:rPr>
          <w:rFonts w:hint="eastAsia"/>
        </w:rPr>
        <w:t>二</w:t>
      </w:r>
      <w:r>
        <w:t>章</w:t>
      </w:r>
      <w:r>
        <w:rPr>
          <w:rFonts w:hint="eastAsia"/>
        </w:rPr>
        <w:t xml:space="preserve">  资格及符合性要求</w:t>
      </w:r>
      <w:r>
        <w:tab/>
      </w:r>
      <w:r>
        <w:fldChar w:fldCharType="begin"/>
      </w:r>
      <w:r>
        <w:instrText xml:space="preserve"> PAGEREF _Toc637845546 \h </w:instrText>
      </w:r>
      <w:r>
        <w:fldChar w:fldCharType="separate"/>
      </w:r>
      <w:r>
        <w:t>5</w:t>
      </w:r>
      <w:r>
        <w:fldChar w:fldCharType="end"/>
      </w:r>
      <w:r>
        <w:rPr>
          <w:rFonts w:ascii="宋体" w:hAnsi="宋体" w:eastAsia="宋体"/>
        </w:rPr>
        <w:fldChar w:fldCharType="end"/>
      </w:r>
    </w:p>
    <w:p w14:paraId="17A30A8E">
      <w:pPr>
        <w:pStyle w:val="29"/>
        <w:tabs>
          <w:tab w:val="right" w:leader="dot" w:pos="9070"/>
        </w:tabs>
      </w:pPr>
      <w:r>
        <w:rPr>
          <w:rFonts w:ascii="宋体" w:hAnsi="宋体" w:eastAsia="宋体"/>
        </w:rPr>
        <w:fldChar w:fldCharType="begin"/>
      </w:r>
      <w:r>
        <w:rPr>
          <w:rFonts w:ascii="宋体" w:hAnsi="宋体" w:eastAsia="宋体"/>
        </w:rPr>
        <w:instrText xml:space="preserve"> HYPERLINK \l _Toc2139909469 </w:instrText>
      </w:r>
      <w:r>
        <w:rPr>
          <w:rFonts w:ascii="宋体" w:hAnsi="宋体" w:eastAsia="宋体"/>
        </w:rPr>
        <w:fldChar w:fldCharType="separate"/>
      </w:r>
      <w:r>
        <w:rPr>
          <w:rFonts w:hint="eastAsia"/>
        </w:rPr>
        <w:t>第三章  确定成交供应商办法</w:t>
      </w:r>
      <w:r>
        <w:tab/>
      </w:r>
      <w:r>
        <w:fldChar w:fldCharType="begin"/>
      </w:r>
      <w:r>
        <w:instrText xml:space="preserve"> PAGEREF _Toc2139909469 \h </w:instrText>
      </w:r>
      <w:r>
        <w:fldChar w:fldCharType="separate"/>
      </w:r>
      <w:r>
        <w:t>10</w:t>
      </w:r>
      <w:r>
        <w:fldChar w:fldCharType="end"/>
      </w:r>
      <w:r>
        <w:rPr>
          <w:rFonts w:ascii="宋体" w:hAnsi="宋体" w:eastAsia="宋体"/>
        </w:rPr>
        <w:fldChar w:fldCharType="end"/>
      </w:r>
    </w:p>
    <w:p w14:paraId="43C6428B">
      <w:pPr>
        <w:pStyle w:val="29"/>
        <w:tabs>
          <w:tab w:val="right" w:leader="dot" w:pos="9070"/>
        </w:tabs>
      </w:pPr>
      <w:r>
        <w:rPr>
          <w:rFonts w:ascii="宋体" w:hAnsi="宋体" w:eastAsia="宋体"/>
        </w:rPr>
        <w:fldChar w:fldCharType="begin"/>
      </w:r>
      <w:r>
        <w:rPr>
          <w:rFonts w:ascii="宋体" w:hAnsi="宋体" w:eastAsia="宋体"/>
        </w:rPr>
        <w:instrText xml:space="preserve"> HYPERLINK \l _Toc361434065 </w:instrText>
      </w:r>
      <w:r>
        <w:rPr>
          <w:rFonts w:ascii="宋体" w:hAnsi="宋体" w:eastAsia="宋体"/>
        </w:rPr>
        <w:fldChar w:fldCharType="separate"/>
      </w:r>
      <w:r>
        <w:t>第</w:t>
      </w:r>
      <w:r>
        <w:rPr>
          <w:rFonts w:hint="eastAsia"/>
        </w:rPr>
        <w:t>四</w:t>
      </w:r>
      <w:r>
        <w:t>章</w:t>
      </w:r>
      <w:r>
        <w:rPr>
          <w:rFonts w:hint="eastAsia" w:ascii="宋体" w:hAnsi="宋体"/>
        </w:rPr>
        <w:t xml:space="preserve">  </w:t>
      </w:r>
      <w:r>
        <w:rPr>
          <w:rFonts w:hint="eastAsia"/>
        </w:rPr>
        <w:t>采购</w:t>
      </w:r>
      <w:r>
        <w:t>内容及要求</w:t>
      </w:r>
      <w:r>
        <w:tab/>
      </w:r>
      <w:r>
        <w:fldChar w:fldCharType="begin"/>
      </w:r>
      <w:r>
        <w:instrText xml:space="preserve"> PAGEREF _Toc361434065 \h </w:instrText>
      </w:r>
      <w:r>
        <w:fldChar w:fldCharType="separate"/>
      </w:r>
      <w:r>
        <w:t>18</w:t>
      </w:r>
      <w:r>
        <w:fldChar w:fldCharType="end"/>
      </w:r>
      <w:r>
        <w:rPr>
          <w:rFonts w:ascii="宋体" w:hAnsi="宋体" w:eastAsia="宋体"/>
        </w:rPr>
        <w:fldChar w:fldCharType="end"/>
      </w:r>
    </w:p>
    <w:p w14:paraId="46AA28D9">
      <w:pPr>
        <w:pStyle w:val="29"/>
        <w:tabs>
          <w:tab w:val="right" w:leader="dot" w:pos="9070"/>
        </w:tabs>
      </w:pPr>
      <w:r>
        <w:rPr>
          <w:rFonts w:ascii="宋体" w:hAnsi="宋体" w:eastAsia="宋体"/>
        </w:rPr>
        <w:fldChar w:fldCharType="begin"/>
      </w:r>
      <w:r>
        <w:rPr>
          <w:rFonts w:ascii="宋体" w:hAnsi="宋体" w:eastAsia="宋体"/>
        </w:rPr>
        <w:instrText xml:space="preserve"> HYPERLINK \l _Toc996332167 </w:instrText>
      </w:r>
      <w:r>
        <w:rPr>
          <w:rFonts w:ascii="宋体" w:hAnsi="宋体" w:eastAsia="宋体"/>
        </w:rPr>
        <w:fldChar w:fldCharType="separate"/>
      </w:r>
      <w:r>
        <w:t>第</w:t>
      </w:r>
      <w:r>
        <w:rPr>
          <w:rFonts w:hint="eastAsia"/>
          <w:lang w:eastAsia="zh-CN"/>
        </w:rPr>
        <w:t>五</w:t>
      </w:r>
      <w:r>
        <w:t>章</w:t>
      </w:r>
      <w:r>
        <w:rPr>
          <w:rFonts w:hint="eastAsia"/>
        </w:rPr>
        <w:t xml:space="preserve">  合同主要条款及格式</w:t>
      </w:r>
      <w:r>
        <w:tab/>
      </w:r>
      <w:r>
        <w:fldChar w:fldCharType="begin"/>
      </w:r>
      <w:r>
        <w:instrText xml:space="preserve"> PAGEREF _Toc996332167 \h </w:instrText>
      </w:r>
      <w:r>
        <w:fldChar w:fldCharType="separate"/>
      </w:r>
      <w:r>
        <w:t>24</w:t>
      </w:r>
      <w:r>
        <w:fldChar w:fldCharType="end"/>
      </w:r>
      <w:r>
        <w:rPr>
          <w:rFonts w:ascii="宋体" w:hAnsi="宋体" w:eastAsia="宋体"/>
        </w:rPr>
        <w:fldChar w:fldCharType="end"/>
      </w:r>
    </w:p>
    <w:p w14:paraId="5423FEDD">
      <w:pPr>
        <w:pStyle w:val="29"/>
        <w:tabs>
          <w:tab w:val="right" w:leader="dot" w:pos="9070"/>
        </w:tabs>
      </w:pPr>
      <w:r>
        <w:rPr>
          <w:rFonts w:ascii="宋体" w:hAnsi="宋体" w:eastAsia="宋体"/>
        </w:rPr>
        <w:fldChar w:fldCharType="begin"/>
      </w:r>
      <w:r>
        <w:rPr>
          <w:rFonts w:ascii="宋体" w:hAnsi="宋体" w:eastAsia="宋体"/>
        </w:rPr>
        <w:instrText xml:space="preserve"> HYPERLINK \l _Toc1145200283 </w:instrText>
      </w:r>
      <w:r>
        <w:rPr>
          <w:rFonts w:ascii="宋体" w:hAnsi="宋体" w:eastAsia="宋体"/>
        </w:rPr>
        <w:fldChar w:fldCharType="separate"/>
      </w:r>
      <w:r>
        <w:t>第</w:t>
      </w:r>
      <w:r>
        <w:rPr>
          <w:rFonts w:hint="eastAsia"/>
          <w:lang w:eastAsia="zh-CN"/>
        </w:rPr>
        <w:t>六</w:t>
      </w:r>
      <w:r>
        <w:t>章</w:t>
      </w:r>
      <w:r>
        <w:rPr>
          <w:rFonts w:hint="eastAsia"/>
        </w:rPr>
        <w:t xml:space="preserve">  响应</w:t>
      </w:r>
      <w:r>
        <w:t>文件格式</w:t>
      </w:r>
      <w:r>
        <w:tab/>
      </w:r>
      <w:r>
        <w:fldChar w:fldCharType="begin"/>
      </w:r>
      <w:r>
        <w:instrText xml:space="preserve"> PAGEREF _Toc1145200283 \h </w:instrText>
      </w:r>
      <w:r>
        <w:fldChar w:fldCharType="separate"/>
      </w:r>
      <w:r>
        <w:t>29</w:t>
      </w:r>
      <w:r>
        <w:fldChar w:fldCharType="end"/>
      </w:r>
      <w:r>
        <w:rPr>
          <w:rFonts w:ascii="宋体" w:hAnsi="宋体" w:eastAsia="宋体"/>
        </w:rPr>
        <w:fldChar w:fldCharType="end"/>
      </w:r>
    </w:p>
    <w:p w14:paraId="6036442B">
      <w:pPr>
        <w:spacing w:line="360" w:lineRule="auto"/>
      </w:pPr>
      <w:r>
        <w:rPr>
          <w:rFonts w:ascii="宋体" w:hAnsi="宋体" w:eastAsia="宋体"/>
        </w:rPr>
        <w:fldChar w:fldCharType="end"/>
      </w:r>
    </w:p>
    <w:p w14:paraId="67C4D9B9"/>
    <w:p w14:paraId="5258D8D4">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67FE6487">
      <w:pPr>
        <w:pStyle w:val="2"/>
        <w:spacing w:before="240" w:after="240"/>
      </w:pPr>
      <w:bookmarkStart w:id="2" w:name="_Toc1228575686"/>
      <w:bookmarkStart w:id="3" w:name="_Toc650534257"/>
      <w:r>
        <w:t>第一章</w:t>
      </w:r>
      <w:r>
        <w:rPr>
          <w:rFonts w:hint="eastAsia" w:ascii="宋体" w:hAnsi="宋体" w:eastAsia="宋体" w:cs="宋体"/>
        </w:rPr>
        <w:t xml:space="preserve">  </w:t>
      </w:r>
      <w:r>
        <w:rPr>
          <w:rFonts w:hint="eastAsia"/>
        </w:rPr>
        <w:t>采购</w:t>
      </w:r>
      <w:r>
        <w:t>邀请</w:t>
      </w:r>
      <w:bookmarkEnd w:id="2"/>
      <w:bookmarkEnd w:id="3"/>
    </w:p>
    <w:p w14:paraId="0147BEA2">
      <w:pPr>
        <w:widowControl/>
        <w:spacing w:line="360" w:lineRule="auto"/>
        <w:ind w:firstLine="480" w:firstLineChars="200"/>
        <w:jc w:val="left"/>
        <w:rPr>
          <w:rFonts w:ascii="宋体" w:hAnsi="宋体" w:eastAsia="宋体" w:cs="宋体"/>
          <w:kern w:val="0"/>
          <w:sz w:val="24"/>
        </w:rPr>
      </w:pPr>
    </w:p>
    <w:p w14:paraId="290712C5">
      <w:pPr>
        <w:widowControl/>
        <w:spacing w:line="360" w:lineRule="auto"/>
        <w:ind w:firstLine="482" w:firstLineChars="200"/>
        <w:jc w:val="left"/>
        <w:rPr>
          <w:rFonts w:ascii="宋体" w:hAnsi="宋体" w:eastAsia="宋体" w:cs="宋体"/>
          <w:kern w:val="0"/>
          <w:sz w:val="24"/>
        </w:rPr>
      </w:pPr>
      <w:r>
        <w:rPr>
          <w:rFonts w:hint="eastAsia" w:ascii="宋体" w:hAnsi="宋体" w:eastAsia="宋体" w:cs="宋体"/>
          <w:b/>
          <w:kern w:val="0"/>
          <w:sz w:val="24"/>
          <w:u w:val="single"/>
        </w:rPr>
        <w:t>厦门市杏林医院</w:t>
      </w:r>
      <w:r>
        <w:rPr>
          <w:rFonts w:ascii="宋体" w:hAnsi="宋体" w:eastAsia="宋体" w:cs="宋体"/>
          <w:kern w:val="0"/>
          <w:sz w:val="24"/>
        </w:rPr>
        <w:t>采用</w:t>
      </w:r>
      <w:r>
        <w:rPr>
          <w:rFonts w:hint="eastAsia" w:ascii="宋体" w:hAnsi="宋体" w:eastAsia="宋体" w:cs="宋体"/>
          <w:b/>
          <w:kern w:val="0"/>
          <w:sz w:val="24"/>
          <w:u w:val="single"/>
          <w:lang w:eastAsia="zh-CN"/>
        </w:rPr>
        <w:t>竞争性磋商</w:t>
      </w:r>
      <w:r>
        <w:rPr>
          <w:rFonts w:hint="eastAsia" w:ascii="宋体" w:hAnsi="宋体" w:eastAsia="宋体" w:cs="宋体"/>
          <w:b/>
          <w:kern w:val="0"/>
          <w:sz w:val="24"/>
          <w:u w:val="single"/>
        </w:rPr>
        <w:t>方式</w:t>
      </w:r>
      <w:r>
        <w:rPr>
          <w:rFonts w:ascii="宋体" w:hAnsi="宋体" w:eastAsia="宋体" w:cs="宋体"/>
          <w:kern w:val="0"/>
          <w:sz w:val="24"/>
        </w:rPr>
        <w:t>组织</w:t>
      </w:r>
      <w:r>
        <w:rPr>
          <w:rFonts w:hint="eastAsia" w:ascii="宋体" w:hAnsi="宋体" w:eastAsia="宋体" w:cs="宋体"/>
          <w:kern w:val="0"/>
          <w:sz w:val="24"/>
        </w:rPr>
        <w:t>以下项目</w:t>
      </w:r>
      <w:r>
        <w:rPr>
          <w:rFonts w:ascii="宋体" w:hAnsi="宋体" w:eastAsia="宋体" w:cs="宋体"/>
          <w:kern w:val="0"/>
          <w:sz w:val="24"/>
        </w:rPr>
        <w:t>的采购活动，现邀请供应商参加</w:t>
      </w:r>
      <w:r>
        <w:rPr>
          <w:rFonts w:hint="eastAsia" w:ascii="宋体" w:hAnsi="宋体" w:eastAsia="宋体" w:cs="宋体"/>
          <w:kern w:val="0"/>
          <w:sz w:val="24"/>
          <w:lang w:eastAsia="zh-CN"/>
        </w:rPr>
        <w:t>磋商</w:t>
      </w:r>
      <w:r>
        <w:rPr>
          <w:rFonts w:hint="eastAsia" w:ascii="宋体" w:hAnsi="宋体" w:eastAsia="宋体" w:cs="宋体"/>
          <w:kern w:val="0"/>
          <w:sz w:val="24"/>
        </w:rPr>
        <w:t>采购</w:t>
      </w:r>
      <w:r>
        <w:rPr>
          <w:rFonts w:ascii="宋体" w:hAnsi="宋体" w:eastAsia="宋体" w:cs="宋体"/>
          <w:kern w:val="0"/>
          <w:sz w:val="24"/>
        </w:rPr>
        <w:t>活动。</w:t>
      </w:r>
    </w:p>
    <w:p w14:paraId="56E10CFF">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w:t>
      </w:r>
      <w:r>
        <w:rPr>
          <w:rFonts w:hint="eastAsia" w:ascii="宋体" w:hAnsi="宋体" w:eastAsia="宋体" w:cs="宋体"/>
          <w:kern w:val="0"/>
          <w:sz w:val="24"/>
        </w:rPr>
        <w:t>项目名称</w:t>
      </w:r>
      <w:r>
        <w:rPr>
          <w:rFonts w:ascii="宋体" w:hAnsi="宋体" w:eastAsia="宋体" w:cs="宋体"/>
          <w:kern w:val="0"/>
          <w:sz w:val="24"/>
        </w:rPr>
        <w:t>：</w:t>
      </w:r>
      <w:r>
        <w:rPr>
          <w:rFonts w:hint="eastAsia" w:ascii="宋体" w:hAnsi="宋体" w:eastAsia="宋体" w:cs="宋体"/>
          <w:kern w:val="0"/>
          <w:sz w:val="24"/>
        </w:rPr>
        <w:t>电气设备预防性试验</w:t>
      </w:r>
    </w:p>
    <w:p w14:paraId="4396BC6B">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w:t>
      </w:r>
      <w:r>
        <w:rPr>
          <w:rFonts w:ascii="宋体" w:hAnsi="宋体" w:eastAsia="宋体" w:cs="宋体"/>
          <w:kern w:val="0"/>
          <w:sz w:val="24"/>
        </w:rPr>
        <w:t>、</w:t>
      </w:r>
      <w:r>
        <w:rPr>
          <w:rFonts w:hint="eastAsia" w:ascii="宋体" w:hAnsi="宋体" w:eastAsia="宋体" w:cs="宋体"/>
          <w:kern w:val="0"/>
          <w:sz w:val="24"/>
        </w:rPr>
        <w:t>采购</w:t>
      </w:r>
      <w:r>
        <w:rPr>
          <w:rFonts w:ascii="宋体" w:hAnsi="宋体" w:eastAsia="宋体" w:cs="宋体"/>
          <w:kern w:val="0"/>
          <w:sz w:val="24"/>
        </w:rPr>
        <w:t>内容及要求：详见《采购标的一览表》及</w:t>
      </w:r>
      <w:r>
        <w:rPr>
          <w:rFonts w:hint="eastAsia" w:ascii="宋体" w:hAnsi="宋体" w:eastAsia="宋体" w:cs="宋体"/>
          <w:kern w:val="0"/>
          <w:sz w:val="24"/>
          <w:lang w:eastAsia="zh-CN"/>
        </w:rPr>
        <w:t>磋商</w:t>
      </w:r>
      <w:r>
        <w:rPr>
          <w:rFonts w:ascii="宋体" w:hAnsi="宋体" w:eastAsia="宋体" w:cs="宋体"/>
          <w:kern w:val="0"/>
          <w:sz w:val="24"/>
        </w:rPr>
        <w:t>文件第</w:t>
      </w:r>
      <w:r>
        <w:rPr>
          <w:rFonts w:hint="eastAsia" w:ascii="宋体" w:hAnsi="宋体" w:eastAsia="宋体" w:cs="宋体"/>
          <w:kern w:val="0"/>
          <w:sz w:val="24"/>
        </w:rPr>
        <w:t>四</w:t>
      </w:r>
      <w:r>
        <w:rPr>
          <w:rFonts w:ascii="宋体" w:hAnsi="宋体" w:eastAsia="宋体" w:cs="宋体"/>
          <w:kern w:val="0"/>
          <w:sz w:val="24"/>
        </w:rPr>
        <w:t>章。</w:t>
      </w:r>
    </w:p>
    <w:p w14:paraId="0F6FDE8D">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3</w:t>
      </w:r>
      <w:r>
        <w:rPr>
          <w:rFonts w:ascii="宋体" w:hAnsi="宋体" w:eastAsia="宋体" w:cs="宋体"/>
          <w:kern w:val="0"/>
          <w:sz w:val="24"/>
        </w:rPr>
        <w:t>、</w:t>
      </w:r>
      <w:r>
        <w:rPr>
          <w:rFonts w:hint="eastAsia" w:ascii="宋体" w:hAnsi="宋体" w:eastAsia="宋体" w:cs="宋体"/>
          <w:kern w:val="0"/>
          <w:sz w:val="24"/>
        </w:rPr>
        <w:t>供应商</w:t>
      </w:r>
      <w:r>
        <w:rPr>
          <w:rFonts w:ascii="宋体" w:hAnsi="宋体" w:eastAsia="宋体" w:cs="宋体"/>
          <w:kern w:val="0"/>
          <w:sz w:val="24"/>
        </w:rPr>
        <w:t>的资格要求</w:t>
      </w:r>
      <w:r>
        <w:rPr>
          <w:rFonts w:hint="eastAsia" w:ascii="宋体" w:hAnsi="宋体" w:eastAsia="宋体" w:cs="宋体"/>
          <w:kern w:val="0"/>
          <w:sz w:val="24"/>
        </w:rPr>
        <w:t>：详见</w:t>
      </w:r>
      <w:r>
        <w:rPr>
          <w:rFonts w:hint="eastAsia" w:ascii="宋体" w:hAnsi="宋体" w:eastAsia="宋体" w:cs="宋体"/>
          <w:kern w:val="0"/>
          <w:sz w:val="24"/>
          <w:lang w:eastAsia="zh-CN"/>
        </w:rPr>
        <w:t>磋商</w:t>
      </w:r>
      <w:r>
        <w:rPr>
          <w:rFonts w:hint="eastAsia" w:ascii="宋体" w:hAnsi="宋体" w:eastAsia="宋体" w:cs="宋体"/>
          <w:kern w:val="0"/>
          <w:sz w:val="24"/>
        </w:rPr>
        <w:t>文件第二章。</w:t>
      </w:r>
    </w:p>
    <w:p w14:paraId="5E787F38">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4</w:t>
      </w:r>
      <w:r>
        <w:rPr>
          <w:rFonts w:ascii="宋体" w:hAnsi="宋体" w:eastAsia="宋体" w:cs="宋体"/>
          <w:kern w:val="0"/>
          <w:sz w:val="24"/>
        </w:rPr>
        <w:t>、</w:t>
      </w:r>
      <w:r>
        <w:rPr>
          <w:rFonts w:hint="eastAsia" w:ascii="宋体" w:hAnsi="宋体" w:eastAsia="宋体" w:cs="宋体"/>
          <w:kern w:val="0"/>
          <w:sz w:val="24"/>
        </w:rPr>
        <w:t>磋商</w:t>
      </w:r>
      <w:r>
        <w:rPr>
          <w:rFonts w:ascii="宋体" w:hAnsi="宋体" w:eastAsia="宋体" w:cs="宋体"/>
          <w:kern w:val="0"/>
          <w:sz w:val="24"/>
        </w:rPr>
        <w:t>文件的获取：</w:t>
      </w:r>
    </w:p>
    <w:p w14:paraId="27667423">
      <w:pPr>
        <w:widowControl/>
        <w:spacing w:line="360" w:lineRule="auto"/>
        <w:ind w:firstLine="480" w:firstLineChars="200"/>
        <w:jc w:val="left"/>
        <w:rPr>
          <w:rFonts w:ascii="宋体" w:hAnsi="宋体" w:eastAsia="宋体" w:cs="宋体"/>
          <w:kern w:val="0"/>
          <w:sz w:val="24"/>
          <w:highlight w:val="none"/>
        </w:rPr>
      </w:pPr>
      <w:r>
        <w:rPr>
          <w:rFonts w:hint="eastAsia" w:ascii="宋体" w:hAnsi="宋体" w:eastAsia="宋体" w:cs="宋体"/>
          <w:kern w:val="0"/>
          <w:sz w:val="24"/>
          <w:highlight w:val="none"/>
        </w:rPr>
        <w:t>供应商自行从本项目采购公告附件中下载。</w:t>
      </w:r>
    </w:p>
    <w:p w14:paraId="2D14C2F6">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5</w:t>
      </w:r>
      <w:r>
        <w:rPr>
          <w:rFonts w:ascii="宋体" w:hAnsi="宋体" w:eastAsia="宋体" w:cs="宋体"/>
          <w:kern w:val="0"/>
          <w:sz w:val="24"/>
        </w:rPr>
        <w:t>、</w:t>
      </w:r>
      <w:r>
        <w:rPr>
          <w:rFonts w:hint="eastAsia" w:ascii="宋体" w:hAnsi="宋体" w:eastAsia="宋体" w:cs="宋体"/>
          <w:kern w:val="0"/>
          <w:sz w:val="24"/>
        </w:rPr>
        <w:t>响应</w:t>
      </w:r>
      <w:r>
        <w:rPr>
          <w:rFonts w:ascii="宋体" w:hAnsi="宋体" w:eastAsia="宋体" w:cs="宋体"/>
          <w:kern w:val="0"/>
          <w:sz w:val="24"/>
        </w:rPr>
        <w:t>截止时间：详见</w:t>
      </w:r>
      <w:r>
        <w:rPr>
          <w:rFonts w:hint="eastAsia" w:ascii="宋体" w:hAnsi="宋体" w:eastAsia="宋体" w:cs="宋体"/>
          <w:kern w:val="0"/>
          <w:sz w:val="24"/>
        </w:rPr>
        <w:t>采购</w:t>
      </w:r>
      <w:r>
        <w:rPr>
          <w:rFonts w:ascii="宋体" w:hAnsi="宋体" w:eastAsia="宋体" w:cs="宋体"/>
          <w:kern w:val="0"/>
          <w:sz w:val="24"/>
        </w:rPr>
        <w:t>公告或更正公告。</w:t>
      </w:r>
    </w:p>
    <w:p w14:paraId="50D8FC3B">
      <w:pPr>
        <w:widowControl/>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6、</w:t>
      </w:r>
      <w:r>
        <w:rPr>
          <w:rFonts w:hint="eastAsia" w:ascii="宋体" w:hAnsi="宋体" w:eastAsia="宋体" w:cs="宋体"/>
          <w:kern w:val="0"/>
          <w:sz w:val="24"/>
        </w:rPr>
        <w:t>响应文件份数：正本1份、电子版</w:t>
      </w:r>
      <w:r>
        <w:rPr>
          <w:rFonts w:ascii="宋体" w:hAnsi="宋体" w:eastAsia="宋体" w:cs="宋体"/>
          <w:kern w:val="0"/>
          <w:sz w:val="24"/>
        </w:rPr>
        <w:t>1份</w:t>
      </w:r>
    </w:p>
    <w:p w14:paraId="72B1E542">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响应文件制作要求详见第</w:t>
      </w:r>
      <w:r>
        <w:rPr>
          <w:rFonts w:hint="eastAsia" w:ascii="宋体" w:hAnsi="宋体" w:eastAsia="宋体" w:cs="宋体"/>
          <w:kern w:val="0"/>
          <w:sz w:val="24"/>
          <w:lang w:eastAsia="zh-CN"/>
        </w:rPr>
        <w:t>六</w:t>
      </w:r>
      <w:r>
        <w:rPr>
          <w:rFonts w:hint="eastAsia" w:ascii="宋体" w:hAnsi="宋体" w:eastAsia="宋体" w:cs="宋体"/>
          <w:kern w:val="0"/>
          <w:sz w:val="24"/>
        </w:rPr>
        <w:t>章。</w:t>
      </w:r>
    </w:p>
    <w:p w14:paraId="2F85F8B5">
      <w:pPr>
        <w:widowControl/>
        <w:spacing w:line="360" w:lineRule="auto"/>
        <w:ind w:left="479" w:leftChars="228" w:firstLine="0" w:firstLineChars="0"/>
        <w:jc w:val="left"/>
        <w:rPr>
          <w:rFonts w:hint="eastAsia" w:ascii="宋体" w:hAnsi="宋体" w:eastAsia="宋体" w:cs="宋体"/>
          <w:kern w:val="0"/>
          <w:sz w:val="24"/>
          <w:lang w:eastAsia="zh-CN"/>
        </w:rPr>
      </w:pPr>
      <w:r>
        <w:rPr>
          <w:rFonts w:hint="eastAsia" w:ascii="宋体" w:hAnsi="宋体" w:eastAsia="宋体" w:cs="宋体"/>
          <w:kern w:val="0"/>
          <w:sz w:val="24"/>
        </w:rPr>
        <w:t>7、</w:t>
      </w:r>
      <w:r>
        <w:rPr>
          <w:rFonts w:hint="eastAsia" w:ascii="宋体" w:hAnsi="宋体" w:eastAsia="宋体" w:cs="宋体"/>
          <w:kern w:val="0"/>
          <w:sz w:val="24"/>
          <w:lang w:eastAsia="zh-CN"/>
        </w:rPr>
        <w:t>响应文件提交方式：</w:t>
      </w:r>
      <w:r>
        <w:rPr>
          <w:rFonts w:hint="eastAsia" w:ascii="宋体" w:hAnsi="宋体" w:eastAsia="宋体" w:cs="宋体"/>
          <w:kern w:val="0"/>
          <w:sz w:val="24"/>
          <w:lang w:eastAsia="zh-CN"/>
        </w:rPr>
        <w:br w:type="textWrapping"/>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1）</w:t>
      </w:r>
      <w:r>
        <w:rPr>
          <w:rFonts w:hint="eastAsia" w:ascii="宋体" w:hAnsi="宋体" w:eastAsia="宋体" w:cs="宋体"/>
          <w:kern w:val="0"/>
          <w:sz w:val="24"/>
          <w:lang w:eastAsia="zh-CN"/>
        </w:rPr>
        <w:t>响应文件纸质版请加盖公章后以密封件形式送至我院设备物资部（厦门市集美区杏林街道洪埭路11号5号楼2楼215室</w:t>
      </w:r>
      <w:r>
        <w:rPr>
          <w:rFonts w:hint="eastAsia" w:ascii="宋体" w:hAnsi="宋体" w:eastAsia="宋体" w:cs="宋体"/>
          <w:kern w:val="0"/>
          <w:sz w:val="24"/>
          <w:lang w:val="en-US" w:eastAsia="zh-CN"/>
        </w:rPr>
        <w:t xml:space="preserve">  </w:t>
      </w:r>
      <w:r>
        <w:rPr>
          <w:rFonts w:hint="eastAsia" w:ascii="宋体" w:hAnsi="宋体" w:eastAsia="宋体" w:cs="宋体"/>
          <w:kern w:val="0"/>
          <w:sz w:val="24"/>
          <w:lang w:eastAsia="zh-CN"/>
        </w:rPr>
        <w:t xml:space="preserve">张老师 </w:t>
      </w:r>
      <w:r>
        <w:rPr>
          <w:rFonts w:hint="eastAsia" w:ascii="宋体" w:hAnsi="宋体" w:eastAsia="宋体" w:cs="宋体"/>
          <w:kern w:val="0"/>
          <w:sz w:val="24"/>
          <w:lang w:val="en-US" w:eastAsia="zh-CN"/>
        </w:rPr>
        <w:t xml:space="preserve"> </w:t>
      </w:r>
      <w:r>
        <w:rPr>
          <w:rFonts w:hint="eastAsia" w:ascii="宋体" w:hAnsi="宋体" w:eastAsia="宋体" w:cs="宋体"/>
          <w:kern w:val="0"/>
          <w:sz w:val="24"/>
          <w:lang w:eastAsia="zh-CN"/>
        </w:rPr>
        <w:t>0592-6248620）；</w:t>
      </w:r>
    </w:p>
    <w:p w14:paraId="1E3CA36A">
      <w:pPr>
        <w:widowControl/>
        <w:spacing w:line="360" w:lineRule="auto"/>
        <w:ind w:left="479" w:leftChars="228" w:firstLine="0" w:firstLineChars="0"/>
        <w:jc w:val="left"/>
        <w:rPr>
          <w:rFonts w:hint="eastAsia" w:ascii="宋体" w:hAnsi="宋体" w:eastAsia="宋体" w:cs="宋体"/>
          <w:kern w:val="0"/>
          <w:sz w:val="24"/>
          <w:lang w:eastAsia="zh-CN"/>
        </w:rPr>
      </w:pP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2）</w:t>
      </w:r>
      <w:r>
        <w:rPr>
          <w:rFonts w:hint="eastAsia" w:ascii="宋体" w:hAnsi="宋体" w:eastAsia="宋体" w:cs="宋体"/>
          <w:kern w:val="0"/>
          <w:sz w:val="24"/>
          <w:lang w:eastAsia="zh-CN"/>
        </w:rPr>
        <w:t>电子版请以邮件形式发送至邮箱：xlyysbwzb@163.com。</w:t>
      </w:r>
    </w:p>
    <w:p w14:paraId="754ACB50">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lang w:val="en-US" w:eastAsia="zh-CN"/>
        </w:rPr>
        <w:t>8、</w:t>
      </w:r>
      <w:r>
        <w:rPr>
          <w:rFonts w:hint="eastAsia" w:ascii="宋体" w:hAnsi="宋体" w:eastAsia="宋体" w:cs="宋体"/>
          <w:kern w:val="0"/>
          <w:sz w:val="24"/>
        </w:rPr>
        <w:t>响应</w:t>
      </w:r>
      <w:r>
        <w:rPr>
          <w:rFonts w:ascii="宋体" w:hAnsi="宋体" w:eastAsia="宋体" w:cs="宋体"/>
          <w:kern w:val="0"/>
          <w:sz w:val="24"/>
        </w:rPr>
        <w:t>有效期：</w:t>
      </w:r>
      <w:r>
        <w:rPr>
          <w:rFonts w:hint="eastAsia" w:ascii="宋体" w:hAnsi="宋体" w:eastAsia="宋体" w:cs="宋体"/>
          <w:kern w:val="0"/>
          <w:sz w:val="24"/>
        </w:rPr>
        <w:t>提交</w:t>
      </w:r>
      <w:r>
        <w:rPr>
          <w:rFonts w:ascii="宋体" w:hAnsi="宋体" w:eastAsia="宋体" w:cs="宋体"/>
          <w:kern w:val="0"/>
          <w:sz w:val="24"/>
        </w:rPr>
        <w:t>响应文件截止时间起</w:t>
      </w:r>
      <w:r>
        <w:rPr>
          <w:rFonts w:hint="eastAsia" w:ascii="宋体" w:hAnsi="宋体" w:eastAsia="宋体" w:cs="宋体"/>
          <w:kern w:val="0"/>
          <w:sz w:val="24"/>
          <w:lang w:val="en-US" w:eastAsia="zh-CN"/>
        </w:rPr>
        <w:t>10</w:t>
      </w:r>
      <w:r>
        <w:rPr>
          <w:rFonts w:ascii="宋体" w:hAnsi="宋体" w:eastAsia="宋体" w:cs="宋体"/>
          <w:kern w:val="0"/>
          <w:sz w:val="24"/>
        </w:rPr>
        <w:t>日。</w:t>
      </w:r>
    </w:p>
    <w:p w14:paraId="418540D2">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lang w:val="en-US" w:eastAsia="zh-CN"/>
        </w:rPr>
        <w:t>9、</w:t>
      </w:r>
      <w:r>
        <w:rPr>
          <w:rFonts w:ascii="宋体" w:hAnsi="宋体" w:eastAsia="宋体" w:cs="宋体"/>
          <w:kern w:val="0"/>
          <w:sz w:val="24"/>
        </w:rPr>
        <w:t>指定媒体：</w:t>
      </w:r>
    </w:p>
    <w:p w14:paraId="231CA1C8">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厦门市杏林医院官</w:t>
      </w:r>
      <w:r>
        <w:rPr>
          <w:rFonts w:ascii="宋体" w:hAnsi="宋体" w:eastAsia="宋体" w:cs="宋体"/>
          <w:kern w:val="0"/>
          <w:sz w:val="24"/>
        </w:rPr>
        <w:t>网，网址https://</w:t>
      </w:r>
      <w:r>
        <w:rPr>
          <w:rFonts w:hint="eastAsia" w:ascii="宋体" w:hAnsi="宋体" w:eastAsia="宋体" w:cs="宋体"/>
          <w:kern w:val="0"/>
          <w:sz w:val="24"/>
        </w:rPr>
        <w:t>www.xmxlh.com.cn</w:t>
      </w:r>
      <w:r>
        <w:rPr>
          <w:rFonts w:ascii="宋体" w:hAnsi="宋体" w:eastAsia="宋体" w:cs="宋体"/>
          <w:kern w:val="0"/>
          <w:sz w:val="24"/>
        </w:rPr>
        <w:t>/</w:t>
      </w:r>
    </w:p>
    <w:p w14:paraId="2AE93C05">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本项目相关信息将通过指定媒体发布，请供应商随时关注指定媒体，否则产生不利后果由其自行承担。</w:t>
      </w:r>
    </w:p>
    <w:p w14:paraId="47EC6D07">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lang w:val="en-US" w:eastAsia="zh-CN"/>
        </w:rPr>
        <w:t>10</w:t>
      </w:r>
      <w:r>
        <w:rPr>
          <w:rFonts w:ascii="宋体" w:hAnsi="宋体" w:eastAsia="宋体" w:cs="宋体"/>
          <w:kern w:val="0"/>
          <w:sz w:val="24"/>
        </w:rPr>
        <w:t>、采购人：</w:t>
      </w:r>
      <w:r>
        <w:rPr>
          <w:rFonts w:hint="eastAsia" w:ascii="宋体" w:hAnsi="宋体" w:eastAsia="宋体" w:cs="宋体"/>
          <w:kern w:val="0"/>
          <w:sz w:val="24"/>
        </w:rPr>
        <w:t>厦门市杏林医院</w:t>
      </w:r>
    </w:p>
    <w:p w14:paraId="5DB7562F">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地址：</w:t>
      </w:r>
      <w:r>
        <w:rPr>
          <w:rFonts w:hint="eastAsia" w:ascii="宋体" w:hAnsi="宋体" w:eastAsia="宋体" w:cs="宋体"/>
          <w:kern w:val="0"/>
          <w:sz w:val="24"/>
        </w:rPr>
        <w:t>厦门市集美区杏林洪埭路11号</w:t>
      </w:r>
    </w:p>
    <w:p w14:paraId="60645910">
      <w:pPr>
        <w:widowControl/>
        <w:spacing w:line="360" w:lineRule="auto"/>
        <w:ind w:firstLine="480" w:firstLineChars="200"/>
        <w:jc w:val="left"/>
        <w:rPr>
          <w:rFonts w:hint="default" w:ascii="宋体" w:hAnsi="宋体" w:eastAsia="宋体" w:cs="宋体"/>
          <w:kern w:val="0"/>
          <w:sz w:val="24"/>
          <w:lang w:val="en-US" w:eastAsia="zh-CN"/>
        </w:rPr>
      </w:pPr>
      <w:r>
        <w:rPr>
          <w:rFonts w:ascii="宋体" w:hAnsi="宋体" w:eastAsia="宋体" w:cs="宋体"/>
          <w:kern w:val="0"/>
          <w:sz w:val="24"/>
        </w:rPr>
        <w:t>联系方法：</w:t>
      </w:r>
      <w:r>
        <w:rPr>
          <w:rFonts w:hint="eastAsia" w:ascii="宋体" w:hAnsi="宋体" w:cs="宋体"/>
          <w:kern w:val="0"/>
          <w:sz w:val="24"/>
          <w:lang w:eastAsia="zh-CN"/>
        </w:rPr>
        <w:t>陈工</w:t>
      </w:r>
      <w:r>
        <w:rPr>
          <w:rFonts w:hint="eastAsia" w:ascii="宋体" w:hAnsi="宋体" w:eastAsia="宋体" w:cs="宋体"/>
          <w:kern w:val="0"/>
          <w:sz w:val="24"/>
        </w:rPr>
        <w:t>，联系电话：</w:t>
      </w:r>
      <w:r>
        <w:rPr>
          <w:rFonts w:hint="eastAsia" w:ascii="宋体" w:hAnsi="宋体" w:cs="Arial"/>
          <w:color w:val="000000"/>
          <w:sz w:val="24"/>
        </w:rPr>
        <w:t>0592-6248</w:t>
      </w:r>
      <w:r>
        <w:rPr>
          <w:rFonts w:hint="eastAsia" w:ascii="宋体" w:hAnsi="宋体" w:cs="Arial"/>
          <w:color w:val="000000"/>
          <w:sz w:val="24"/>
          <w:lang w:val="en-US" w:eastAsia="zh-CN"/>
        </w:rPr>
        <w:t>015</w:t>
      </w:r>
    </w:p>
    <w:p w14:paraId="5973E1D2">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4B09129C">
      <w:pPr>
        <w:widowControl/>
        <w:spacing w:before="55" w:after="55" w:line="360" w:lineRule="auto"/>
        <w:jc w:val="left"/>
        <w:rPr>
          <w:rFonts w:ascii="黑体" w:hAnsi="黑体" w:eastAsia="黑体" w:cs="宋体"/>
          <w:b/>
          <w:kern w:val="0"/>
          <w:sz w:val="28"/>
          <w:szCs w:val="28"/>
        </w:rPr>
      </w:pPr>
      <w:r>
        <w:rPr>
          <w:rFonts w:ascii="黑体" w:hAnsi="黑体" w:eastAsia="黑体" w:cs="宋体"/>
          <w:b/>
          <w:kern w:val="0"/>
          <w:sz w:val="28"/>
          <w:szCs w:val="28"/>
        </w:rPr>
        <w:t>附：采购标的一览表</w:t>
      </w:r>
    </w:p>
    <w:p w14:paraId="2F2E5EB2">
      <w:pPr>
        <w:widowControl/>
        <w:spacing w:line="360" w:lineRule="auto"/>
        <w:jc w:val="right"/>
        <w:rPr>
          <w:rFonts w:ascii="宋体" w:hAnsi="宋体" w:cs="宋体"/>
          <w:kern w:val="0"/>
          <w:sz w:val="24"/>
        </w:rPr>
      </w:pPr>
      <w:r>
        <w:rPr>
          <w:rFonts w:ascii="宋体" w:hAnsi="宋体" w:cs="宋体"/>
          <w:kern w:val="0"/>
          <w:sz w:val="24"/>
        </w:rPr>
        <w:t>金额单位：人民币元</w:t>
      </w:r>
    </w:p>
    <w:tbl>
      <w:tblPr>
        <w:tblStyle w:val="42"/>
        <w:tblW w:w="4998"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62"/>
        <w:gridCol w:w="1875"/>
        <w:gridCol w:w="941"/>
        <w:gridCol w:w="1001"/>
        <w:gridCol w:w="1568"/>
        <w:gridCol w:w="1464"/>
        <w:gridCol w:w="1471"/>
      </w:tblGrid>
      <w:tr w14:paraId="01AE69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Header/>
          <w:jc w:val="center"/>
        </w:trPr>
        <w:tc>
          <w:tcPr>
            <w:tcW w:w="420" w:type="pct"/>
            <w:tcBorders>
              <w:top w:val="outset" w:color="auto" w:sz="6" w:space="0"/>
              <w:left w:val="outset" w:color="auto" w:sz="6" w:space="0"/>
              <w:bottom w:val="outset" w:color="auto" w:sz="6" w:space="0"/>
              <w:right w:val="outset" w:color="auto" w:sz="6" w:space="0"/>
            </w:tcBorders>
            <w:vAlign w:val="center"/>
          </w:tcPr>
          <w:p w14:paraId="361813A8">
            <w:pPr>
              <w:spacing w:line="360" w:lineRule="auto"/>
              <w:jc w:val="center"/>
              <w:rPr>
                <w:rFonts w:ascii="宋体" w:hAnsi="宋体" w:cs="宋体"/>
                <w:b/>
                <w:bCs/>
                <w:kern w:val="0"/>
                <w:sz w:val="24"/>
              </w:rPr>
            </w:pPr>
            <w:r>
              <w:rPr>
                <w:rFonts w:ascii="宋体" w:hAnsi="宋体" w:cs="宋体"/>
                <w:b/>
                <w:bCs/>
                <w:kern w:val="0"/>
                <w:sz w:val="24"/>
              </w:rPr>
              <w:t>合同包</w:t>
            </w:r>
          </w:p>
        </w:tc>
        <w:tc>
          <w:tcPr>
            <w:tcW w:w="1032" w:type="pct"/>
            <w:tcBorders>
              <w:top w:val="outset" w:color="auto" w:sz="6" w:space="0"/>
              <w:left w:val="outset" w:color="auto" w:sz="6" w:space="0"/>
              <w:bottom w:val="outset" w:color="auto" w:sz="6" w:space="0"/>
              <w:right w:val="outset" w:color="auto" w:sz="6" w:space="0"/>
            </w:tcBorders>
            <w:vAlign w:val="center"/>
          </w:tcPr>
          <w:p w14:paraId="1E9E9B11">
            <w:pPr>
              <w:spacing w:line="360" w:lineRule="auto"/>
              <w:jc w:val="center"/>
              <w:rPr>
                <w:rFonts w:ascii="宋体" w:hAnsi="宋体" w:cs="宋体"/>
                <w:b/>
                <w:bCs/>
                <w:kern w:val="0"/>
                <w:sz w:val="24"/>
              </w:rPr>
            </w:pPr>
            <w:r>
              <w:rPr>
                <w:rFonts w:ascii="宋体" w:hAnsi="宋体" w:cs="宋体"/>
                <w:b/>
                <w:bCs/>
                <w:kern w:val="0"/>
                <w:sz w:val="24"/>
              </w:rPr>
              <w:t>采购标的</w:t>
            </w:r>
          </w:p>
        </w:tc>
        <w:tc>
          <w:tcPr>
            <w:tcW w:w="518" w:type="pct"/>
            <w:tcBorders>
              <w:top w:val="outset" w:color="auto" w:sz="6" w:space="0"/>
              <w:left w:val="outset" w:color="auto" w:sz="6" w:space="0"/>
              <w:bottom w:val="outset" w:color="auto" w:sz="6" w:space="0"/>
              <w:right w:val="outset" w:color="auto" w:sz="6" w:space="0"/>
            </w:tcBorders>
            <w:vAlign w:val="center"/>
          </w:tcPr>
          <w:p w14:paraId="33C36E8A">
            <w:pPr>
              <w:spacing w:line="360" w:lineRule="auto"/>
              <w:jc w:val="center"/>
              <w:rPr>
                <w:rFonts w:ascii="宋体" w:hAnsi="宋体" w:cs="宋体"/>
                <w:b/>
                <w:bCs/>
                <w:kern w:val="0"/>
                <w:sz w:val="24"/>
              </w:rPr>
            </w:pPr>
            <w:r>
              <w:rPr>
                <w:rFonts w:ascii="宋体" w:hAnsi="宋体" w:cs="宋体"/>
                <w:b/>
                <w:bCs/>
                <w:kern w:val="0"/>
                <w:sz w:val="24"/>
              </w:rPr>
              <w:t>允许</w:t>
            </w:r>
          </w:p>
          <w:p w14:paraId="1C250BF8">
            <w:pPr>
              <w:spacing w:line="360" w:lineRule="auto"/>
              <w:jc w:val="center"/>
              <w:rPr>
                <w:rFonts w:ascii="宋体" w:hAnsi="宋体" w:cs="宋体"/>
                <w:b/>
                <w:bCs/>
                <w:kern w:val="0"/>
                <w:sz w:val="24"/>
              </w:rPr>
            </w:pPr>
            <w:r>
              <w:rPr>
                <w:rFonts w:ascii="宋体" w:hAnsi="宋体" w:cs="宋体"/>
                <w:b/>
                <w:bCs/>
                <w:kern w:val="0"/>
                <w:sz w:val="24"/>
              </w:rPr>
              <w:t>进口</w:t>
            </w:r>
          </w:p>
        </w:tc>
        <w:tc>
          <w:tcPr>
            <w:tcW w:w="551" w:type="pct"/>
            <w:tcBorders>
              <w:top w:val="outset" w:color="auto" w:sz="6" w:space="0"/>
              <w:left w:val="outset" w:color="auto" w:sz="6" w:space="0"/>
              <w:bottom w:val="outset" w:color="auto" w:sz="6" w:space="0"/>
              <w:right w:val="outset" w:color="auto" w:sz="6" w:space="0"/>
            </w:tcBorders>
            <w:vAlign w:val="center"/>
          </w:tcPr>
          <w:p w14:paraId="07AEABEC">
            <w:pPr>
              <w:spacing w:line="360" w:lineRule="auto"/>
              <w:jc w:val="center"/>
              <w:rPr>
                <w:rFonts w:ascii="宋体" w:hAnsi="宋体" w:cs="宋体"/>
                <w:b/>
                <w:bCs/>
                <w:kern w:val="0"/>
                <w:sz w:val="24"/>
              </w:rPr>
            </w:pPr>
            <w:r>
              <w:rPr>
                <w:rFonts w:ascii="宋体" w:hAnsi="宋体" w:cs="宋体"/>
                <w:b/>
                <w:bCs/>
                <w:kern w:val="0"/>
                <w:sz w:val="24"/>
              </w:rPr>
              <w:t>数量</w:t>
            </w:r>
          </w:p>
        </w:tc>
        <w:tc>
          <w:tcPr>
            <w:tcW w:w="863" w:type="pct"/>
            <w:tcBorders>
              <w:top w:val="outset" w:color="auto" w:sz="6" w:space="0"/>
              <w:left w:val="outset" w:color="auto" w:sz="6" w:space="0"/>
              <w:bottom w:val="outset" w:color="auto" w:sz="6" w:space="0"/>
              <w:right w:val="outset" w:color="auto" w:sz="6" w:space="0"/>
            </w:tcBorders>
            <w:vAlign w:val="center"/>
          </w:tcPr>
          <w:p w14:paraId="21091FEA">
            <w:pPr>
              <w:spacing w:line="360" w:lineRule="auto"/>
              <w:jc w:val="center"/>
              <w:rPr>
                <w:rFonts w:ascii="宋体" w:hAnsi="宋体" w:cs="宋体"/>
                <w:b/>
                <w:bCs/>
                <w:kern w:val="0"/>
                <w:sz w:val="24"/>
              </w:rPr>
            </w:pPr>
            <w:r>
              <w:rPr>
                <w:rFonts w:ascii="宋体" w:hAnsi="宋体" w:cs="宋体"/>
                <w:b/>
                <w:bCs/>
                <w:kern w:val="0"/>
                <w:sz w:val="24"/>
              </w:rPr>
              <w:t>合同包预算</w:t>
            </w:r>
          </w:p>
        </w:tc>
        <w:tc>
          <w:tcPr>
            <w:tcW w:w="806" w:type="pct"/>
            <w:tcBorders>
              <w:top w:val="outset" w:color="auto" w:sz="6" w:space="0"/>
              <w:left w:val="outset" w:color="auto" w:sz="6" w:space="0"/>
              <w:bottom w:val="outset" w:color="auto" w:sz="6" w:space="0"/>
              <w:right w:val="outset" w:color="auto" w:sz="6" w:space="0"/>
            </w:tcBorders>
            <w:vAlign w:val="center"/>
          </w:tcPr>
          <w:p w14:paraId="4A6F01F9">
            <w:pPr>
              <w:spacing w:line="360" w:lineRule="auto"/>
              <w:jc w:val="center"/>
              <w:rPr>
                <w:rFonts w:ascii="宋体" w:hAnsi="宋体" w:cs="宋体"/>
                <w:kern w:val="0"/>
                <w:sz w:val="24"/>
              </w:rPr>
            </w:pPr>
            <w:r>
              <w:rPr>
                <w:rFonts w:hint="eastAsia" w:ascii="宋体" w:hAnsi="宋体" w:cs="宋体"/>
                <w:b/>
                <w:bCs/>
                <w:color w:val="000000"/>
                <w:sz w:val="24"/>
                <w:highlight w:val="none"/>
                <w:lang w:val="en-US" w:eastAsia="zh-CN"/>
              </w:rPr>
              <w:t>服务期限</w:t>
            </w:r>
          </w:p>
        </w:tc>
        <w:tc>
          <w:tcPr>
            <w:tcW w:w="1465" w:type="dxa"/>
            <w:tcBorders>
              <w:top w:val="outset" w:color="auto" w:sz="6" w:space="0"/>
              <w:left w:val="outset" w:color="auto" w:sz="6" w:space="0"/>
              <w:bottom w:val="outset" w:color="auto" w:sz="6" w:space="0"/>
              <w:right w:val="outset" w:color="auto" w:sz="6" w:space="0"/>
            </w:tcBorders>
            <w:vAlign w:val="center"/>
          </w:tcPr>
          <w:p w14:paraId="42531186">
            <w:pPr>
              <w:spacing w:line="360" w:lineRule="auto"/>
              <w:jc w:val="center"/>
              <w:rPr>
                <w:rFonts w:hint="eastAsia" w:ascii="宋体" w:hAnsi="宋体" w:cs="宋体"/>
                <w:b/>
                <w:bCs/>
                <w:color w:val="000000"/>
                <w:sz w:val="24"/>
              </w:rPr>
            </w:pPr>
            <w:r>
              <w:rPr>
                <w:rFonts w:hint="eastAsia" w:ascii="宋体" w:hAnsi="宋体" w:cs="宋体"/>
                <w:b/>
                <w:bCs/>
                <w:color w:val="000000"/>
                <w:sz w:val="24"/>
              </w:rPr>
              <w:t>主要技术</w:t>
            </w:r>
          </w:p>
          <w:p w14:paraId="40D15B1C">
            <w:pPr>
              <w:spacing w:line="360" w:lineRule="auto"/>
              <w:jc w:val="center"/>
              <w:rPr>
                <w:rFonts w:hint="eastAsia" w:ascii="宋体" w:hAnsi="宋体" w:cs="宋体"/>
                <w:b/>
                <w:bCs/>
                <w:color w:val="000000"/>
                <w:sz w:val="24"/>
                <w:highlight w:val="none"/>
                <w:lang w:val="en-US" w:eastAsia="zh-CN"/>
              </w:rPr>
            </w:pPr>
            <w:r>
              <w:rPr>
                <w:rFonts w:hint="eastAsia" w:ascii="宋体" w:hAnsi="宋体" w:cs="宋体"/>
                <w:b/>
                <w:bCs/>
                <w:color w:val="000000"/>
                <w:sz w:val="24"/>
              </w:rPr>
              <w:t>规格</w:t>
            </w:r>
          </w:p>
        </w:tc>
      </w:tr>
      <w:tr w14:paraId="79582B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Header/>
          <w:jc w:val="center"/>
        </w:trPr>
        <w:tc>
          <w:tcPr>
            <w:tcW w:w="420" w:type="pct"/>
            <w:tcBorders>
              <w:top w:val="outset" w:color="auto" w:sz="6" w:space="0"/>
              <w:left w:val="outset" w:color="auto" w:sz="6" w:space="0"/>
              <w:bottom w:val="outset" w:color="auto" w:sz="6" w:space="0"/>
              <w:right w:val="outset" w:color="auto" w:sz="6" w:space="0"/>
            </w:tcBorders>
            <w:vAlign w:val="center"/>
          </w:tcPr>
          <w:p w14:paraId="020E72A0">
            <w:pPr>
              <w:spacing w:line="360" w:lineRule="auto"/>
              <w:jc w:val="center"/>
              <w:rPr>
                <w:rFonts w:ascii="宋体" w:hAnsi="宋体" w:cs="宋体"/>
                <w:kern w:val="0"/>
                <w:sz w:val="24"/>
              </w:rPr>
            </w:pPr>
            <w:r>
              <w:rPr>
                <w:rFonts w:hint="eastAsia" w:ascii="宋体" w:hAnsi="宋体" w:cs="宋体"/>
                <w:kern w:val="0"/>
                <w:sz w:val="24"/>
              </w:rPr>
              <w:t>1</w:t>
            </w:r>
          </w:p>
        </w:tc>
        <w:tc>
          <w:tcPr>
            <w:tcW w:w="1032" w:type="pct"/>
            <w:tcBorders>
              <w:top w:val="outset" w:color="auto" w:sz="6" w:space="0"/>
              <w:left w:val="outset" w:color="auto" w:sz="6" w:space="0"/>
              <w:bottom w:val="outset" w:color="auto" w:sz="6" w:space="0"/>
              <w:right w:val="outset" w:color="auto" w:sz="6" w:space="0"/>
            </w:tcBorders>
            <w:vAlign w:val="center"/>
          </w:tcPr>
          <w:p w14:paraId="68CA8261">
            <w:pPr>
              <w:spacing w:line="360" w:lineRule="auto"/>
              <w:jc w:val="center"/>
              <w:rPr>
                <w:rFonts w:ascii="宋体" w:hAnsi="宋体" w:cs="宋体"/>
                <w:kern w:val="0"/>
                <w:sz w:val="24"/>
              </w:rPr>
            </w:pPr>
            <w:r>
              <w:rPr>
                <w:rFonts w:hint="eastAsia" w:ascii="宋体" w:hAnsi="宋体" w:cs="宋体"/>
                <w:kern w:val="0"/>
                <w:sz w:val="24"/>
              </w:rPr>
              <w:t>电气设备预防性试验</w:t>
            </w:r>
          </w:p>
        </w:tc>
        <w:tc>
          <w:tcPr>
            <w:tcW w:w="518" w:type="pct"/>
            <w:tcBorders>
              <w:top w:val="outset" w:color="auto" w:sz="6" w:space="0"/>
              <w:left w:val="outset" w:color="auto" w:sz="6" w:space="0"/>
              <w:bottom w:val="outset" w:color="auto" w:sz="6" w:space="0"/>
              <w:right w:val="outset" w:color="auto" w:sz="6" w:space="0"/>
            </w:tcBorders>
            <w:vAlign w:val="center"/>
          </w:tcPr>
          <w:p w14:paraId="489ECA97">
            <w:pPr>
              <w:spacing w:line="360" w:lineRule="auto"/>
              <w:jc w:val="center"/>
              <w:rPr>
                <w:rFonts w:ascii="宋体" w:hAnsi="宋体" w:cs="宋体"/>
                <w:kern w:val="0"/>
                <w:sz w:val="24"/>
              </w:rPr>
            </w:pPr>
            <w:r>
              <w:rPr>
                <w:rFonts w:hint="eastAsia" w:ascii="宋体" w:hAnsi="宋体" w:cs="宋体"/>
                <w:kern w:val="0"/>
                <w:sz w:val="24"/>
              </w:rPr>
              <w:t>否</w:t>
            </w:r>
          </w:p>
        </w:tc>
        <w:tc>
          <w:tcPr>
            <w:tcW w:w="551" w:type="pct"/>
            <w:tcBorders>
              <w:top w:val="outset" w:color="auto" w:sz="6" w:space="0"/>
              <w:left w:val="outset" w:color="auto" w:sz="6" w:space="0"/>
              <w:bottom w:val="outset" w:color="auto" w:sz="6" w:space="0"/>
              <w:right w:val="outset" w:color="auto" w:sz="6" w:space="0"/>
            </w:tcBorders>
            <w:vAlign w:val="center"/>
          </w:tcPr>
          <w:p w14:paraId="6E146E19">
            <w:pPr>
              <w:spacing w:line="360" w:lineRule="auto"/>
              <w:jc w:val="center"/>
              <w:rPr>
                <w:rFonts w:hint="eastAsia" w:ascii="宋体" w:hAnsi="宋体" w:eastAsia="宋体" w:cs="宋体"/>
                <w:kern w:val="0"/>
                <w:sz w:val="24"/>
                <w:lang w:eastAsia="zh-CN"/>
              </w:rPr>
            </w:pPr>
            <w:r>
              <w:rPr>
                <w:rFonts w:hint="eastAsia" w:ascii="宋体" w:hAnsi="宋体" w:cs="宋体"/>
                <w:kern w:val="0"/>
                <w:sz w:val="24"/>
              </w:rPr>
              <w:t>1</w:t>
            </w:r>
            <w:r>
              <w:rPr>
                <w:rFonts w:hint="eastAsia" w:ascii="宋体" w:hAnsi="宋体" w:cs="宋体"/>
                <w:kern w:val="0"/>
                <w:sz w:val="24"/>
                <w:lang w:eastAsia="zh-CN"/>
              </w:rPr>
              <w:t>年</w:t>
            </w:r>
          </w:p>
        </w:tc>
        <w:tc>
          <w:tcPr>
            <w:tcW w:w="863" w:type="pct"/>
            <w:tcBorders>
              <w:top w:val="outset" w:color="auto" w:sz="6" w:space="0"/>
              <w:left w:val="outset" w:color="auto" w:sz="6" w:space="0"/>
              <w:bottom w:val="outset" w:color="auto" w:sz="6" w:space="0"/>
              <w:right w:val="outset" w:color="auto" w:sz="6" w:space="0"/>
            </w:tcBorders>
            <w:vAlign w:val="center"/>
          </w:tcPr>
          <w:p w14:paraId="3E1F25EC">
            <w:pPr>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25000元</w:t>
            </w:r>
          </w:p>
        </w:tc>
        <w:tc>
          <w:tcPr>
            <w:tcW w:w="806" w:type="pct"/>
            <w:tcBorders>
              <w:top w:val="outset" w:color="auto" w:sz="6" w:space="0"/>
              <w:left w:val="outset" w:color="auto" w:sz="6" w:space="0"/>
              <w:bottom w:val="outset" w:color="auto" w:sz="6" w:space="0"/>
              <w:right w:val="outset" w:color="auto" w:sz="6" w:space="0"/>
            </w:tcBorders>
            <w:vAlign w:val="center"/>
          </w:tcPr>
          <w:p w14:paraId="647219F8">
            <w:pPr>
              <w:spacing w:line="360" w:lineRule="auto"/>
              <w:jc w:val="center"/>
              <w:rPr>
                <w:rFonts w:hint="default" w:ascii="宋体" w:hAnsi="宋体" w:cs="宋体"/>
                <w:kern w:val="0"/>
                <w:sz w:val="24"/>
                <w:lang w:val="en-US" w:eastAsia="zh-CN"/>
              </w:rPr>
            </w:pPr>
            <w:r>
              <w:rPr>
                <w:rFonts w:hint="eastAsia" w:ascii="宋体" w:hAnsi="宋体"/>
                <w:sz w:val="24"/>
              </w:rPr>
              <w:t>合同签订之日起</w:t>
            </w:r>
            <w:r>
              <w:rPr>
                <w:rFonts w:hint="eastAsia" w:ascii="宋体" w:hAnsi="宋体"/>
                <w:sz w:val="24"/>
                <w:lang w:val="en-US" w:eastAsia="zh-CN"/>
              </w:rPr>
              <w:t>1年</w:t>
            </w:r>
          </w:p>
        </w:tc>
        <w:tc>
          <w:tcPr>
            <w:tcW w:w="1465" w:type="dxa"/>
            <w:tcBorders>
              <w:top w:val="outset" w:color="auto" w:sz="6" w:space="0"/>
              <w:left w:val="outset" w:color="auto" w:sz="6" w:space="0"/>
              <w:bottom w:val="outset" w:color="auto" w:sz="6" w:space="0"/>
              <w:right w:val="outset" w:color="auto" w:sz="6" w:space="0"/>
            </w:tcBorders>
            <w:vAlign w:val="center"/>
          </w:tcPr>
          <w:p w14:paraId="235F27D7">
            <w:pPr>
              <w:spacing w:line="360" w:lineRule="auto"/>
              <w:jc w:val="center"/>
              <w:rPr>
                <w:rFonts w:hint="eastAsia" w:ascii="宋体" w:hAnsi="宋体"/>
                <w:sz w:val="24"/>
              </w:rPr>
            </w:pPr>
            <w:r>
              <w:rPr>
                <w:rFonts w:hint="eastAsia" w:ascii="宋体" w:hAnsi="宋体" w:cs="宋体"/>
                <w:color w:val="000000"/>
                <w:sz w:val="24"/>
                <w:highlight w:val="none"/>
              </w:rPr>
              <w:t>详见第</w:t>
            </w:r>
            <w:r>
              <w:rPr>
                <w:rFonts w:hint="eastAsia" w:ascii="宋体" w:hAnsi="宋体" w:cs="宋体"/>
                <w:color w:val="000000"/>
                <w:sz w:val="24"/>
                <w:highlight w:val="none"/>
                <w:lang w:eastAsia="zh-CN"/>
              </w:rPr>
              <w:t>四</w:t>
            </w:r>
            <w:r>
              <w:rPr>
                <w:rFonts w:hint="eastAsia" w:ascii="宋体" w:hAnsi="宋体" w:cs="宋体"/>
                <w:color w:val="000000"/>
                <w:sz w:val="24"/>
                <w:highlight w:val="none"/>
              </w:rPr>
              <w:t>章《</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内容及要求》</w:t>
            </w:r>
          </w:p>
        </w:tc>
      </w:tr>
    </w:tbl>
    <w:p w14:paraId="2D1364D3"/>
    <w:p w14:paraId="478F2857">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注：</w:t>
      </w:r>
    </w:p>
    <w:p w14:paraId="2DAB3CC3">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1、</w:t>
      </w:r>
      <w:r>
        <w:rPr>
          <w:rFonts w:ascii="宋体" w:hAnsi="宋体" w:eastAsia="宋体" w:cs="宋体"/>
          <w:kern w:val="0"/>
          <w:sz w:val="24"/>
        </w:rPr>
        <w:t>供应商</w:t>
      </w:r>
      <w:r>
        <w:rPr>
          <w:rFonts w:hint="eastAsia" w:ascii="宋体" w:hAnsi="宋体" w:eastAsia="宋体" w:cs="宋体"/>
          <w:kern w:val="0"/>
          <w:sz w:val="24"/>
          <w:lang w:eastAsia="zh-CN"/>
        </w:rPr>
        <w:t>应</w:t>
      </w:r>
      <w:r>
        <w:rPr>
          <w:rFonts w:ascii="宋体" w:hAnsi="宋体" w:eastAsia="宋体" w:cs="宋体"/>
          <w:kern w:val="0"/>
          <w:sz w:val="24"/>
        </w:rPr>
        <w:t>对</w:t>
      </w:r>
      <w:r>
        <w:rPr>
          <w:rFonts w:hint="eastAsia" w:ascii="宋体" w:hAnsi="宋体" w:eastAsia="宋体" w:cs="宋体"/>
          <w:kern w:val="0"/>
          <w:sz w:val="24"/>
          <w:lang w:eastAsia="zh-CN"/>
        </w:rPr>
        <w:t>磋商</w:t>
      </w:r>
      <w:r>
        <w:rPr>
          <w:rFonts w:ascii="宋体" w:hAnsi="宋体" w:eastAsia="宋体" w:cs="宋体"/>
          <w:kern w:val="0"/>
          <w:sz w:val="24"/>
        </w:rPr>
        <w:t>文件载明的全部合同包进行</w:t>
      </w:r>
      <w:r>
        <w:rPr>
          <w:rFonts w:hint="eastAsia" w:ascii="宋体" w:hAnsi="宋体" w:eastAsia="宋体" w:cs="宋体"/>
          <w:kern w:val="0"/>
          <w:sz w:val="24"/>
        </w:rPr>
        <w:t>响应</w:t>
      </w:r>
      <w:r>
        <w:rPr>
          <w:rFonts w:ascii="宋体" w:hAnsi="宋体" w:eastAsia="宋体" w:cs="宋体"/>
          <w:kern w:val="0"/>
          <w:sz w:val="24"/>
        </w:rPr>
        <w:t>。</w:t>
      </w:r>
    </w:p>
    <w:p w14:paraId="42169C13">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w:t>
      </w:r>
      <w:r>
        <w:rPr>
          <w:rFonts w:ascii="宋体" w:hAnsi="宋体" w:eastAsia="宋体" w:cs="宋体"/>
          <w:kern w:val="0"/>
          <w:sz w:val="24"/>
        </w:rPr>
        <w:t>供应商应对同一个合同包内的所有内容进行完整</w:t>
      </w:r>
      <w:r>
        <w:rPr>
          <w:rFonts w:hint="eastAsia" w:ascii="宋体" w:hAnsi="宋体" w:eastAsia="宋体" w:cs="宋体"/>
          <w:kern w:val="0"/>
          <w:sz w:val="24"/>
        </w:rPr>
        <w:t>响应</w:t>
      </w:r>
      <w:r>
        <w:rPr>
          <w:rFonts w:ascii="宋体" w:hAnsi="宋体" w:eastAsia="宋体" w:cs="宋体"/>
          <w:kern w:val="0"/>
          <w:sz w:val="24"/>
        </w:rPr>
        <w:t>，否则响应无效。</w:t>
      </w:r>
    </w:p>
    <w:p w14:paraId="2B27E9AA">
      <w:pPr>
        <w:widowControl/>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3、本次采购项目属于可延续采购的服务项目。在合同内容、服务标准、成交单价均不发生变更，且年度财政预算已落实的前提下，若成交供应商上一周期履约考核合格，经采购人内部审批确认后，双方可按原合同条款续签合同。累计合同总期限（含本次及续签）最长不超过3年。</w:t>
      </w:r>
    </w:p>
    <w:p w14:paraId="53FE7FA5">
      <w:pPr>
        <w:widowControl/>
        <w:spacing w:line="360" w:lineRule="auto"/>
        <w:ind w:firstLine="480" w:firstLineChars="200"/>
        <w:jc w:val="left"/>
        <w:rPr>
          <w:rFonts w:ascii="宋体" w:hAnsi="宋体" w:eastAsia="宋体" w:cs="宋体"/>
          <w:kern w:val="0"/>
          <w:sz w:val="24"/>
        </w:rPr>
      </w:pPr>
    </w:p>
    <w:p w14:paraId="56777212"/>
    <w:p w14:paraId="1A8B3FD3">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10500DBA">
      <w:pPr>
        <w:pStyle w:val="2"/>
        <w:spacing w:before="240" w:after="240"/>
      </w:pPr>
      <w:bookmarkStart w:id="4" w:name="_Toc449751627"/>
      <w:bookmarkStart w:id="5" w:name="_Toc637845546"/>
      <w:r>
        <w:t>第</w:t>
      </w:r>
      <w:r>
        <w:rPr>
          <w:rFonts w:hint="eastAsia"/>
        </w:rPr>
        <w:t>二</w:t>
      </w:r>
      <w:r>
        <w:t>章</w:t>
      </w:r>
      <w:r>
        <w:rPr>
          <w:rFonts w:hint="eastAsia"/>
        </w:rPr>
        <w:t xml:space="preserve">  资格及符合性要求</w:t>
      </w:r>
      <w:bookmarkEnd w:id="4"/>
      <w:bookmarkEnd w:id="5"/>
    </w:p>
    <w:p w14:paraId="2244C73D">
      <w:pPr>
        <w:widowControl/>
        <w:spacing w:beforeLines="100" w:afterLines="100"/>
        <w:jc w:val="left"/>
        <w:rPr>
          <w:rFonts w:ascii="宋体" w:hAnsi="宋体" w:eastAsia="宋体" w:cs="宋体"/>
          <w:b/>
          <w:kern w:val="0"/>
          <w:sz w:val="28"/>
        </w:rPr>
      </w:pPr>
      <w:r>
        <w:rPr>
          <w:rFonts w:hint="eastAsia" w:ascii="宋体" w:hAnsi="宋体" w:eastAsia="宋体" w:cs="宋体"/>
          <w:b/>
          <w:kern w:val="0"/>
          <w:sz w:val="28"/>
        </w:rPr>
        <w:t>一、资格要求</w:t>
      </w:r>
    </w:p>
    <w:p w14:paraId="4D7F5194">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响应供应商应当具备以下资格条件，并提供相应证明材料：</w:t>
      </w:r>
    </w:p>
    <w:p w14:paraId="676DB06E">
      <w:pPr>
        <w:widowControl/>
        <w:spacing w:line="360" w:lineRule="auto"/>
        <w:ind w:firstLine="562" w:firstLineChars="200"/>
        <w:jc w:val="left"/>
        <w:rPr>
          <w:rFonts w:ascii="宋体" w:hAnsi="宋体" w:eastAsia="宋体" w:cs="宋体"/>
          <w:kern w:val="0"/>
          <w:sz w:val="24"/>
        </w:rPr>
      </w:pPr>
      <w:r>
        <w:rPr>
          <w:rFonts w:hint="eastAsia" w:ascii="宋体" w:hAnsi="宋体" w:cs="Times New Roman"/>
          <w:b/>
          <w:sz w:val="28"/>
          <w:szCs w:val="28"/>
          <w:highlight w:val="none"/>
          <w:lang w:eastAsia="zh-CN"/>
        </w:rPr>
        <w:t>★</w:t>
      </w:r>
      <w:r>
        <w:rPr>
          <w:rFonts w:hint="eastAsia" w:ascii="宋体" w:hAnsi="宋体" w:eastAsia="宋体" w:cs="宋体"/>
          <w:b/>
          <w:kern w:val="0"/>
          <w:sz w:val="24"/>
          <w:highlight w:val="none"/>
        </w:rPr>
        <w:t>1、</w:t>
      </w:r>
      <w:r>
        <w:rPr>
          <w:rFonts w:ascii="宋体" w:hAnsi="宋体" w:eastAsia="宋体" w:cs="宋体"/>
          <w:b/>
          <w:kern w:val="0"/>
          <w:sz w:val="24"/>
          <w:highlight w:val="none"/>
        </w:rPr>
        <w:t>一般资格证明文件</w:t>
      </w:r>
      <w:r>
        <w:rPr>
          <w:rFonts w:hint="eastAsia" w:ascii="宋体" w:hAnsi="宋体" w:eastAsia="宋体" w:cs="宋体"/>
          <w:kern w:val="0"/>
          <w:sz w:val="24"/>
          <w:highlight w:val="none"/>
        </w:rPr>
        <w:t>（所有合</w:t>
      </w:r>
      <w:r>
        <w:rPr>
          <w:rFonts w:hint="eastAsia" w:ascii="宋体" w:hAnsi="宋体" w:eastAsia="宋体" w:cs="宋体"/>
          <w:kern w:val="0"/>
          <w:sz w:val="24"/>
        </w:rPr>
        <w:t>同包的供应商均需满足</w:t>
      </w:r>
      <w:r>
        <w:rPr>
          <w:rFonts w:ascii="宋体" w:hAnsi="宋体" w:eastAsia="宋体" w:cs="宋体"/>
          <w:kern w:val="0"/>
          <w:sz w:val="24"/>
        </w:rPr>
        <w:t>一般资格要求</w:t>
      </w:r>
      <w:r>
        <w:rPr>
          <w:rFonts w:hint="eastAsia" w:ascii="宋体" w:hAnsi="宋体" w:eastAsia="宋体" w:cs="宋体"/>
          <w:kern w:val="0"/>
          <w:sz w:val="24"/>
        </w:rPr>
        <w:t>。若为联合体响应的，联合体各方均需满足</w:t>
      </w:r>
      <w:r>
        <w:rPr>
          <w:rFonts w:ascii="宋体" w:hAnsi="宋体" w:eastAsia="宋体" w:cs="宋体"/>
          <w:kern w:val="0"/>
          <w:sz w:val="24"/>
        </w:rPr>
        <w:t>一般资格要求</w:t>
      </w:r>
      <w:r>
        <w:rPr>
          <w:rFonts w:hint="eastAsia" w:ascii="宋体" w:hAnsi="宋体" w:eastAsia="宋体" w:cs="宋体"/>
          <w:kern w:val="0"/>
          <w:sz w:val="24"/>
        </w:rPr>
        <w:t>）</w:t>
      </w:r>
      <w:r>
        <w:rPr>
          <w:rFonts w:ascii="宋体" w:hAnsi="宋体" w:eastAsia="宋体" w:cs="宋体"/>
          <w:kern w:val="0"/>
          <w:sz w:val="24"/>
        </w:rPr>
        <w:t>：</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7477"/>
      </w:tblGrid>
      <w:tr w14:paraId="5687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702947E0">
            <w:pPr>
              <w:spacing w:line="276" w:lineRule="auto"/>
              <w:jc w:val="center"/>
              <w:rPr>
                <w:rFonts w:ascii="宋体" w:hAnsi="宋体" w:cs="宋体"/>
                <w:b/>
                <w:bCs/>
                <w:kern w:val="0"/>
                <w:sz w:val="24"/>
              </w:rPr>
            </w:pPr>
            <w:r>
              <w:rPr>
                <w:rFonts w:ascii="宋体" w:hAnsi="宋体" w:cs="宋体"/>
                <w:b/>
                <w:bCs/>
                <w:kern w:val="0"/>
                <w:sz w:val="24"/>
              </w:rPr>
              <w:t>明细</w:t>
            </w:r>
          </w:p>
        </w:tc>
        <w:tc>
          <w:tcPr>
            <w:tcW w:w="4026" w:type="pct"/>
            <w:vAlign w:val="center"/>
          </w:tcPr>
          <w:p w14:paraId="207E3146">
            <w:pPr>
              <w:spacing w:line="276" w:lineRule="auto"/>
              <w:jc w:val="center"/>
              <w:rPr>
                <w:rFonts w:ascii="宋体" w:hAnsi="宋体" w:cs="宋体"/>
                <w:b/>
                <w:bCs/>
                <w:kern w:val="0"/>
                <w:sz w:val="24"/>
              </w:rPr>
            </w:pPr>
            <w:r>
              <w:rPr>
                <w:rFonts w:ascii="宋体" w:hAnsi="宋体" w:cs="宋体"/>
                <w:b/>
                <w:bCs/>
                <w:kern w:val="0"/>
                <w:sz w:val="24"/>
              </w:rPr>
              <w:t>描述</w:t>
            </w:r>
          </w:p>
        </w:tc>
      </w:tr>
      <w:tr w14:paraId="692C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1BF68259">
            <w:pPr>
              <w:spacing w:line="276" w:lineRule="auto"/>
              <w:jc w:val="center"/>
              <w:rPr>
                <w:rFonts w:ascii="宋体" w:hAnsi="宋体" w:cs="宋体"/>
                <w:kern w:val="0"/>
                <w:sz w:val="24"/>
              </w:rPr>
            </w:pPr>
            <w:r>
              <w:rPr>
                <w:rFonts w:ascii="宋体" w:hAnsi="宋体" w:cs="宋体"/>
                <w:kern w:val="0"/>
                <w:sz w:val="24"/>
              </w:rPr>
              <w:t>营业执照等证明文件</w:t>
            </w:r>
          </w:p>
        </w:tc>
        <w:tc>
          <w:tcPr>
            <w:tcW w:w="4026" w:type="pct"/>
            <w:vAlign w:val="center"/>
          </w:tcPr>
          <w:p w14:paraId="56AE0F67">
            <w:pPr>
              <w:spacing w:line="276" w:lineRule="auto"/>
              <w:rPr>
                <w:rFonts w:ascii="宋体" w:hAnsi="宋体" w:cs="宋体"/>
                <w:kern w:val="0"/>
                <w:sz w:val="24"/>
              </w:rPr>
            </w:pPr>
            <w:r>
              <w:rPr>
                <w:rFonts w:hint="eastAsia" w:ascii="宋体" w:hAnsi="宋体" w:cs="宋体"/>
                <w:kern w:val="0"/>
                <w:sz w:val="24"/>
              </w:rPr>
              <w:t>供应商应具有独立承担民事责任的能力，并提供</w:t>
            </w:r>
            <w:r>
              <w:rPr>
                <w:rFonts w:ascii="宋体" w:hAnsi="宋体" w:cs="宋体"/>
                <w:kern w:val="0"/>
                <w:sz w:val="24"/>
              </w:rPr>
              <w:t>营业执照等证明文件的复印件</w:t>
            </w:r>
            <w:r>
              <w:rPr>
                <w:rFonts w:hint="eastAsia" w:ascii="宋体" w:hAnsi="宋体" w:cs="宋体"/>
                <w:kern w:val="0"/>
                <w:sz w:val="24"/>
              </w:rPr>
              <w:t>。</w:t>
            </w:r>
          </w:p>
        </w:tc>
      </w:tr>
      <w:tr w14:paraId="0304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18555B3B">
            <w:pPr>
              <w:spacing w:line="276" w:lineRule="auto"/>
              <w:jc w:val="center"/>
              <w:rPr>
                <w:rFonts w:ascii="宋体" w:hAnsi="宋体"/>
                <w:kern w:val="0"/>
                <w:sz w:val="24"/>
              </w:rPr>
            </w:pPr>
            <w:r>
              <w:rPr>
                <w:rFonts w:ascii="宋体" w:hAnsi="宋体"/>
                <w:kern w:val="0"/>
                <w:sz w:val="24"/>
              </w:rPr>
              <w:t>单位负责人证明或授权书</w:t>
            </w:r>
          </w:p>
        </w:tc>
        <w:tc>
          <w:tcPr>
            <w:tcW w:w="4026" w:type="pct"/>
            <w:vAlign w:val="center"/>
          </w:tcPr>
          <w:p w14:paraId="62C0B376">
            <w:pPr>
              <w:spacing w:line="276" w:lineRule="auto"/>
              <w:rPr>
                <w:rFonts w:ascii="宋体" w:hAnsi="宋体"/>
                <w:kern w:val="0"/>
                <w:sz w:val="24"/>
              </w:rPr>
            </w:pPr>
            <w:r>
              <w:rPr>
                <w:rFonts w:ascii="宋体" w:hAnsi="宋体"/>
                <w:kern w:val="0"/>
                <w:sz w:val="24"/>
              </w:rPr>
              <w:t>（</w:t>
            </w:r>
            <w:r>
              <w:rPr>
                <w:rFonts w:hint="eastAsia" w:ascii="宋体" w:hAnsi="宋体"/>
                <w:kern w:val="0"/>
                <w:sz w:val="24"/>
              </w:rPr>
              <w:t>1</w:t>
            </w:r>
            <w:r>
              <w:rPr>
                <w:rFonts w:ascii="宋体" w:hAnsi="宋体"/>
                <w:kern w:val="0"/>
                <w:sz w:val="24"/>
              </w:rPr>
              <w:t>）若</w:t>
            </w:r>
            <w:r>
              <w:rPr>
                <w:rFonts w:hint="eastAsia" w:ascii="宋体" w:hAnsi="宋体"/>
                <w:kern w:val="0"/>
                <w:sz w:val="24"/>
              </w:rPr>
              <w:t>供应商</w:t>
            </w:r>
            <w:r>
              <w:rPr>
                <w:rFonts w:ascii="宋体" w:hAnsi="宋体"/>
                <w:kern w:val="0"/>
                <w:sz w:val="24"/>
              </w:rPr>
              <w:t>代表为单位负责人，无需提供授权书</w:t>
            </w:r>
            <w:r>
              <w:rPr>
                <w:rFonts w:hint="eastAsia" w:ascii="宋体" w:hAnsi="宋体"/>
                <w:kern w:val="0"/>
                <w:sz w:val="24"/>
              </w:rPr>
              <w:t>，</w:t>
            </w:r>
            <w:r>
              <w:rPr>
                <w:rFonts w:ascii="宋体" w:hAnsi="宋体"/>
                <w:kern w:val="0"/>
                <w:sz w:val="24"/>
              </w:rPr>
              <w:t>但应提供单位负责人身份证复印件。</w:t>
            </w:r>
          </w:p>
          <w:p w14:paraId="563609DA">
            <w:pPr>
              <w:spacing w:line="276" w:lineRule="auto"/>
              <w:rPr>
                <w:rFonts w:ascii="宋体" w:hAnsi="宋体"/>
                <w:kern w:val="0"/>
                <w:sz w:val="24"/>
              </w:rPr>
            </w:pPr>
            <w:r>
              <w:rPr>
                <w:rFonts w:ascii="宋体" w:hAnsi="宋体"/>
                <w:kern w:val="0"/>
                <w:sz w:val="24"/>
              </w:rPr>
              <w:t>（</w:t>
            </w:r>
            <w:r>
              <w:rPr>
                <w:rFonts w:hint="eastAsia" w:ascii="宋体" w:hAnsi="宋体"/>
                <w:kern w:val="0"/>
                <w:sz w:val="24"/>
              </w:rPr>
              <w:t>2</w:t>
            </w:r>
            <w:r>
              <w:rPr>
                <w:rFonts w:ascii="宋体" w:hAnsi="宋体"/>
                <w:kern w:val="0"/>
                <w:sz w:val="24"/>
              </w:rPr>
              <w:t>）若</w:t>
            </w:r>
            <w:r>
              <w:rPr>
                <w:rFonts w:hint="eastAsia" w:ascii="宋体" w:hAnsi="宋体"/>
                <w:kern w:val="0"/>
                <w:sz w:val="24"/>
              </w:rPr>
              <w:t>供应商</w:t>
            </w:r>
            <w:r>
              <w:rPr>
                <w:rFonts w:ascii="宋体" w:hAnsi="宋体"/>
                <w:kern w:val="0"/>
                <w:sz w:val="24"/>
              </w:rPr>
              <w:t>代表为单位负责人授权的委托代理人，应提供授权书及</w:t>
            </w:r>
            <w:r>
              <w:rPr>
                <w:rFonts w:hint="eastAsia" w:ascii="宋体" w:hAnsi="宋体"/>
                <w:kern w:val="0"/>
                <w:sz w:val="24"/>
              </w:rPr>
              <w:t>供应商</w:t>
            </w:r>
            <w:r>
              <w:rPr>
                <w:rFonts w:ascii="宋体" w:hAnsi="宋体"/>
                <w:kern w:val="0"/>
                <w:sz w:val="24"/>
              </w:rPr>
              <w:t>代表身份证复印件</w:t>
            </w:r>
            <w:r>
              <w:rPr>
                <w:rFonts w:hint="eastAsia" w:ascii="宋体" w:hAnsi="宋体"/>
                <w:kern w:val="0"/>
                <w:sz w:val="24"/>
              </w:rPr>
              <w:t>。</w:t>
            </w:r>
          </w:p>
        </w:tc>
      </w:tr>
      <w:tr w14:paraId="3558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4" w:type="pct"/>
            <w:vAlign w:val="center"/>
          </w:tcPr>
          <w:p w14:paraId="534ACAB8">
            <w:pPr>
              <w:spacing w:line="276" w:lineRule="auto"/>
              <w:jc w:val="center"/>
              <w:rPr>
                <w:rFonts w:ascii="宋体" w:hAnsi="宋体" w:cs="宋体"/>
                <w:kern w:val="0"/>
                <w:sz w:val="24"/>
              </w:rPr>
            </w:pPr>
            <w:r>
              <w:rPr>
                <w:rFonts w:hint="eastAsia" w:ascii="宋体" w:hAnsi="宋体" w:cs="宋体"/>
                <w:kern w:val="0"/>
                <w:sz w:val="24"/>
              </w:rPr>
              <w:t>资格承诺函</w:t>
            </w:r>
          </w:p>
        </w:tc>
        <w:tc>
          <w:tcPr>
            <w:tcW w:w="4026" w:type="pct"/>
            <w:vAlign w:val="center"/>
          </w:tcPr>
          <w:p w14:paraId="42BF45C3">
            <w:pPr>
              <w:spacing w:line="276" w:lineRule="auto"/>
              <w:rPr>
                <w:rFonts w:ascii="宋体" w:hAnsi="宋体" w:cs="宋体"/>
                <w:kern w:val="0"/>
                <w:sz w:val="24"/>
              </w:rPr>
            </w:pPr>
            <w:r>
              <w:rPr>
                <w:rFonts w:hint="eastAsia" w:ascii="宋体" w:hAnsi="宋体" w:cs="宋体"/>
                <w:kern w:val="0"/>
                <w:sz w:val="24"/>
              </w:rPr>
              <w:t>供应商</w:t>
            </w:r>
            <w:r>
              <w:rPr>
                <w:rFonts w:ascii="宋体" w:hAnsi="宋体" w:cs="宋体"/>
                <w:kern w:val="0"/>
                <w:sz w:val="24"/>
              </w:rPr>
              <w:t>应提供《</w:t>
            </w:r>
            <w:r>
              <w:rPr>
                <w:rFonts w:hint="eastAsia" w:ascii="宋体" w:hAnsi="宋体" w:cs="宋体"/>
                <w:kern w:val="0"/>
                <w:sz w:val="24"/>
              </w:rPr>
              <w:t>资格承诺函》。</w:t>
            </w:r>
          </w:p>
        </w:tc>
      </w:tr>
      <w:tr w14:paraId="193E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pct"/>
            <w:vAlign w:val="center"/>
          </w:tcPr>
          <w:p w14:paraId="57D52BE6">
            <w:pPr>
              <w:spacing w:line="276" w:lineRule="auto"/>
              <w:jc w:val="center"/>
              <w:rPr>
                <w:rFonts w:ascii="宋体" w:hAnsi="宋体" w:cs="宋体"/>
                <w:kern w:val="0"/>
                <w:sz w:val="24"/>
              </w:rPr>
            </w:pPr>
            <w:r>
              <w:rPr>
                <w:rFonts w:hint="eastAsia" w:ascii="宋体" w:hAnsi="宋体" w:cs="宋体"/>
                <w:kern w:val="0"/>
                <w:sz w:val="24"/>
              </w:rPr>
              <w:t>信用记录要求</w:t>
            </w:r>
          </w:p>
        </w:tc>
        <w:tc>
          <w:tcPr>
            <w:tcW w:w="4026" w:type="pct"/>
            <w:vAlign w:val="center"/>
          </w:tcPr>
          <w:p w14:paraId="007F8719">
            <w:pPr>
              <w:spacing w:line="276" w:lineRule="auto"/>
              <w:rPr>
                <w:rFonts w:ascii="宋体" w:hAnsi="宋体" w:cs="宋体"/>
                <w:kern w:val="0"/>
                <w:sz w:val="24"/>
              </w:rPr>
            </w:pPr>
            <w:r>
              <w:rPr>
                <w:rFonts w:hint="eastAsia" w:ascii="宋体" w:hAnsi="宋体" w:cs="宋体"/>
                <w:kern w:val="0"/>
                <w:sz w:val="24"/>
              </w:rPr>
              <w:t>1、信用信息查询渠道：通过“信用中国”网站（www.creditchina.gov.cn）、中国政府采购网（www.ccgp.gov.cn）、“信用厦门”网站（credit.xm.gov.cn）查询所有供应商的信用信息。</w:t>
            </w:r>
          </w:p>
          <w:p w14:paraId="269D9560">
            <w:pPr>
              <w:spacing w:line="276" w:lineRule="auto"/>
              <w:rPr>
                <w:rFonts w:ascii="宋体" w:hAnsi="宋体" w:cs="宋体"/>
                <w:kern w:val="0"/>
                <w:sz w:val="24"/>
              </w:rPr>
            </w:pPr>
            <w:r>
              <w:rPr>
                <w:rFonts w:hint="eastAsia" w:ascii="宋体" w:hAnsi="宋体" w:cs="宋体"/>
                <w:kern w:val="0"/>
                <w:sz w:val="24"/>
              </w:rPr>
              <w:t>2、截止时点：查询供应商响应文件递交截止当天前三年内的信用信息。</w:t>
            </w:r>
          </w:p>
          <w:p w14:paraId="239257CB">
            <w:pPr>
              <w:spacing w:line="276" w:lineRule="auto"/>
              <w:rPr>
                <w:rFonts w:ascii="宋体" w:hAnsi="宋体" w:cs="宋体"/>
                <w:kern w:val="0"/>
                <w:sz w:val="24"/>
              </w:rPr>
            </w:pPr>
            <w:r>
              <w:rPr>
                <w:rFonts w:hint="eastAsia" w:ascii="宋体" w:hAnsi="宋体" w:cs="宋体"/>
                <w:kern w:val="0"/>
                <w:sz w:val="24"/>
              </w:rPr>
              <w:t>3、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w:t>
            </w:r>
          </w:p>
        </w:tc>
      </w:tr>
    </w:tbl>
    <w:p w14:paraId="5C66962B">
      <w:pPr>
        <w:widowControl/>
        <w:spacing w:line="360" w:lineRule="auto"/>
        <w:ind w:firstLine="482" w:firstLineChars="200"/>
        <w:jc w:val="left"/>
        <w:rPr>
          <w:rFonts w:ascii="宋体" w:hAnsi="宋体" w:eastAsia="宋体" w:cs="宋体"/>
          <w:kern w:val="0"/>
          <w:sz w:val="24"/>
        </w:rPr>
      </w:pPr>
      <w:r>
        <w:rPr>
          <w:rFonts w:hint="eastAsia" w:ascii="宋体" w:hAnsi="宋体" w:eastAsia="宋体" w:cs="宋体"/>
          <w:b/>
          <w:kern w:val="0"/>
          <w:sz w:val="24"/>
        </w:rPr>
        <w:t>2、</w:t>
      </w:r>
      <w:r>
        <w:rPr>
          <w:rFonts w:ascii="宋体" w:hAnsi="宋体" w:eastAsia="宋体" w:cs="宋体"/>
          <w:b/>
          <w:kern w:val="0"/>
          <w:sz w:val="24"/>
        </w:rPr>
        <w:t>其他资格证明文件</w:t>
      </w:r>
      <w:r>
        <w:rPr>
          <w:rFonts w:hint="eastAsia" w:ascii="宋体" w:hAnsi="宋体" w:eastAsia="宋体" w:cs="宋体"/>
          <w:kern w:val="0"/>
          <w:sz w:val="24"/>
        </w:rPr>
        <w:t>（若为联合体响应的，除另有规定外，联合体各方中至少有一方满足</w:t>
      </w:r>
      <w:r>
        <w:rPr>
          <w:rFonts w:ascii="宋体" w:hAnsi="宋体" w:eastAsia="宋体" w:cs="宋体"/>
          <w:kern w:val="0"/>
          <w:sz w:val="24"/>
        </w:rPr>
        <w:t>其他资格证明要求</w:t>
      </w:r>
      <w:r>
        <w:rPr>
          <w:rFonts w:hint="eastAsia" w:ascii="宋体" w:hAnsi="宋体" w:eastAsia="宋体" w:cs="宋体"/>
          <w:kern w:val="0"/>
          <w:sz w:val="24"/>
        </w:rPr>
        <w:t>）</w:t>
      </w:r>
      <w:r>
        <w:rPr>
          <w:rFonts w:ascii="宋体" w:hAnsi="宋体" w:eastAsia="宋体" w:cs="宋体"/>
          <w:kern w:val="0"/>
          <w:sz w:val="24"/>
        </w:rPr>
        <w:t>：</w:t>
      </w:r>
    </w:p>
    <w:p w14:paraId="7701A18E">
      <w:pPr>
        <w:widowControl/>
        <w:spacing w:line="360" w:lineRule="auto"/>
        <w:ind w:firstLine="482" w:firstLineChars="200"/>
        <w:jc w:val="left"/>
        <w:rPr>
          <w:rFonts w:ascii="宋体" w:hAnsi="宋体" w:eastAsia="宋体" w:cs="宋体"/>
          <w:kern w:val="0"/>
          <w:sz w:val="24"/>
        </w:rPr>
      </w:pPr>
      <w:r>
        <w:rPr>
          <w:rFonts w:ascii="宋体" w:hAnsi="宋体" w:eastAsia="宋体" w:cs="宋体"/>
          <w:b/>
          <w:bCs/>
          <w:kern w:val="0"/>
          <w:sz w:val="24"/>
        </w:rPr>
        <w:t>包：1</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3"/>
        <w:gridCol w:w="6483"/>
      </w:tblGrid>
      <w:tr w14:paraId="06CA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14:paraId="4DBB79D0">
            <w:pPr>
              <w:widowControl/>
              <w:spacing w:line="360" w:lineRule="auto"/>
              <w:jc w:val="center"/>
              <w:rPr>
                <w:rFonts w:ascii="宋体" w:hAnsi="宋体" w:cs="宋体"/>
                <w:b/>
                <w:bCs/>
                <w:kern w:val="0"/>
                <w:sz w:val="24"/>
              </w:rPr>
            </w:pPr>
            <w:r>
              <w:rPr>
                <w:rFonts w:ascii="宋体" w:hAnsi="宋体" w:cs="宋体"/>
                <w:b/>
                <w:bCs/>
                <w:kern w:val="0"/>
                <w:sz w:val="24"/>
              </w:rPr>
              <w:t>明细</w:t>
            </w:r>
          </w:p>
        </w:tc>
        <w:tc>
          <w:tcPr>
            <w:tcW w:w="3491" w:type="pct"/>
            <w:vAlign w:val="center"/>
          </w:tcPr>
          <w:p w14:paraId="3E050D63">
            <w:pPr>
              <w:widowControl/>
              <w:spacing w:line="360" w:lineRule="auto"/>
              <w:jc w:val="center"/>
              <w:rPr>
                <w:rFonts w:ascii="宋体" w:hAnsi="宋体" w:cs="宋体"/>
                <w:b/>
                <w:bCs/>
                <w:kern w:val="0"/>
                <w:sz w:val="24"/>
              </w:rPr>
            </w:pPr>
            <w:r>
              <w:rPr>
                <w:rFonts w:ascii="宋体" w:hAnsi="宋体" w:cs="宋体"/>
                <w:b/>
                <w:bCs/>
                <w:kern w:val="0"/>
                <w:sz w:val="24"/>
              </w:rPr>
              <w:t>描述</w:t>
            </w:r>
          </w:p>
        </w:tc>
      </w:tr>
      <w:tr w14:paraId="2B18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9" w:type="pct"/>
            <w:vAlign w:val="center"/>
          </w:tcPr>
          <w:p w14:paraId="547FA9BE">
            <w:pPr>
              <w:widowControl/>
              <w:spacing w:line="360" w:lineRule="auto"/>
              <w:jc w:val="center"/>
              <w:rPr>
                <w:rFonts w:ascii="宋体" w:hAnsi="宋体" w:cs="宋体"/>
                <w:kern w:val="0"/>
                <w:sz w:val="24"/>
              </w:rPr>
            </w:pPr>
            <w:r>
              <w:rPr>
                <w:rFonts w:ascii="宋体" w:hAnsi="宋体" w:cs="宋体"/>
                <w:kern w:val="0"/>
                <w:sz w:val="24"/>
              </w:rPr>
              <w:t>联合体要求</w:t>
            </w:r>
          </w:p>
        </w:tc>
        <w:tc>
          <w:tcPr>
            <w:tcW w:w="3491" w:type="pct"/>
            <w:vAlign w:val="center"/>
          </w:tcPr>
          <w:p w14:paraId="6DF32C89">
            <w:pPr>
              <w:widowControl/>
              <w:spacing w:line="360" w:lineRule="auto"/>
              <w:rPr>
                <w:rFonts w:ascii="宋体" w:hAnsi="宋体" w:cs="宋体"/>
                <w:kern w:val="0"/>
                <w:sz w:val="24"/>
                <w:highlight w:val="yellow"/>
              </w:rPr>
            </w:pPr>
            <w:r>
              <w:rPr>
                <w:rFonts w:ascii="宋体" w:hAnsi="宋体" w:cs="宋体"/>
                <w:kern w:val="0"/>
                <w:sz w:val="24"/>
              </w:rPr>
              <w:t>本</w:t>
            </w:r>
            <w:r>
              <w:rPr>
                <w:rFonts w:hint="eastAsia" w:ascii="宋体" w:hAnsi="宋体" w:cs="宋体"/>
                <w:kern w:val="0"/>
                <w:sz w:val="24"/>
              </w:rPr>
              <w:t>合同</w:t>
            </w:r>
            <w:r>
              <w:rPr>
                <w:rFonts w:ascii="宋体" w:hAnsi="宋体" w:cs="宋体"/>
                <w:kern w:val="0"/>
                <w:sz w:val="24"/>
              </w:rPr>
              <w:t>包不接受联合体</w:t>
            </w:r>
            <w:r>
              <w:rPr>
                <w:rFonts w:hint="eastAsia" w:ascii="宋体" w:hAnsi="宋体" w:cs="宋体"/>
                <w:kern w:val="0"/>
                <w:sz w:val="24"/>
              </w:rPr>
              <w:t>响应。</w:t>
            </w:r>
          </w:p>
        </w:tc>
      </w:tr>
      <w:tr w14:paraId="23BF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9" w:type="pct"/>
            <w:vAlign w:val="center"/>
          </w:tcPr>
          <w:p w14:paraId="58F84ADC">
            <w:pPr>
              <w:widowControl/>
              <w:spacing w:line="360" w:lineRule="auto"/>
              <w:jc w:val="center"/>
              <w:rPr>
                <w:rFonts w:hint="eastAsia" w:ascii="宋体" w:hAnsi="宋体" w:eastAsia="宋体" w:cs="宋体"/>
                <w:b/>
                <w:bCs/>
                <w:kern w:val="0"/>
                <w:sz w:val="24"/>
                <w:highlight w:val="none"/>
                <w:lang w:eastAsia="zh-CN"/>
              </w:rPr>
            </w:pPr>
            <w:r>
              <w:rPr>
                <w:rFonts w:hint="eastAsia" w:ascii="宋体" w:hAnsi="宋体" w:eastAsia="宋体" w:cs="宋体"/>
                <w:b/>
                <w:bCs/>
                <w:kern w:val="0"/>
                <w:sz w:val="24"/>
                <w:highlight w:val="none"/>
                <w:lang w:eastAsia="zh-CN"/>
              </w:rPr>
              <w:t>★资质要求</w:t>
            </w:r>
          </w:p>
        </w:tc>
        <w:tc>
          <w:tcPr>
            <w:tcW w:w="3491" w:type="pct"/>
            <w:vAlign w:val="center"/>
          </w:tcPr>
          <w:p w14:paraId="226B938B">
            <w:pPr>
              <w:widowControl/>
              <w:spacing w:line="360" w:lineRule="auto"/>
              <w:jc w:val="left"/>
              <w:rPr>
                <w:rFonts w:hint="eastAsia" w:ascii="宋体" w:hAnsi="宋体" w:eastAsia="宋体" w:cs="宋体"/>
                <w:b/>
                <w:bCs/>
                <w:kern w:val="0"/>
                <w:sz w:val="24"/>
                <w:highlight w:val="none"/>
                <w:lang w:eastAsia="zh-CN"/>
              </w:rPr>
            </w:pPr>
            <w:r>
              <w:rPr>
                <w:rFonts w:hint="eastAsia" w:ascii="宋体" w:hAnsi="宋体" w:eastAsia="宋体" w:cs="宋体"/>
                <w:b/>
                <w:bCs/>
                <w:kern w:val="0"/>
                <w:sz w:val="24"/>
                <w:highlight w:val="none"/>
                <w:lang w:eastAsia="zh-CN"/>
              </w:rPr>
              <w:t>须具备有效的由电力监管机构颁发的三级或以上承装（修、试）电力设施资质许可证，供应商需提供相应许可证复印件并加盖公章，否则视为无效响应。</w:t>
            </w:r>
          </w:p>
        </w:tc>
      </w:tr>
    </w:tbl>
    <w:p w14:paraId="43F3C94F">
      <w:pPr>
        <w:rPr>
          <w:rFonts w:ascii="宋体" w:hAnsi="宋体" w:eastAsia="宋体" w:cs="宋体"/>
          <w:b/>
          <w:kern w:val="0"/>
          <w:sz w:val="28"/>
        </w:rPr>
      </w:pPr>
      <w:r>
        <w:rPr>
          <w:rFonts w:ascii="宋体" w:hAnsi="宋体" w:eastAsia="宋体" w:cs="宋体"/>
          <w:b/>
          <w:kern w:val="0"/>
          <w:sz w:val="28"/>
        </w:rPr>
        <w:br w:type="page"/>
      </w:r>
    </w:p>
    <w:p w14:paraId="0FEE30B0">
      <w:pPr>
        <w:widowControl/>
        <w:spacing w:beforeLines="100" w:afterLines="100"/>
        <w:jc w:val="left"/>
        <w:rPr>
          <w:rFonts w:ascii="宋体" w:hAnsi="宋体" w:eastAsia="宋体" w:cs="宋体"/>
          <w:b/>
          <w:kern w:val="0"/>
          <w:sz w:val="28"/>
        </w:rPr>
      </w:pPr>
      <w:r>
        <w:rPr>
          <w:rFonts w:ascii="宋体" w:hAnsi="宋体" w:eastAsia="宋体" w:cs="宋体"/>
          <w:b/>
          <w:kern w:val="0"/>
          <w:sz w:val="28"/>
        </w:rPr>
        <w:t>二、资格审查</w:t>
      </w:r>
    </w:p>
    <w:p w14:paraId="61D8F715">
      <w:pPr>
        <w:widowControl/>
        <w:spacing w:line="360" w:lineRule="auto"/>
        <w:ind w:firstLine="480" w:firstLineChars="200"/>
        <w:jc w:val="left"/>
        <w:rPr>
          <w:rFonts w:ascii="宋体" w:hAnsi="宋体" w:eastAsia="宋体" w:cs="宋体"/>
          <w:b/>
          <w:bCs/>
          <w:kern w:val="0"/>
          <w:sz w:val="24"/>
        </w:rPr>
      </w:pPr>
      <w:r>
        <w:rPr>
          <w:rFonts w:hint="eastAsia" w:ascii="宋体" w:hAnsi="宋体" w:eastAsia="宋体" w:cs="宋体"/>
          <w:kern w:val="0"/>
          <w:sz w:val="24"/>
        </w:rPr>
        <w:t>1、</w:t>
      </w:r>
      <w:r>
        <w:rPr>
          <w:rFonts w:ascii="宋体" w:hAnsi="宋体" w:eastAsia="宋体" w:cs="宋体"/>
          <w:kern w:val="0"/>
          <w:sz w:val="24"/>
        </w:rPr>
        <w:t>有下列情形之一的，</w:t>
      </w:r>
      <w:r>
        <w:rPr>
          <w:rFonts w:ascii="宋体" w:hAnsi="宋体" w:eastAsia="宋体" w:cs="宋体"/>
          <w:b/>
          <w:bCs/>
          <w:kern w:val="0"/>
          <w:sz w:val="24"/>
        </w:rPr>
        <w:t>资格审查不合格：</w:t>
      </w:r>
    </w:p>
    <w:tbl>
      <w:tblPr>
        <w:tblStyle w:val="43"/>
        <w:tblW w:w="44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14:paraId="253A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5FE7837C">
            <w:pPr>
              <w:widowControl/>
              <w:spacing w:line="360" w:lineRule="auto"/>
              <w:jc w:val="center"/>
              <w:rPr>
                <w:rFonts w:ascii="宋体" w:hAnsi="宋体" w:cs="宋体"/>
                <w:b/>
                <w:bCs/>
                <w:kern w:val="0"/>
                <w:sz w:val="24"/>
              </w:rPr>
            </w:pPr>
            <w:r>
              <w:rPr>
                <w:rFonts w:ascii="宋体" w:hAnsi="宋体" w:cs="宋体"/>
                <w:b/>
                <w:bCs/>
                <w:kern w:val="0"/>
                <w:sz w:val="24"/>
              </w:rPr>
              <w:t>明细</w:t>
            </w:r>
          </w:p>
        </w:tc>
      </w:tr>
      <w:tr w14:paraId="500D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46DD576A">
            <w:pPr>
              <w:widowControl/>
              <w:spacing w:line="360" w:lineRule="auto"/>
              <w:jc w:val="left"/>
              <w:rPr>
                <w:rFonts w:ascii="宋体" w:hAnsi="宋体" w:cs="宋体"/>
                <w:kern w:val="0"/>
                <w:sz w:val="24"/>
              </w:rPr>
            </w:pPr>
            <w:r>
              <w:rPr>
                <w:rFonts w:ascii="宋体" w:hAnsi="宋体" w:cs="宋体"/>
                <w:kern w:val="0"/>
                <w:sz w:val="24"/>
              </w:rPr>
              <w:t>未按照</w:t>
            </w:r>
            <w:r>
              <w:rPr>
                <w:rFonts w:hint="eastAsia" w:ascii="宋体" w:hAnsi="宋体" w:cs="宋体"/>
                <w:kern w:val="0"/>
                <w:sz w:val="24"/>
                <w:lang w:eastAsia="zh-CN"/>
              </w:rPr>
              <w:t>磋商</w:t>
            </w:r>
            <w:r>
              <w:rPr>
                <w:rFonts w:ascii="宋体" w:hAnsi="宋体" w:cs="宋体"/>
                <w:kern w:val="0"/>
                <w:sz w:val="24"/>
              </w:rPr>
              <w:t>文件规定提交</w:t>
            </w:r>
            <w:r>
              <w:rPr>
                <w:rFonts w:hint="eastAsia" w:ascii="宋体" w:hAnsi="宋体" w:cs="宋体"/>
                <w:kern w:val="0"/>
                <w:sz w:val="24"/>
              </w:rPr>
              <w:t>响应</w:t>
            </w:r>
            <w:r>
              <w:rPr>
                <w:rFonts w:ascii="宋体" w:hAnsi="宋体" w:cs="宋体"/>
                <w:kern w:val="0"/>
                <w:sz w:val="24"/>
              </w:rPr>
              <w:t>函</w:t>
            </w:r>
          </w:p>
        </w:tc>
      </w:tr>
      <w:tr w14:paraId="3F7D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92C42F4">
            <w:pPr>
              <w:widowControl/>
              <w:spacing w:line="360" w:lineRule="auto"/>
              <w:jc w:val="left"/>
              <w:rPr>
                <w:rFonts w:ascii="宋体" w:hAnsi="宋体" w:cs="宋体"/>
                <w:kern w:val="0"/>
                <w:sz w:val="24"/>
              </w:rPr>
            </w:pPr>
            <w:r>
              <w:rPr>
                <w:rFonts w:ascii="宋体" w:hAnsi="宋体" w:cs="宋体"/>
                <w:kern w:val="0"/>
                <w:sz w:val="24"/>
              </w:rPr>
              <w:t>未按照</w:t>
            </w:r>
            <w:r>
              <w:rPr>
                <w:rFonts w:hint="eastAsia" w:ascii="宋体" w:hAnsi="宋体" w:cs="宋体"/>
                <w:kern w:val="0"/>
                <w:sz w:val="24"/>
                <w:lang w:eastAsia="zh-CN"/>
              </w:rPr>
              <w:t>磋商</w:t>
            </w:r>
            <w:r>
              <w:rPr>
                <w:rFonts w:ascii="宋体" w:hAnsi="宋体" w:cs="宋体"/>
                <w:kern w:val="0"/>
                <w:sz w:val="24"/>
              </w:rPr>
              <w:t>文件规定提交供应商的资格文件</w:t>
            </w:r>
          </w:p>
        </w:tc>
      </w:tr>
    </w:tbl>
    <w:p w14:paraId="75AB1334">
      <w:pPr>
        <w:widowControl/>
        <w:spacing w:beforeLines="100" w:afterLines="100"/>
        <w:jc w:val="left"/>
        <w:rPr>
          <w:rFonts w:ascii="宋体" w:hAnsi="宋体" w:eastAsia="宋体" w:cs="宋体"/>
          <w:b/>
          <w:kern w:val="0"/>
          <w:sz w:val="28"/>
        </w:rPr>
      </w:pPr>
      <w:r>
        <w:rPr>
          <w:rFonts w:hint="eastAsia" w:ascii="宋体" w:hAnsi="宋体" w:eastAsia="宋体" w:cs="宋体"/>
          <w:b/>
          <w:kern w:val="0"/>
          <w:sz w:val="28"/>
        </w:rPr>
        <w:t>三、符合性要求</w:t>
      </w:r>
    </w:p>
    <w:p w14:paraId="13F5BE6F">
      <w:pPr>
        <w:widowControl/>
        <w:spacing w:line="360" w:lineRule="auto"/>
        <w:ind w:firstLine="480" w:firstLineChars="200"/>
        <w:jc w:val="left"/>
        <w:rPr>
          <w:rFonts w:ascii="宋体" w:hAnsi="宋体" w:eastAsia="宋体" w:cs="宋体"/>
          <w:b/>
          <w:bCs/>
          <w:kern w:val="0"/>
          <w:sz w:val="24"/>
        </w:rPr>
      </w:pPr>
      <w:r>
        <w:rPr>
          <w:rFonts w:hint="eastAsia" w:ascii="宋体" w:hAnsi="宋体" w:eastAsia="宋体" w:cs="宋体"/>
          <w:kern w:val="0"/>
          <w:sz w:val="24"/>
        </w:rPr>
        <w:t>1、</w:t>
      </w:r>
      <w:r>
        <w:rPr>
          <w:rFonts w:ascii="宋体" w:hAnsi="宋体" w:eastAsia="宋体" w:cs="宋体"/>
          <w:kern w:val="0"/>
          <w:sz w:val="24"/>
        </w:rPr>
        <w:t>有下列情形之一的，</w:t>
      </w:r>
      <w:r>
        <w:rPr>
          <w:rFonts w:hint="eastAsia" w:ascii="宋体" w:hAnsi="宋体" w:eastAsia="宋体" w:cs="宋体"/>
          <w:b/>
          <w:bCs/>
          <w:kern w:val="0"/>
          <w:sz w:val="24"/>
        </w:rPr>
        <w:t>符合性</w:t>
      </w:r>
      <w:r>
        <w:rPr>
          <w:rFonts w:ascii="宋体" w:hAnsi="宋体" w:eastAsia="宋体" w:cs="宋体"/>
          <w:b/>
          <w:bCs/>
          <w:kern w:val="0"/>
          <w:sz w:val="24"/>
        </w:rPr>
        <w:t>审查不合格：</w:t>
      </w:r>
    </w:p>
    <w:tbl>
      <w:tblPr>
        <w:tblStyle w:val="43"/>
        <w:tblW w:w="44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14:paraId="0514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08AD704">
            <w:pPr>
              <w:widowControl/>
              <w:spacing w:line="360" w:lineRule="auto"/>
              <w:jc w:val="center"/>
              <w:rPr>
                <w:rFonts w:ascii="宋体" w:hAnsi="宋体" w:cs="宋体"/>
                <w:b/>
                <w:bCs/>
                <w:kern w:val="0"/>
                <w:sz w:val="24"/>
              </w:rPr>
            </w:pPr>
            <w:r>
              <w:rPr>
                <w:rFonts w:ascii="宋体" w:hAnsi="宋体" w:cs="宋体"/>
                <w:b/>
                <w:bCs/>
                <w:kern w:val="0"/>
                <w:sz w:val="24"/>
              </w:rPr>
              <w:t>明细</w:t>
            </w:r>
          </w:p>
        </w:tc>
      </w:tr>
      <w:tr w14:paraId="54DE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00699BA2">
            <w:pPr>
              <w:widowControl/>
              <w:spacing w:line="360" w:lineRule="auto"/>
              <w:jc w:val="left"/>
              <w:rPr>
                <w:rFonts w:ascii="宋体" w:hAnsi="宋体" w:cs="宋体"/>
                <w:kern w:val="0"/>
                <w:sz w:val="24"/>
              </w:rPr>
            </w:pPr>
            <w:r>
              <w:rPr>
                <w:rFonts w:ascii="宋体" w:hAnsi="宋体" w:cs="宋体"/>
                <w:kern w:val="0"/>
                <w:sz w:val="24"/>
              </w:rPr>
              <w:t>不符合</w:t>
            </w:r>
            <w:r>
              <w:rPr>
                <w:rFonts w:hint="eastAsia" w:ascii="宋体" w:hAnsi="宋体" w:cs="宋体"/>
                <w:kern w:val="0"/>
                <w:sz w:val="24"/>
                <w:lang w:eastAsia="zh-CN"/>
              </w:rPr>
              <w:t>磋商</w:t>
            </w:r>
            <w:r>
              <w:rPr>
                <w:rFonts w:ascii="宋体" w:hAnsi="宋体" w:cs="宋体"/>
                <w:kern w:val="0"/>
                <w:sz w:val="24"/>
              </w:rPr>
              <w:t>文件中以“</w:t>
            </w:r>
            <w:r>
              <w:rPr>
                <w:rFonts w:hint="eastAsia" w:ascii="宋体" w:hAnsi="宋体" w:cs="宋体"/>
                <w:kern w:val="0"/>
                <w:sz w:val="24"/>
              </w:rPr>
              <w:t>★</w:t>
            </w:r>
            <w:r>
              <w:rPr>
                <w:rFonts w:ascii="宋体" w:hAnsi="宋体" w:cs="宋体"/>
                <w:kern w:val="0"/>
                <w:sz w:val="24"/>
              </w:rPr>
              <w:t>”标示的内容</w:t>
            </w:r>
          </w:p>
        </w:tc>
      </w:tr>
      <w:tr w14:paraId="599A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5A00B721">
            <w:pPr>
              <w:widowControl/>
              <w:spacing w:line="360" w:lineRule="auto"/>
              <w:jc w:val="left"/>
              <w:rPr>
                <w:rFonts w:ascii="宋体" w:hAnsi="宋体" w:cs="宋体"/>
                <w:kern w:val="0"/>
                <w:sz w:val="24"/>
              </w:rPr>
            </w:pPr>
            <w:r>
              <w:rPr>
                <w:rFonts w:hint="eastAsia" w:ascii="宋体" w:hAnsi="宋体" w:cs="宋体"/>
                <w:kern w:val="0"/>
                <w:sz w:val="24"/>
              </w:rPr>
              <w:t>属于</w:t>
            </w:r>
            <w:r>
              <w:rPr>
                <w:rFonts w:hint="eastAsia" w:ascii="宋体" w:hAnsi="宋体" w:cs="宋体"/>
                <w:kern w:val="0"/>
                <w:sz w:val="24"/>
                <w:lang w:eastAsia="zh-CN"/>
              </w:rPr>
              <w:t>磋商</w:t>
            </w:r>
            <w:r>
              <w:rPr>
                <w:rFonts w:hint="eastAsia" w:ascii="宋体" w:hAnsi="宋体" w:cs="宋体"/>
                <w:kern w:val="0"/>
                <w:sz w:val="24"/>
              </w:rPr>
              <w:t>文件规定的响应无效情形</w:t>
            </w:r>
          </w:p>
        </w:tc>
      </w:tr>
      <w:tr w14:paraId="279D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684FD82">
            <w:pPr>
              <w:widowControl/>
              <w:spacing w:line="360" w:lineRule="auto"/>
              <w:jc w:val="left"/>
              <w:rPr>
                <w:rFonts w:ascii="宋体" w:hAnsi="宋体" w:cs="宋体"/>
                <w:kern w:val="0"/>
                <w:sz w:val="24"/>
              </w:rPr>
            </w:pPr>
            <w:r>
              <w:rPr>
                <w:rFonts w:hint="eastAsia" w:ascii="宋体" w:hAnsi="宋体" w:cs="宋体"/>
                <w:kern w:val="0"/>
                <w:sz w:val="24"/>
              </w:rPr>
              <w:t>响应文件对</w:t>
            </w:r>
            <w:r>
              <w:rPr>
                <w:rFonts w:hint="eastAsia" w:ascii="宋体" w:hAnsi="宋体" w:cs="宋体"/>
                <w:kern w:val="0"/>
                <w:sz w:val="24"/>
                <w:lang w:eastAsia="zh-CN"/>
              </w:rPr>
              <w:t>磋商</w:t>
            </w:r>
            <w:r>
              <w:rPr>
                <w:rFonts w:hint="eastAsia" w:ascii="宋体" w:hAnsi="宋体" w:cs="宋体"/>
                <w:kern w:val="0"/>
                <w:sz w:val="24"/>
              </w:rPr>
              <w:t>文件实质性要求的响应存在重大偏离或保留</w:t>
            </w:r>
          </w:p>
        </w:tc>
      </w:tr>
    </w:tbl>
    <w:p w14:paraId="4546C297">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w:t>
      </w:r>
      <w:r>
        <w:rPr>
          <w:rFonts w:ascii="宋体" w:hAnsi="宋体" w:eastAsia="宋体" w:cs="宋体"/>
          <w:kern w:val="0"/>
          <w:sz w:val="24"/>
        </w:rPr>
        <w:t>供应商代表只能接受一个供应商的授权参加</w:t>
      </w:r>
      <w:r>
        <w:rPr>
          <w:rFonts w:hint="eastAsia" w:ascii="宋体" w:hAnsi="宋体" w:eastAsia="宋体" w:cs="宋体"/>
          <w:kern w:val="0"/>
          <w:sz w:val="24"/>
        </w:rPr>
        <w:t>响应</w:t>
      </w:r>
      <w:r>
        <w:rPr>
          <w:rFonts w:ascii="宋体" w:hAnsi="宋体" w:eastAsia="宋体" w:cs="宋体"/>
          <w:kern w:val="0"/>
          <w:sz w:val="24"/>
        </w:rPr>
        <w:t>，否则</w:t>
      </w:r>
      <w:r>
        <w:rPr>
          <w:rFonts w:hint="eastAsia" w:ascii="宋体" w:hAnsi="宋体" w:eastAsia="宋体" w:cs="宋体"/>
          <w:b/>
          <w:bCs/>
          <w:kern w:val="0"/>
          <w:sz w:val="24"/>
        </w:rPr>
        <w:t>响应</w:t>
      </w:r>
      <w:r>
        <w:rPr>
          <w:rFonts w:ascii="宋体" w:hAnsi="宋体" w:eastAsia="宋体" w:cs="宋体"/>
          <w:b/>
          <w:bCs/>
          <w:kern w:val="0"/>
          <w:sz w:val="24"/>
        </w:rPr>
        <w:t>无效</w:t>
      </w:r>
      <w:r>
        <w:rPr>
          <w:rFonts w:ascii="宋体" w:hAnsi="宋体" w:eastAsia="宋体" w:cs="宋体"/>
          <w:kern w:val="0"/>
          <w:sz w:val="24"/>
        </w:rPr>
        <w:t>。</w:t>
      </w:r>
    </w:p>
    <w:p w14:paraId="3241AB58">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3、</w:t>
      </w:r>
      <w:r>
        <w:rPr>
          <w:rFonts w:ascii="宋体" w:hAnsi="宋体" w:eastAsia="宋体" w:cs="宋体"/>
          <w:kern w:val="0"/>
          <w:sz w:val="24"/>
        </w:rPr>
        <w:t>单位负责人为同一人或存在直接控股、管理关系的不同供应商，不得同时参加同一合同项下的</w:t>
      </w:r>
      <w:r>
        <w:rPr>
          <w:rFonts w:hint="eastAsia" w:ascii="宋体" w:hAnsi="宋体" w:eastAsia="宋体" w:cs="宋体"/>
          <w:kern w:val="0"/>
          <w:sz w:val="24"/>
        </w:rPr>
        <w:t>响应</w:t>
      </w:r>
      <w:r>
        <w:rPr>
          <w:rFonts w:ascii="宋体" w:hAnsi="宋体" w:eastAsia="宋体" w:cs="宋体"/>
          <w:kern w:val="0"/>
          <w:sz w:val="24"/>
        </w:rPr>
        <w:t>，否则</w:t>
      </w:r>
      <w:r>
        <w:rPr>
          <w:rFonts w:ascii="宋体" w:hAnsi="宋体" w:eastAsia="宋体" w:cs="宋体"/>
          <w:b/>
          <w:bCs/>
          <w:kern w:val="0"/>
          <w:sz w:val="24"/>
        </w:rPr>
        <w:t>响应无效</w:t>
      </w:r>
      <w:r>
        <w:rPr>
          <w:rFonts w:ascii="宋体" w:hAnsi="宋体" w:eastAsia="宋体" w:cs="宋体"/>
          <w:kern w:val="0"/>
          <w:sz w:val="24"/>
        </w:rPr>
        <w:t>。</w:t>
      </w:r>
    </w:p>
    <w:p w14:paraId="29ECD200">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4、</w:t>
      </w:r>
      <w:r>
        <w:rPr>
          <w:rFonts w:ascii="宋体" w:hAnsi="宋体" w:eastAsia="宋体" w:cs="宋体"/>
          <w:kern w:val="0"/>
          <w:sz w:val="24"/>
        </w:rPr>
        <w:t>为本项目提供整体设计、规范编制或项目管理、监理、检测等服务的供应商，不得参加本项目除整体设计、规范编制和项目管理、监理、检测等服务外的采购活动，否则</w:t>
      </w:r>
      <w:r>
        <w:rPr>
          <w:rFonts w:ascii="宋体" w:hAnsi="宋体" w:eastAsia="宋体" w:cs="宋体"/>
          <w:b/>
          <w:bCs/>
          <w:kern w:val="0"/>
          <w:sz w:val="24"/>
        </w:rPr>
        <w:t>响应无效</w:t>
      </w:r>
      <w:r>
        <w:rPr>
          <w:rFonts w:ascii="宋体" w:hAnsi="宋体" w:eastAsia="宋体" w:cs="宋体"/>
          <w:kern w:val="0"/>
          <w:sz w:val="24"/>
        </w:rPr>
        <w:t>。</w:t>
      </w:r>
    </w:p>
    <w:p w14:paraId="2312C6BF">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5、</w:t>
      </w:r>
      <w:r>
        <w:rPr>
          <w:rFonts w:ascii="宋体" w:hAnsi="宋体" w:eastAsia="宋体" w:cs="宋体"/>
          <w:kern w:val="0"/>
          <w:sz w:val="24"/>
        </w:rPr>
        <w:t>有下列情形之一的，视为供应商串通响应，</w:t>
      </w:r>
      <w:r>
        <w:rPr>
          <w:rFonts w:ascii="宋体" w:hAnsi="宋体" w:eastAsia="宋体" w:cs="宋体"/>
          <w:b/>
          <w:bCs/>
          <w:kern w:val="0"/>
          <w:sz w:val="24"/>
        </w:rPr>
        <w:t>其响应无效：</w:t>
      </w:r>
    </w:p>
    <w:p w14:paraId="3712C86B">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（1）不同供应商的</w:t>
      </w:r>
      <w:r>
        <w:rPr>
          <w:rFonts w:hint="eastAsia" w:ascii="宋体" w:hAnsi="宋体" w:eastAsia="宋体" w:cs="宋体"/>
          <w:kern w:val="0"/>
          <w:sz w:val="24"/>
        </w:rPr>
        <w:t>响应</w:t>
      </w:r>
      <w:r>
        <w:rPr>
          <w:rFonts w:ascii="宋体" w:hAnsi="宋体" w:eastAsia="宋体" w:cs="宋体"/>
          <w:kern w:val="0"/>
          <w:sz w:val="24"/>
        </w:rPr>
        <w:t>文件由同一单位或个人编制；</w:t>
      </w:r>
    </w:p>
    <w:p w14:paraId="7A105981">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（2）不同供应商委托同一单位或个人办理</w:t>
      </w:r>
      <w:r>
        <w:rPr>
          <w:rFonts w:hint="eastAsia" w:ascii="宋体" w:hAnsi="宋体" w:eastAsia="宋体" w:cs="宋体"/>
          <w:kern w:val="0"/>
          <w:sz w:val="24"/>
          <w:lang w:eastAsia="zh-CN"/>
        </w:rPr>
        <w:t>磋商</w:t>
      </w:r>
      <w:r>
        <w:rPr>
          <w:rFonts w:ascii="宋体" w:hAnsi="宋体" w:eastAsia="宋体" w:cs="宋体"/>
          <w:kern w:val="0"/>
          <w:sz w:val="24"/>
        </w:rPr>
        <w:t>事宜；</w:t>
      </w:r>
    </w:p>
    <w:p w14:paraId="23D41A5E">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（3）不同供应商的</w:t>
      </w:r>
      <w:r>
        <w:rPr>
          <w:rFonts w:hint="eastAsia" w:ascii="宋体" w:hAnsi="宋体" w:eastAsia="宋体" w:cs="宋体"/>
          <w:kern w:val="0"/>
          <w:sz w:val="24"/>
        </w:rPr>
        <w:t>响应</w:t>
      </w:r>
      <w:r>
        <w:rPr>
          <w:rFonts w:ascii="宋体" w:hAnsi="宋体" w:eastAsia="宋体" w:cs="宋体"/>
          <w:kern w:val="0"/>
          <w:sz w:val="24"/>
        </w:rPr>
        <w:t>文件载明的项目管理成员或联系人员为同一人；</w:t>
      </w:r>
    </w:p>
    <w:p w14:paraId="212DC3DD">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（4）不同供应商的</w:t>
      </w:r>
      <w:r>
        <w:rPr>
          <w:rFonts w:hint="eastAsia" w:ascii="宋体" w:hAnsi="宋体" w:eastAsia="宋体" w:cs="宋体"/>
          <w:kern w:val="0"/>
          <w:sz w:val="24"/>
        </w:rPr>
        <w:t>响应</w:t>
      </w:r>
      <w:r>
        <w:rPr>
          <w:rFonts w:ascii="宋体" w:hAnsi="宋体" w:eastAsia="宋体" w:cs="宋体"/>
          <w:kern w:val="0"/>
          <w:sz w:val="24"/>
        </w:rPr>
        <w:t>文件异常一致；</w:t>
      </w:r>
    </w:p>
    <w:p w14:paraId="59BC18BA">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（5）不同供应商的</w:t>
      </w:r>
      <w:r>
        <w:rPr>
          <w:rFonts w:hint="eastAsia" w:ascii="宋体" w:hAnsi="宋体" w:eastAsia="宋体" w:cs="宋体"/>
          <w:kern w:val="0"/>
          <w:sz w:val="24"/>
        </w:rPr>
        <w:t>响应</w:t>
      </w:r>
      <w:r>
        <w:rPr>
          <w:rFonts w:ascii="宋体" w:hAnsi="宋体" w:eastAsia="宋体" w:cs="宋体"/>
          <w:kern w:val="0"/>
          <w:sz w:val="24"/>
        </w:rPr>
        <w:t>文件相互混装；</w:t>
      </w:r>
    </w:p>
    <w:p w14:paraId="4B6C7A7C">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（6）不同供应商的响应保证金从同一单位或个人的账户转出；</w:t>
      </w:r>
    </w:p>
    <w:p w14:paraId="76D2CCA6">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（7）有关法律、法规和规章及</w:t>
      </w:r>
      <w:r>
        <w:rPr>
          <w:rFonts w:hint="eastAsia" w:ascii="宋体" w:hAnsi="宋体" w:eastAsia="宋体" w:cs="宋体"/>
          <w:kern w:val="0"/>
          <w:sz w:val="24"/>
          <w:lang w:eastAsia="zh-CN"/>
        </w:rPr>
        <w:t>磋商</w:t>
      </w:r>
      <w:r>
        <w:rPr>
          <w:rFonts w:ascii="宋体" w:hAnsi="宋体" w:eastAsia="宋体" w:cs="宋体"/>
          <w:kern w:val="0"/>
          <w:sz w:val="24"/>
        </w:rPr>
        <w:t>文件规定的其他串通</w:t>
      </w:r>
      <w:r>
        <w:rPr>
          <w:rFonts w:hint="eastAsia" w:ascii="宋体" w:hAnsi="宋体" w:eastAsia="宋体" w:cs="宋体"/>
          <w:kern w:val="0"/>
          <w:sz w:val="24"/>
        </w:rPr>
        <w:t>响应</w:t>
      </w:r>
      <w:r>
        <w:rPr>
          <w:rFonts w:ascii="宋体" w:hAnsi="宋体" w:eastAsia="宋体" w:cs="宋体"/>
          <w:kern w:val="0"/>
          <w:sz w:val="24"/>
        </w:rPr>
        <w:t>情形。</w:t>
      </w:r>
    </w:p>
    <w:p w14:paraId="3FF12CFD">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6、</w:t>
      </w:r>
      <w:r>
        <w:rPr>
          <w:rFonts w:ascii="宋体" w:hAnsi="宋体" w:eastAsia="宋体" w:cs="宋体"/>
          <w:kern w:val="0"/>
          <w:sz w:val="24"/>
        </w:rPr>
        <w:t>除</w:t>
      </w:r>
      <w:r>
        <w:rPr>
          <w:rFonts w:hint="eastAsia" w:ascii="宋体" w:hAnsi="宋体" w:eastAsia="宋体" w:cs="宋体"/>
          <w:kern w:val="0"/>
          <w:sz w:val="24"/>
          <w:lang w:eastAsia="zh-CN"/>
        </w:rPr>
        <w:t>磋商</w:t>
      </w:r>
      <w:r>
        <w:rPr>
          <w:rFonts w:ascii="宋体" w:hAnsi="宋体" w:eastAsia="宋体" w:cs="宋体"/>
          <w:kern w:val="0"/>
          <w:sz w:val="24"/>
        </w:rPr>
        <w:t>文件另有规定外，有下列情形之一的，</w:t>
      </w:r>
      <w:r>
        <w:rPr>
          <w:rFonts w:hint="eastAsia" w:ascii="宋体" w:hAnsi="宋体" w:eastAsia="宋体" w:cs="宋体"/>
          <w:b/>
          <w:bCs/>
          <w:kern w:val="0"/>
          <w:sz w:val="24"/>
        </w:rPr>
        <w:t>响应</w:t>
      </w:r>
      <w:r>
        <w:rPr>
          <w:rFonts w:ascii="宋体" w:hAnsi="宋体" w:eastAsia="宋体" w:cs="宋体"/>
          <w:b/>
          <w:bCs/>
          <w:kern w:val="0"/>
          <w:sz w:val="24"/>
        </w:rPr>
        <w:t>无效</w:t>
      </w:r>
      <w:r>
        <w:rPr>
          <w:rFonts w:ascii="宋体" w:hAnsi="宋体" w:eastAsia="宋体" w:cs="宋体"/>
          <w:kern w:val="0"/>
          <w:sz w:val="24"/>
        </w:rPr>
        <w:t>：</w:t>
      </w:r>
    </w:p>
    <w:p w14:paraId="3C5BF421">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w:t>
      </w:r>
      <w:r>
        <w:rPr>
          <w:rFonts w:hint="eastAsia" w:ascii="宋体" w:hAnsi="宋体" w:eastAsia="宋体" w:cs="宋体"/>
          <w:kern w:val="0"/>
          <w:sz w:val="24"/>
        </w:rPr>
        <w:t>响应</w:t>
      </w:r>
      <w:r>
        <w:rPr>
          <w:rFonts w:ascii="宋体" w:hAnsi="宋体" w:eastAsia="宋体" w:cs="宋体"/>
          <w:kern w:val="0"/>
          <w:sz w:val="24"/>
        </w:rPr>
        <w:t>文件未按照</w:t>
      </w:r>
      <w:r>
        <w:rPr>
          <w:rFonts w:hint="eastAsia" w:ascii="宋体" w:hAnsi="宋体" w:eastAsia="宋体" w:cs="宋体"/>
          <w:kern w:val="0"/>
          <w:sz w:val="24"/>
          <w:lang w:eastAsia="zh-CN"/>
        </w:rPr>
        <w:t>磋商</w:t>
      </w:r>
      <w:r>
        <w:rPr>
          <w:rFonts w:ascii="宋体" w:hAnsi="宋体" w:eastAsia="宋体" w:cs="宋体"/>
          <w:kern w:val="0"/>
          <w:sz w:val="24"/>
        </w:rPr>
        <w:t>文件要求签署、盖章；</w:t>
      </w:r>
    </w:p>
    <w:p w14:paraId="4DEDD14F">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（2）不符合</w:t>
      </w:r>
      <w:r>
        <w:rPr>
          <w:rFonts w:hint="eastAsia" w:ascii="宋体" w:hAnsi="宋体" w:eastAsia="宋体" w:cs="宋体"/>
          <w:kern w:val="0"/>
          <w:sz w:val="24"/>
          <w:lang w:eastAsia="zh-CN"/>
        </w:rPr>
        <w:t>磋商</w:t>
      </w:r>
      <w:r>
        <w:rPr>
          <w:rFonts w:ascii="宋体" w:hAnsi="宋体" w:eastAsia="宋体" w:cs="宋体"/>
          <w:kern w:val="0"/>
          <w:sz w:val="24"/>
        </w:rPr>
        <w:t>文件中规定的资格要求；</w:t>
      </w:r>
    </w:p>
    <w:p w14:paraId="38A5BA60">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（3）报价超过</w:t>
      </w:r>
      <w:r>
        <w:rPr>
          <w:rFonts w:hint="eastAsia" w:ascii="宋体" w:hAnsi="宋体" w:eastAsia="宋体" w:cs="宋体"/>
          <w:kern w:val="0"/>
          <w:sz w:val="24"/>
          <w:lang w:eastAsia="zh-CN"/>
        </w:rPr>
        <w:t>磋商</w:t>
      </w:r>
      <w:r>
        <w:rPr>
          <w:rFonts w:ascii="宋体" w:hAnsi="宋体" w:eastAsia="宋体" w:cs="宋体"/>
          <w:kern w:val="0"/>
          <w:sz w:val="24"/>
        </w:rPr>
        <w:t>文件中规定的预算金额或最高限价；</w:t>
      </w:r>
    </w:p>
    <w:p w14:paraId="2509F40F">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（4）响应文件含有采购人不能接受的附加条件；</w:t>
      </w:r>
    </w:p>
    <w:p w14:paraId="308B4E38">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（5）有关法律、法规和规章及</w:t>
      </w:r>
      <w:r>
        <w:rPr>
          <w:rFonts w:hint="eastAsia" w:ascii="宋体" w:hAnsi="宋体" w:eastAsia="宋体" w:cs="宋体"/>
          <w:kern w:val="0"/>
          <w:sz w:val="24"/>
          <w:lang w:eastAsia="zh-CN"/>
        </w:rPr>
        <w:t>磋商</w:t>
      </w:r>
      <w:r>
        <w:rPr>
          <w:rFonts w:ascii="宋体" w:hAnsi="宋体" w:eastAsia="宋体" w:cs="宋体"/>
          <w:kern w:val="0"/>
          <w:sz w:val="24"/>
        </w:rPr>
        <w:t>文件规定的其他无效情形。</w:t>
      </w:r>
    </w:p>
    <w:p w14:paraId="1FCCDD77">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7、供应商在编制响应文件的过程中，对所提供的材料应持有审慎的态度，并对其提供材料的真实性、合法性及有效性负责，若存在下列情况之一的，其响应无效：</w:t>
      </w:r>
    </w:p>
    <w:p w14:paraId="3295BFF7">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（1）响应文件中提供的材料与通过该材料出具单位官方网站、法定部门网站查询结果不一致，且未提供该网站书面证明材料的；</w:t>
      </w:r>
    </w:p>
    <w:p w14:paraId="7ED60738">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（2）响应文件中提供的材料与</w:t>
      </w:r>
      <w:r>
        <w:rPr>
          <w:rFonts w:hint="eastAsia" w:ascii="宋体" w:hAnsi="宋体" w:eastAsia="宋体" w:cs="宋体"/>
          <w:kern w:val="0"/>
          <w:sz w:val="24"/>
          <w:lang w:eastAsia="zh-CN"/>
        </w:rPr>
        <w:t>磋商</w:t>
      </w:r>
      <w:r>
        <w:rPr>
          <w:rFonts w:hint="eastAsia" w:ascii="宋体" w:hAnsi="宋体" w:eastAsia="宋体" w:cs="宋体"/>
          <w:kern w:val="0"/>
          <w:sz w:val="24"/>
        </w:rPr>
        <w:t>文件要求的途径查询结果不一致的；</w:t>
      </w:r>
    </w:p>
    <w:p w14:paraId="1C7FA2D5">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（3）响应文件中提供的材料存在明显图形、文字技术处理痕迹的；</w:t>
      </w:r>
    </w:p>
    <w:p w14:paraId="28C07497">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（4）响应文件中提供明显不具备颁证能力机构出具的证书或出具的证书与事实不符的；</w:t>
      </w:r>
    </w:p>
    <w:p w14:paraId="75A35C92">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（5）响应文件中提供的材料与事实或常理明显不符，或内容明显有悖常理的；</w:t>
      </w:r>
    </w:p>
    <w:p w14:paraId="2C72F9B7">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（6）</w:t>
      </w:r>
      <w:r>
        <w:rPr>
          <w:rFonts w:hint="eastAsia" w:ascii="宋体" w:hAnsi="宋体" w:eastAsia="宋体" w:cs="宋体"/>
          <w:kern w:val="0"/>
          <w:sz w:val="24"/>
          <w:lang w:eastAsia="zh-CN"/>
        </w:rPr>
        <w:t>磋商</w:t>
      </w:r>
      <w:r>
        <w:rPr>
          <w:rFonts w:hint="eastAsia" w:ascii="宋体" w:hAnsi="宋体" w:eastAsia="宋体" w:cs="宋体"/>
          <w:kern w:val="0"/>
          <w:sz w:val="24"/>
        </w:rPr>
        <w:t>小组根据其专业知识评判认定存在虚假情形的。</w:t>
      </w:r>
    </w:p>
    <w:p w14:paraId="670F2449">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8、供应商在准备响应文件时应同时准备好原件，以备核查。在</w:t>
      </w:r>
      <w:r>
        <w:rPr>
          <w:rFonts w:hint="eastAsia" w:ascii="宋体" w:hAnsi="宋体" w:eastAsia="宋体" w:cs="宋体"/>
          <w:kern w:val="0"/>
          <w:sz w:val="24"/>
          <w:lang w:eastAsia="zh-CN"/>
        </w:rPr>
        <w:t>磋商</w:t>
      </w:r>
      <w:r>
        <w:rPr>
          <w:rFonts w:hint="eastAsia" w:ascii="宋体" w:hAnsi="宋体" w:eastAsia="宋体" w:cs="宋体"/>
          <w:kern w:val="0"/>
          <w:sz w:val="24"/>
        </w:rPr>
        <w:t>过程中若对材料存疑的，采购人或</w:t>
      </w:r>
      <w:r>
        <w:rPr>
          <w:rFonts w:hint="eastAsia" w:ascii="宋体" w:hAnsi="宋体" w:eastAsia="宋体" w:cs="宋体"/>
          <w:kern w:val="0"/>
          <w:sz w:val="24"/>
          <w:lang w:eastAsia="zh-CN"/>
        </w:rPr>
        <w:t>磋商</w:t>
      </w:r>
      <w:r>
        <w:rPr>
          <w:rFonts w:hint="eastAsia" w:ascii="宋体" w:hAnsi="宋体" w:eastAsia="宋体" w:cs="宋体"/>
          <w:kern w:val="0"/>
          <w:sz w:val="24"/>
        </w:rPr>
        <w:t>小组有权要求供应商提供原件进行核对，供应商应及时提供原件。未按要求提交的，可以按以下规定处理：</w:t>
      </w:r>
    </w:p>
    <w:p w14:paraId="0D9ADB0F">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1）评审阶段要求提供原件的：若供应商未在评审结束前提供，则对响应文件中对应的材料不予认可。若该材料涉及资格要求的，则认定供应商不满足资格要求；若该材料涉及评分界定的，则供应商相应评分项不得分。</w:t>
      </w:r>
    </w:p>
    <w:p w14:paraId="2EC82A6A">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（2）质疑、投诉处理或合同签订前要求提供原件的：若供应商未在3个工作日内提供，则认定供应商提供的该材料为虚假材料，其成交无效。</w:t>
      </w:r>
    </w:p>
    <w:p w14:paraId="5E4A1193">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（3）合同签订后、履约验收阶段要求提供原件的：若供应商未在7个工作日内提供，则认定验收不合格，并按合同约定追究供应商的违约责任。</w:t>
      </w:r>
    </w:p>
    <w:p w14:paraId="68E4182E">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9、</w:t>
      </w:r>
      <w:r>
        <w:rPr>
          <w:rFonts w:hint="eastAsia" w:ascii="宋体" w:hAnsi="宋体" w:eastAsia="宋体" w:cs="宋体"/>
          <w:kern w:val="0"/>
          <w:sz w:val="24"/>
          <w:lang w:eastAsia="zh-CN"/>
        </w:rPr>
        <w:t>磋商</w:t>
      </w:r>
      <w:r>
        <w:rPr>
          <w:rFonts w:ascii="宋体" w:hAnsi="宋体" w:eastAsia="宋体" w:cs="宋体"/>
          <w:kern w:val="0"/>
          <w:sz w:val="24"/>
        </w:rPr>
        <w:t>小组认为供应商的报价明显低于其他供应商的报价，有可能影响产品质量或不能诚信履约的，应要求其在评</w:t>
      </w:r>
      <w:r>
        <w:rPr>
          <w:rFonts w:hint="eastAsia" w:ascii="宋体" w:hAnsi="宋体" w:eastAsia="宋体" w:cs="宋体"/>
          <w:kern w:val="0"/>
          <w:sz w:val="24"/>
        </w:rPr>
        <w:t>审</w:t>
      </w:r>
      <w:r>
        <w:rPr>
          <w:rFonts w:ascii="宋体" w:hAnsi="宋体" w:eastAsia="宋体" w:cs="宋体"/>
          <w:kern w:val="0"/>
          <w:sz w:val="24"/>
        </w:rPr>
        <w:t>现场合理的时间内提供书面说明，必要时还应要求其一并提交有关证明材料；供应商不能证明其报价合理性的，</w:t>
      </w:r>
      <w:r>
        <w:rPr>
          <w:rFonts w:hint="eastAsia" w:ascii="宋体" w:hAnsi="宋体" w:eastAsia="宋体" w:cs="宋体"/>
          <w:kern w:val="0"/>
          <w:sz w:val="24"/>
          <w:lang w:eastAsia="zh-CN"/>
        </w:rPr>
        <w:t>磋商</w:t>
      </w:r>
      <w:r>
        <w:rPr>
          <w:rFonts w:ascii="宋体" w:hAnsi="宋体" w:eastAsia="宋体" w:cs="宋体"/>
          <w:kern w:val="0"/>
          <w:sz w:val="24"/>
        </w:rPr>
        <w:t>小组应将其作为</w:t>
      </w:r>
      <w:r>
        <w:rPr>
          <w:rFonts w:hint="eastAsia" w:ascii="宋体" w:hAnsi="宋体" w:eastAsia="宋体" w:cs="宋体"/>
          <w:b/>
          <w:bCs/>
          <w:kern w:val="0"/>
          <w:sz w:val="24"/>
        </w:rPr>
        <w:t>响应</w:t>
      </w:r>
      <w:r>
        <w:rPr>
          <w:rFonts w:ascii="宋体" w:hAnsi="宋体" w:eastAsia="宋体" w:cs="宋体"/>
          <w:b/>
          <w:bCs/>
          <w:kern w:val="0"/>
          <w:sz w:val="24"/>
        </w:rPr>
        <w:t>无效</w:t>
      </w:r>
      <w:r>
        <w:rPr>
          <w:rFonts w:ascii="宋体" w:hAnsi="宋体" w:eastAsia="宋体" w:cs="宋体"/>
          <w:kern w:val="0"/>
          <w:sz w:val="24"/>
        </w:rPr>
        <w:t>处理。</w:t>
      </w:r>
    </w:p>
    <w:p w14:paraId="023C3B72">
      <w:pPr>
        <w:widowControl/>
        <w:spacing w:beforeLines="100" w:afterLines="100"/>
        <w:jc w:val="left"/>
        <w:rPr>
          <w:rFonts w:ascii="宋体" w:hAnsi="宋体" w:eastAsia="宋体" w:cs="宋体"/>
          <w:b/>
          <w:kern w:val="0"/>
          <w:sz w:val="28"/>
        </w:rPr>
      </w:pPr>
      <w:r>
        <w:rPr>
          <w:rFonts w:ascii="宋体" w:hAnsi="宋体" w:eastAsia="宋体" w:cs="宋体"/>
          <w:b/>
          <w:kern w:val="0"/>
          <w:sz w:val="28"/>
        </w:rPr>
        <w:t>四、其他说明</w:t>
      </w:r>
    </w:p>
    <w:p w14:paraId="202312A3">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1、</w:t>
      </w:r>
      <w:r>
        <w:rPr>
          <w:rFonts w:ascii="宋体" w:hAnsi="宋体" w:eastAsia="宋体" w:cs="宋体"/>
          <w:kern w:val="0"/>
          <w:sz w:val="24"/>
        </w:rPr>
        <w:t>澄清有关问题</w:t>
      </w:r>
    </w:p>
    <w:p w14:paraId="40F2FD73">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（1）对</w:t>
      </w:r>
      <w:r>
        <w:rPr>
          <w:rFonts w:hint="eastAsia" w:ascii="宋体" w:hAnsi="宋体" w:eastAsia="宋体" w:cs="宋体"/>
          <w:kern w:val="0"/>
          <w:sz w:val="24"/>
        </w:rPr>
        <w:t>响应</w:t>
      </w:r>
      <w:r>
        <w:rPr>
          <w:rFonts w:ascii="宋体" w:hAnsi="宋体" w:eastAsia="宋体" w:cs="宋体"/>
          <w:kern w:val="0"/>
          <w:sz w:val="24"/>
        </w:rPr>
        <w:t>文件中含义不明确、同类问题表述不一致或有明显文字和计算错误的内容，</w:t>
      </w:r>
      <w:r>
        <w:rPr>
          <w:rFonts w:hint="eastAsia" w:ascii="宋体" w:hAnsi="宋体" w:eastAsia="宋体" w:cs="宋体"/>
          <w:kern w:val="0"/>
          <w:sz w:val="24"/>
          <w:lang w:eastAsia="zh-CN"/>
        </w:rPr>
        <w:t>磋商</w:t>
      </w:r>
      <w:r>
        <w:rPr>
          <w:rFonts w:ascii="宋体" w:hAnsi="宋体" w:eastAsia="宋体" w:cs="宋体"/>
          <w:kern w:val="0"/>
          <w:sz w:val="24"/>
        </w:rPr>
        <w:t>小组将以书面形式要求供应商作出必要的澄清、说明或补正。</w:t>
      </w:r>
    </w:p>
    <w:p w14:paraId="71B9A346">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（2）供应商的澄清、说明或补正应由供应商代表在</w:t>
      </w:r>
      <w:r>
        <w:rPr>
          <w:rFonts w:hint="eastAsia" w:ascii="宋体" w:hAnsi="宋体" w:eastAsia="宋体" w:cs="宋体"/>
          <w:kern w:val="0"/>
          <w:sz w:val="24"/>
          <w:lang w:eastAsia="zh-CN"/>
        </w:rPr>
        <w:t>磋商</w:t>
      </w:r>
      <w:r>
        <w:rPr>
          <w:rFonts w:ascii="宋体" w:hAnsi="宋体" w:eastAsia="宋体" w:cs="宋体"/>
          <w:kern w:val="0"/>
          <w:sz w:val="24"/>
        </w:rPr>
        <w:t>小组规定的时间内（一般在半个小时左右，具体要求将根据实际情况在澄清通知中约定）以书面形式向</w:t>
      </w:r>
      <w:r>
        <w:rPr>
          <w:rFonts w:hint="eastAsia" w:ascii="宋体" w:hAnsi="宋体" w:eastAsia="宋体" w:cs="宋体"/>
          <w:kern w:val="0"/>
          <w:sz w:val="24"/>
          <w:lang w:eastAsia="zh-CN"/>
        </w:rPr>
        <w:t>磋商</w:t>
      </w:r>
      <w:r>
        <w:rPr>
          <w:rFonts w:ascii="宋体" w:hAnsi="宋体" w:eastAsia="宋体" w:cs="宋体"/>
          <w:kern w:val="0"/>
          <w:sz w:val="24"/>
        </w:rPr>
        <w:t>小组提交，前述澄清、说明或补正不得超出</w:t>
      </w:r>
      <w:r>
        <w:rPr>
          <w:rFonts w:hint="eastAsia" w:ascii="宋体" w:hAnsi="宋体" w:eastAsia="宋体" w:cs="宋体"/>
          <w:kern w:val="0"/>
          <w:sz w:val="24"/>
        </w:rPr>
        <w:t>响应</w:t>
      </w:r>
      <w:r>
        <w:rPr>
          <w:rFonts w:ascii="宋体" w:hAnsi="宋体" w:eastAsia="宋体" w:cs="宋体"/>
          <w:kern w:val="0"/>
          <w:sz w:val="24"/>
        </w:rPr>
        <w:t>文件的范围或改变</w:t>
      </w:r>
      <w:r>
        <w:rPr>
          <w:rFonts w:hint="eastAsia" w:ascii="宋体" w:hAnsi="宋体" w:eastAsia="宋体" w:cs="宋体"/>
          <w:kern w:val="0"/>
          <w:sz w:val="24"/>
        </w:rPr>
        <w:t>响应</w:t>
      </w:r>
      <w:r>
        <w:rPr>
          <w:rFonts w:ascii="宋体" w:hAnsi="宋体" w:eastAsia="宋体" w:cs="宋体"/>
          <w:kern w:val="0"/>
          <w:sz w:val="24"/>
        </w:rPr>
        <w:t>文件的实质性内容。若供应商未按照前述规定向</w:t>
      </w:r>
      <w:r>
        <w:rPr>
          <w:rFonts w:hint="eastAsia" w:ascii="宋体" w:hAnsi="宋体" w:eastAsia="宋体" w:cs="宋体"/>
          <w:kern w:val="0"/>
          <w:sz w:val="24"/>
          <w:lang w:eastAsia="zh-CN"/>
        </w:rPr>
        <w:t>磋商</w:t>
      </w:r>
      <w:r>
        <w:rPr>
          <w:rFonts w:ascii="宋体" w:hAnsi="宋体" w:eastAsia="宋体" w:cs="宋体"/>
          <w:kern w:val="0"/>
          <w:sz w:val="24"/>
        </w:rPr>
        <w:t>小组提交书面澄清、说明或补正，则</w:t>
      </w:r>
      <w:r>
        <w:rPr>
          <w:rFonts w:hint="eastAsia" w:ascii="宋体" w:hAnsi="宋体" w:eastAsia="宋体" w:cs="宋体"/>
          <w:kern w:val="0"/>
          <w:sz w:val="24"/>
          <w:lang w:eastAsia="zh-CN"/>
        </w:rPr>
        <w:t>磋商</w:t>
      </w:r>
      <w:r>
        <w:rPr>
          <w:rFonts w:ascii="宋体" w:hAnsi="宋体" w:eastAsia="宋体" w:cs="宋体"/>
          <w:kern w:val="0"/>
          <w:sz w:val="24"/>
        </w:rPr>
        <w:t>小组将按照不利于供应商的内容进行认定。</w:t>
      </w:r>
    </w:p>
    <w:p w14:paraId="5459F3A9">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2、响应</w:t>
      </w:r>
      <w:r>
        <w:rPr>
          <w:rFonts w:ascii="宋体" w:hAnsi="宋体" w:eastAsia="宋体" w:cs="宋体"/>
          <w:kern w:val="0"/>
          <w:sz w:val="24"/>
        </w:rPr>
        <w:t>文件报价出现前后不一致的，</w:t>
      </w:r>
      <w:r>
        <w:rPr>
          <w:rFonts w:hint="eastAsia" w:ascii="宋体" w:hAnsi="宋体" w:eastAsia="宋体" w:cs="宋体"/>
          <w:kern w:val="0"/>
          <w:sz w:val="24"/>
        </w:rPr>
        <w:t>以</w:t>
      </w:r>
      <w:r>
        <w:rPr>
          <w:rFonts w:ascii="宋体" w:hAnsi="宋体" w:eastAsia="宋体" w:cs="宋体"/>
          <w:kern w:val="0"/>
          <w:sz w:val="24"/>
        </w:rPr>
        <w:t>最后报价为准</w:t>
      </w:r>
      <w:r>
        <w:rPr>
          <w:rFonts w:ascii="宋体" w:hAnsi="宋体" w:eastAsia="宋体" w:cs="宋体"/>
          <w:bCs/>
          <w:kern w:val="0"/>
          <w:sz w:val="24"/>
        </w:rPr>
        <w:t>。</w:t>
      </w:r>
    </w:p>
    <w:p w14:paraId="758927F4">
      <w:pPr>
        <w:widowControl/>
        <w:spacing w:line="360" w:lineRule="auto"/>
        <w:ind w:firstLine="480" w:firstLineChars="200"/>
        <w:jc w:val="left"/>
        <w:rPr>
          <w:rFonts w:ascii="宋体" w:hAnsi="宋体" w:eastAsia="宋体" w:cs="宋体"/>
          <w:kern w:val="0"/>
          <w:sz w:val="24"/>
          <w:highlight w:val="none"/>
        </w:rPr>
      </w:pPr>
      <w:r>
        <w:rPr>
          <w:rFonts w:hint="eastAsia" w:ascii="宋体" w:hAnsi="宋体" w:eastAsia="宋体" w:cs="宋体"/>
          <w:kern w:val="0"/>
          <w:sz w:val="24"/>
        </w:rPr>
        <w:t>3、</w:t>
      </w:r>
      <w:r>
        <w:rPr>
          <w:rFonts w:ascii="宋体" w:hAnsi="宋体" w:eastAsia="宋体" w:cs="宋体"/>
          <w:kern w:val="0"/>
          <w:sz w:val="24"/>
        </w:rPr>
        <w:t>提交响应文件的供应商不足</w:t>
      </w:r>
      <w:r>
        <w:rPr>
          <w:rFonts w:ascii="宋体" w:hAnsi="宋体" w:eastAsia="宋体" w:cs="宋体"/>
          <w:kern w:val="0"/>
          <w:sz w:val="24"/>
          <w:highlight w:val="none"/>
        </w:rPr>
        <w:t>三家的，则不进行评审，本次</w:t>
      </w:r>
      <w:r>
        <w:rPr>
          <w:rFonts w:hint="eastAsia" w:ascii="宋体" w:hAnsi="宋体" w:eastAsia="宋体" w:cs="宋体"/>
          <w:kern w:val="0"/>
          <w:sz w:val="24"/>
          <w:highlight w:val="none"/>
          <w:lang w:eastAsia="zh-CN"/>
        </w:rPr>
        <w:t>磋商</w:t>
      </w:r>
      <w:r>
        <w:rPr>
          <w:rFonts w:ascii="宋体" w:hAnsi="宋体" w:eastAsia="宋体" w:cs="宋体"/>
          <w:kern w:val="0"/>
          <w:sz w:val="24"/>
          <w:highlight w:val="none"/>
        </w:rPr>
        <w:t>采购失败。</w:t>
      </w:r>
    </w:p>
    <w:p w14:paraId="37B324B5">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highlight w:val="none"/>
        </w:rPr>
        <w:t>4、</w:t>
      </w:r>
      <w:r>
        <w:rPr>
          <w:rFonts w:ascii="宋体" w:hAnsi="宋体" w:eastAsia="宋体" w:cs="宋体"/>
          <w:kern w:val="0"/>
          <w:sz w:val="24"/>
          <w:highlight w:val="none"/>
        </w:rPr>
        <w:t>资格性审查及</w:t>
      </w:r>
      <w:r>
        <w:rPr>
          <w:rFonts w:ascii="宋体" w:hAnsi="宋体" w:eastAsia="宋体" w:cs="宋体"/>
          <w:bCs/>
          <w:kern w:val="0"/>
          <w:sz w:val="24"/>
          <w:highlight w:val="none"/>
        </w:rPr>
        <w:t>符合性审查均</w:t>
      </w:r>
      <w:r>
        <w:rPr>
          <w:rFonts w:ascii="宋体" w:hAnsi="宋体" w:eastAsia="宋体" w:cs="宋体"/>
          <w:kern w:val="0"/>
          <w:sz w:val="24"/>
          <w:highlight w:val="none"/>
        </w:rPr>
        <w:t>合格的供应商不足三家的，</w:t>
      </w:r>
      <w:r>
        <w:rPr>
          <w:rFonts w:ascii="宋体" w:hAnsi="宋体" w:eastAsia="宋体" w:cs="宋体"/>
          <w:kern w:val="0"/>
          <w:sz w:val="24"/>
        </w:rPr>
        <w:t>则本次</w:t>
      </w:r>
      <w:r>
        <w:rPr>
          <w:rFonts w:hint="eastAsia" w:ascii="宋体" w:hAnsi="宋体" w:eastAsia="宋体" w:cs="宋体"/>
          <w:kern w:val="0"/>
          <w:sz w:val="24"/>
          <w:lang w:eastAsia="zh-CN"/>
        </w:rPr>
        <w:t>磋商</w:t>
      </w:r>
      <w:r>
        <w:rPr>
          <w:rFonts w:ascii="宋体" w:hAnsi="宋体" w:eastAsia="宋体" w:cs="宋体"/>
          <w:kern w:val="0"/>
          <w:sz w:val="24"/>
        </w:rPr>
        <w:t>采购失败。</w:t>
      </w:r>
    </w:p>
    <w:p w14:paraId="00A7D98D">
      <w:pPr>
        <w:widowControl/>
        <w:spacing w:line="360" w:lineRule="auto"/>
        <w:ind w:firstLine="480" w:firstLineChars="200"/>
        <w:jc w:val="left"/>
        <w:rPr>
          <w:rFonts w:ascii="宋体" w:hAnsi="宋体" w:eastAsia="宋体" w:cs="宋体"/>
          <w:kern w:val="0"/>
          <w:sz w:val="24"/>
        </w:rPr>
      </w:pPr>
    </w:p>
    <w:p w14:paraId="1A0938FC">
      <w:pPr>
        <w:widowControl/>
        <w:spacing w:line="360" w:lineRule="auto"/>
        <w:ind w:firstLine="480" w:firstLineChars="200"/>
        <w:jc w:val="left"/>
        <w:rPr>
          <w:rFonts w:ascii="宋体" w:hAnsi="宋体" w:eastAsia="宋体" w:cs="宋体"/>
          <w:kern w:val="0"/>
          <w:sz w:val="24"/>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427699E1">
      <w:pPr>
        <w:pStyle w:val="2"/>
        <w:spacing w:before="240" w:after="240"/>
      </w:pPr>
      <w:bookmarkStart w:id="6" w:name="_Toc1825363481"/>
      <w:bookmarkStart w:id="7" w:name="_Toc2139909469"/>
      <w:r>
        <w:rPr>
          <w:rFonts w:hint="eastAsia"/>
        </w:rPr>
        <w:t>第三章  确定成交供应商办法</w:t>
      </w:r>
      <w:bookmarkEnd w:id="6"/>
      <w:bookmarkEnd w:id="7"/>
    </w:p>
    <w:p w14:paraId="28587AEA">
      <w:pPr>
        <w:widowControl/>
        <w:spacing w:beforeLines="100" w:afterLines="100"/>
        <w:jc w:val="left"/>
        <w:rPr>
          <w:rFonts w:ascii="宋体" w:hAnsi="宋体" w:eastAsia="宋体" w:cs="宋体"/>
          <w:b/>
          <w:kern w:val="0"/>
          <w:sz w:val="28"/>
        </w:rPr>
      </w:pPr>
      <w:r>
        <w:rPr>
          <w:rFonts w:hint="eastAsia" w:ascii="宋体" w:hAnsi="宋体" w:eastAsia="宋体" w:cs="宋体"/>
          <w:b/>
          <w:kern w:val="0"/>
          <w:sz w:val="28"/>
        </w:rPr>
        <w:t>一</w:t>
      </w:r>
      <w:r>
        <w:rPr>
          <w:rFonts w:ascii="宋体" w:hAnsi="宋体" w:eastAsia="宋体" w:cs="宋体"/>
          <w:b/>
          <w:kern w:val="0"/>
          <w:sz w:val="28"/>
        </w:rPr>
        <w:t>、</w:t>
      </w:r>
      <w:r>
        <w:rPr>
          <w:rFonts w:hint="eastAsia" w:ascii="宋体" w:hAnsi="宋体" w:eastAsia="宋体" w:cs="宋体"/>
          <w:b/>
          <w:kern w:val="0"/>
          <w:sz w:val="28"/>
        </w:rPr>
        <w:t>确定成交供应商办法</w:t>
      </w:r>
    </w:p>
    <w:p w14:paraId="6F08ABDC">
      <w:pPr>
        <w:widowControl/>
        <w:spacing w:line="360" w:lineRule="auto"/>
        <w:ind w:firstLine="480" w:firstLineChars="200"/>
        <w:jc w:val="left"/>
        <w:rPr>
          <w:rFonts w:ascii="宋体" w:hAnsi="宋体" w:eastAsia="宋体" w:cs="宋体"/>
          <w:kern w:val="0"/>
          <w:sz w:val="24"/>
          <w:highlight w:val="none"/>
        </w:rPr>
      </w:pPr>
      <w:r>
        <w:rPr>
          <w:rFonts w:ascii="宋体" w:hAnsi="宋体" w:eastAsia="宋体" w:cs="宋体"/>
          <w:kern w:val="0"/>
          <w:sz w:val="24"/>
          <w:highlight w:val="none"/>
        </w:rPr>
        <w:t>合同包</w:t>
      </w:r>
      <w:r>
        <w:rPr>
          <w:rFonts w:hint="eastAsia" w:ascii="宋体" w:hAnsi="宋体" w:eastAsia="宋体" w:cs="宋体"/>
          <w:kern w:val="0"/>
          <w:sz w:val="24"/>
          <w:highlight w:val="none"/>
        </w:rPr>
        <w:t>1</w:t>
      </w:r>
      <w:r>
        <w:rPr>
          <w:rFonts w:ascii="宋体" w:hAnsi="宋体" w:eastAsia="宋体" w:cs="宋体"/>
          <w:kern w:val="0"/>
          <w:sz w:val="24"/>
          <w:highlight w:val="none"/>
        </w:rPr>
        <w:t>采用：</w:t>
      </w:r>
      <w:r>
        <w:rPr>
          <w:rFonts w:hint="eastAsia" w:ascii="宋体" w:hAnsi="宋体" w:eastAsia="宋体" w:cs="宋体"/>
          <w:kern w:val="0"/>
          <w:sz w:val="24"/>
          <w:highlight w:val="none"/>
        </w:rPr>
        <w:t>综合评分法</w:t>
      </w:r>
      <w:r>
        <w:rPr>
          <w:rFonts w:ascii="宋体" w:hAnsi="宋体" w:eastAsia="宋体" w:cs="宋体"/>
          <w:kern w:val="0"/>
          <w:sz w:val="24"/>
          <w:highlight w:val="none"/>
        </w:rPr>
        <w:t>。</w:t>
      </w:r>
    </w:p>
    <w:p w14:paraId="174B6CCA">
      <w:pPr>
        <w:widowControl/>
        <w:spacing w:beforeLines="100" w:afterLines="100"/>
        <w:jc w:val="left"/>
        <w:rPr>
          <w:rFonts w:hint="eastAsia" w:ascii="宋体" w:hAnsi="宋体" w:eastAsia="宋体" w:cs="宋体"/>
          <w:b/>
          <w:kern w:val="0"/>
          <w:sz w:val="28"/>
        </w:rPr>
      </w:pPr>
      <w:r>
        <w:rPr>
          <w:rFonts w:hint="eastAsia" w:ascii="宋体" w:hAnsi="宋体" w:eastAsia="宋体" w:cs="宋体"/>
          <w:b/>
          <w:kern w:val="0"/>
          <w:sz w:val="28"/>
        </w:rPr>
        <w:t>二、评审的标准和方法</w:t>
      </w:r>
    </w:p>
    <w:p w14:paraId="30A07AA2">
      <w:pPr>
        <w:widowControl/>
        <w:spacing w:line="360" w:lineRule="auto"/>
        <w:ind w:firstLine="482" w:firstLineChars="200"/>
        <w:jc w:val="left"/>
        <w:rPr>
          <w:rFonts w:hint="eastAsia" w:ascii="宋体" w:hAnsi="宋体" w:eastAsia="宋体" w:cs="宋体"/>
          <w:b/>
          <w:bCs/>
          <w:kern w:val="0"/>
          <w:sz w:val="24"/>
          <w:lang w:val="en-US" w:eastAsia="zh-CN"/>
        </w:rPr>
      </w:pPr>
      <w:bookmarkStart w:id="8" w:name="_Toc12182"/>
      <w:r>
        <w:rPr>
          <w:rFonts w:hint="eastAsia" w:ascii="宋体" w:hAnsi="宋体" w:eastAsia="宋体" w:cs="宋体"/>
          <w:b/>
          <w:bCs/>
          <w:kern w:val="0"/>
          <w:sz w:val="24"/>
          <w:lang w:val="en-US" w:eastAsia="zh-CN"/>
        </w:rPr>
        <w:t>1、磋商小组</w:t>
      </w:r>
      <w:bookmarkEnd w:id="8"/>
    </w:p>
    <w:p w14:paraId="68C45767">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1.1采购人根据项目的特点依法组建磋商小组。</w:t>
      </w:r>
    </w:p>
    <w:p w14:paraId="44DA92E8">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1.2磋商小组负责具体磋商和评审事务，并按照下列原则依法独立履行有关职责：</w:t>
      </w:r>
    </w:p>
    <w:p w14:paraId="0BFAD5A2">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1.2.1评审应保护国家利益、社会公共利益和各方当事人合法权益，提高采购效益，保证项目质量。</w:t>
      </w:r>
    </w:p>
    <w:p w14:paraId="35E9EA6C">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1.2.2评审应遵循公平、公正、科学、严谨和择优原则。</w:t>
      </w:r>
    </w:p>
    <w:p w14:paraId="7447166D">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1.2.3评审的依据是磋商文件和响应文件，磋商文件中没有规定的评审标准不得作为评审依据。</w:t>
      </w:r>
    </w:p>
    <w:p w14:paraId="766C879D">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1.2.4磋商小组应按照磋商文件规定推荐成交候选供应商或根据采购人的授权确定成交供应商。</w:t>
      </w:r>
    </w:p>
    <w:p w14:paraId="3F7D2ADA">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1.2.5评审应遵守下列评审纪律：</w:t>
      </w:r>
    </w:p>
    <w:p w14:paraId="0F2B5396">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①评审情况不得私自外泄，有关信息由采购人统一对外发布。</w:t>
      </w:r>
    </w:p>
    <w:p w14:paraId="73BA5783">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②对采购人或供应商提供的要求保密的资料，不得摘记翻印和外传。</w:t>
      </w:r>
    </w:p>
    <w:p w14:paraId="668E5174">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③不得收受供应商或有关人员的任何礼物，不得串联鼓动其他人袒护某供应商。若与供应商存在利害关系，则应主动声明并回避。</w:t>
      </w:r>
    </w:p>
    <w:p w14:paraId="5619075E">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④全体磋商小组成员应按照磋商文件规定进行评审，一切认定事项应查有实据且不得弄虚作假。</w:t>
      </w:r>
    </w:p>
    <w:p w14:paraId="2AF53353">
      <w:pPr>
        <w:widowControl/>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rPr>
        <w:t>⑤评审中应充分发扬民主，推荐成交供应商候选人或根据采购人授权确定成交供应</w:t>
      </w:r>
      <w:r>
        <w:rPr>
          <w:rFonts w:hint="eastAsia" w:ascii="宋体" w:hAnsi="宋体" w:eastAsia="宋体" w:cs="宋体"/>
          <w:kern w:val="0"/>
          <w:sz w:val="24"/>
          <w:lang w:val="en-US" w:eastAsia="zh-CN"/>
        </w:rPr>
        <w:t>商后要服从评审报告。 </w:t>
      </w:r>
    </w:p>
    <w:p w14:paraId="0FF21BCB">
      <w:pPr>
        <w:widowControl/>
        <w:spacing w:line="360" w:lineRule="auto"/>
        <w:ind w:firstLine="482" w:firstLineChars="200"/>
        <w:jc w:val="left"/>
        <w:rPr>
          <w:rFonts w:hint="eastAsia" w:ascii="宋体" w:hAnsi="宋体" w:eastAsia="宋体" w:cs="宋体"/>
          <w:b/>
          <w:bCs/>
          <w:kern w:val="0"/>
          <w:sz w:val="24"/>
          <w:lang w:val="en-US" w:eastAsia="zh-CN"/>
        </w:rPr>
      </w:pPr>
      <w:bookmarkStart w:id="9" w:name="_Toc10612"/>
      <w:r>
        <w:rPr>
          <w:rFonts w:hint="eastAsia" w:ascii="宋体" w:hAnsi="宋体" w:eastAsia="宋体" w:cs="宋体"/>
          <w:b/>
          <w:bCs/>
          <w:kern w:val="0"/>
          <w:sz w:val="24"/>
          <w:lang w:val="en-US" w:eastAsia="zh-CN"/>
        </w:rPr>
        <w:t>2、磋商程序</w:t>
      </w:r>
      <w:bookmarkEnd w:id="9"/>
    </w:p>
    <w:p w14:paraId="3491F0EF">
      <w:pPr>
        <w:widowControl/>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2.1磋商程序按照竞争性磋商文件的相关条款规定执行。</w:t>
      </w:r>
    </w:p>
    <w:p w14:paraId="6FC3654B">
      <w:pPr>
        <w:widowControl/>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2.2竞争性磋商小组应当按照少数服从多数的原则投票推荐供应商</w:t>
      </w:r>
    </w:p>
    <w:p w14:paraId="55E75517">
      <w:pPr>
        <w:widowControl/>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2.3只有资格审查和实质性响应审查均合格且按规定提交最后报价的合格供应商才能参加综合评分。</w:t>
      </w:r>
    </w:p>
    <w:p w14:paraId="50AD8D6C">
      <w:pPr>
        <w:widowControl/>
        <w:spacing w:line="360" w:lineRule="auto"/>
        <w:ind w:firstLine="482" w:firstLineChars="200"/>
        <w:jc w:val="left"/>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3、成交供应商确认</w:t>
      </w:r>
    </w:p>
    <w:p w14:paraId="695177A0">
      <w:pPr>
        <w:widowControl/>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3.1成交候选供应商按照综合评审总得分（FA）由高到低顺序排列推荐。</w:t>
      </w:r>
    </w:p>
    <w:p w14:paraId="35556482">
      <w:pPr>
        <w:widowControl/>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3.2综合评审总得分（FA）相同的，按照经评审最后磋商报价由低到高顺序推荐。</w:t>
      </w:r>
    </w:p>
    <w:p w14:paraId="334CBA4C">
      <w:pPr>
        <w:widowControl/>
        <w:spacing w:line="360" w:lineRule="auto"/>
        <w:ind w:firstLine="482" w:firstLineChars="200"/>
        <w:jc w:val="left"/>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4、评审报告</w:t>
      </w:r>
    </w:p>
    <w:p w14:paraId="25E0624B">
      <w:pPr>
        <w:widowControl/>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4.1磋商小组完成评审后，应当完成评审报告并提交给采购人。</w:t>
      </w:r>
    </w:p>
    <w:p w14:paraId="66C6330E">
      <w:pPr>
        <w:widowControl/>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4.2评审报告应当包括以下主要内容：</w:t>
      </w:r>
    </w:p>
    <w:p w14:paraId="5133C64C">
      <w:pPr>
        <w:widowControl/>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rPr>
        <w:t>①</w:t>
      </w:r>
      <w:r>
        <w:rPr>
          <w:rFonts w:hint="eastAsia" w:ascii="宋体" w:hAnsi="宋体" w:eastAsia="宋体" w:cs="宋体"/>
          <w:kern w:val="0"/>
          <w:sz w:val="24"/>
          <w:lang w:val="en-US" w:eastAsia="zh-CN"/>
        </w:rPr>
        <w:t>评审日期和地点；</w:t>
      </w:r>
    </w:p>
    <w:p w14:paraId="114BEDAB">
      <w:pPr>
        <w:widowControl/>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rPr>
        <w:t>②</w:t>
      </w:r>
      <w:r>
        <w:rPr>
          <w:rFonts w:hint="eastAsia" w:ascii="宋体" w:hAnsi="宋体" w:eastAsia="宋体" w:cs="宋体"/>
          <w:kern w:val="0"/>
          <w:sz w:val="24"/>
          <w:lang w:val="en-US" w:eastAsia="zh-CN"/>
        </w:rPr>
        <w:t>获取磋商文件的供应商名单和磋商小组成员名单；</w:t>
      </w:r>
    </w:p>
    <w:p w14:paraId="53FFFD76">
      <w:pPr>
        <w:widowControl/>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rPr>
        <w:t>③</w:t>
      </w:r>
      <w:r>
        <w:rPr>
          <w:rFonts w:hint="eastAsia" w:ascii="宋体" w:hAnsi="宋体" w:eastAsia="宋体" w:cs="宋体"/>
          <w:kern w:val="0"/>
          <w:sz w:val="24"/>
          <w:lang w:val="en-US" w:eastAsia="zh-CN"/>
        </w:rPr>
        <w:t>评审情况记录和说明，包括对供应商的资格审查情况、供应商响应文件评审情况、磋商情况、报价情况等；</w:t>
      </w:r>
    </w:p>
    <w:p w14:paraId="4FC62317">
      <w:pPr>
        <w:widowControl/>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rPr>
        <w:t>④</w:t>
      </w:r>
      <w:r>
        <w:rPr>
          <w:rFonts w:hint="eastAsia" w:ascii="宋体" w:hAnsi="宋体" w:eastAsia="宋体" w:cs="宋体"/>
          <w:kern w:val="0"/>
          <w:sz w:val="24"/>
          <w:lang w:val="en-US" w:eastAsia="zh-CN"/>
        </w:rPr>
        <w:t>提出的成交候选供应商的排序名单及理由。</w:t>
      </w:r>
    </w:p>
    <w:p w14:paraId="7BA2158C">
      <w:pPr>
        <w:widowControl/>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评审报告上签字又不书面说明其不同意见和理由的，视为同意评标记录。</w:t>
      </w:r>
    </w:p>
    <w:p w14:paraId="0F4D8322">
      <w:pPr>
        <w:widowControl/>
        <w:spacing w:line="360" w:lineRule="auto"/>
        <w:ind w:firstLine="482" w:firstLineChars="200"/>
        <w:jc w:val="left"/>
        <w:rPr>
          <w:rFonts w:hint="eastAsia" w:ascii="宋体" w:hAnsi="宋体" w:eastAsia="宋体" w:cs="宋体"/>
          <w:b/>
          <w:bCs/>
          <w:kern w:val="0"/>
          <w:sz w:val="24"/>
          <w:lang w:val="en-US" w:eastAsia="zh-CN"/>
        </w:rPr>
      </w:pPr>
      <w:bookmarkStart w:id="10" w:name="_Toc9545"/>
      <w:r>
        <w:rPr>
          <w:rFonts w:hint="eastAsia" w:ascii="宋体" w:hAnsi="宋体" w:eastAsia="宋体" w:cs="宋体"/>
          <w:b/>
          <w:bCs/>
          <w:kern w:val="0"/>
          <w:sz w:val="24"/>
          <w:lang w:val="en-US" w:eastAsia="zh-CN"/>
        </w:rPr>
        <w:t>5、其他规定</w:t>
      </w:r>
      <w:bookmarkEnd w:id="10"/>
    </w:p>
    <w:p w14:paraId="2E225073">
      <w:pPr>
        <w:widowControl/>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5.1其他规定</w:t>
      </w:r>
    </w:p>
    <w:p w14:paraId="651797F8">
      <w:pPr>
        <w:widowControl/>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5.1.1评审应全程保密且不得透露给任一供应商或与评审工作无关的人员。</w:t>
      </w:r>
    </w:p>
    <w:p w14:paraId="5F90DFF0">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kern w:val="0"/>
          <w:sz w:val="24"/>
          <w:lang w:val="en-US" w:eastAsia="zh-CN"/>
        </w:rPr>
        <w:t>5.1.2若供应商有任何试图干扰具体评审事务，影响磋商小组独立履行职责的行为，其响应无效。</w:t>
      </w:r>
    </w:p>
    <w:p w14:paraId="7F525FC8">
      <w:pPr>
        <w:widowControl/>
        <w:spacing w:beforeLines="100" w:afterLines="100"/>
        <w:jc w:val="left"/>
        <w:rPr>
          <w:rFonts w:hint="eastAsia" w:ascii="宋体" w:hAnsi="宋体" w:eastAsia="宋体" w:cs="宋体"/>
          <w:b/>
          <w:kern w:val="0"/>
          <w:sz w:val="28"/>
        </w:rPr>
      </w:pPr>
      <w:bookmarkStart w:id="11" w:name="_Toc12977"/>
      <w:r>
        <w:rPr>
          <w:rFonts w:hint="eastAsia" w:ascii="宋体" w:hAnsi="宋体" w:eastAsia="宋体" w:cs="宋体"/>
          <w:b/>
          <w:kern w:val="0"/>
          <w:sz w:val="28"/>
          <w:lang w:val="en-US" w:eastAsia="zh-CN"/>
        </w:rPr>
        <w:t>三、</w:t>
      </w:r>
      <w:r>
        <w:rPr>
          <w:rFonts w:hint="eastAsia" w:ascii="宋体" w:hAnsi="宋体" w:eastAsia="宋体" w:cs="宋体"/>
          <w:b/>
          <w:kern w:val="0"/>
          <w:sz w:val="28"/>
        </w:rPr>
        <w:t>综合评分的标准和方法</w:t>
      </w:r>
      <w:bookmarkEnd w:id="11"/>
    </w:p>
    <w:p w14:paraId="1628D75E">
      <w:pPr>
        <w:widowControl/>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6、磋商小组将采用综合评分法对提交报价的合格供应商的响应文件进行综合评分。具体综合评分的标准和方法如下：</w:t>
      </w:r>
    </w:p>
    <w:p w14:paraId="32D116B5">
      <w:pPr>
        <w:widowControl/>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6.1磋商小组将对合格供应商从技术、商务及报价部分分别进行评议并评分，并汇总出技术、商务及报价部分的综合得分。</w:t>
      </w:r>
    </w:p>
    <w:p w14:paraId="59657B13">
      <w:pPr>
        <w:widowControl/>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6.2具体评审标准和方法：</w:t>
      </w:r>
    </w:p>
    <w:p w14:paraId="63F9D9FF">
      <w:pPr>
        <w:widowControl/>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6.2.1响应文件满足磋商文件全部实质性要求，且按照评审因素的量化指标综合评审总得分最高的供应商为第一成交候选供应商。</w:t>
      </w:r>
    </w:p>
    <w:p w14:paraId="5252FB83">
      <w:pPr>
        <w:widowControl/>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6.2.2每个供应商的评审总得分FA＝F1＋F2＋F3，其中：F1指技术项评审因素得分、F2指商务项评审因素得分、F3指价格项评审因素得分。</w:t>
      </w:r>
    </w:p>
    <w:p w14:paraId="6331B310">
      <w:pPr>
        <w:widowControl/>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6.2.3各项评审因素的设置如下：</w:t>
      </w:r>
    </w:p>
    <w:p w14:paraId="0A4DA51F">
      <w:pPr>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（一）技术部分评分F</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：满分</w:t>
      </w:r>
      <w:r>
        <w:rPr>
          <w:rFonts w:hint="eastAsia" w:ascii="宋体" w:hAnsi="宋体" w:cs="宋体"/>
          <w:b/>
          <w:bCs/>
          <w:color w:val="auto"/>
          <w:kern w:val="0"/>
          <w:sz w:val="24"/>
          <w:szCs w:val="24"/>
          <w:highlight w:val="none"/>
          <w:u w:val="single"/>
          <w:lang w:val="en-US" w:eastAsia="zh-CN"/>
        </w:rPr>
        <w:t>65</w:t>
      </w:r>
      <w:r>
        <w:rPr>
          <w:rFonts w:hint="eastAsia" w:ascii="宋体" w:hAnsi="宋体" w:eastAsia="宋体" w:cs="宋体"/>
          <w:b/>
          <w:bCs/>
          <w:color w:val="auto"/>
          <w:kern w:val="0"/>
          <w:sz w:val="24"/>
          <w:szCs w:val="24"/>
          <w:highlight w:val="none"/>
        </w:rPr>
        <w:t>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1047"/>
        <w:gridCol w:w="7193"/>
      </w:tblGrid>
      <w:tr w14:paraId="0927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6" w:type="dxa"/>
            <w:vAlign w:val="center"/>
          </w:tcPr>
          <w:p w14:paraId="67A747D0">
            <w:pPr>
              <w:widowControl/>
              <w:spacing w:line="42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w:t>
            </w:r>
          </w:p>
          <w:p w14:paraId="38CD0901">
            <w:pPr>
              <w:widowControl/>
              <w:spacing w:line="42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项目</w:t>
            </w:r>
          </w:p>
        </w:tc>
        <w:tc>
          <w:tcPr>
            <w:tcW w:w="1047" w:type="dxa"/>
            <w:vAlign w:val="center"/>
          </w:tcPr>
          <w:p w14:paraId="316E8D4F">
            <w:pPr>
              <w:widowControl/>
              <w:spacing w:line="42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w:t>
            </w:r>
          </w:p>
          <w:p w14:paraId="3CEF5134">
            <w:pPr>
              <w:widowControl/>
              <w:spacing w:line="42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分值</w:t>
            </w:r>
          </w:p>
        </w:tc>
        <w:tc>
          <w:tcPr>
            <w:tcW w:w="7193" w:type="dxa"/>
            <w:vAlign w:val="center"/>
          </w:tcPr>
          <w:p w14:paraId="75A1BEE3">
            <w:pPr>
              <w:widowControl/>
              <w:spacing w:line="42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评标方法描述</w:t>
            </w:r>
          </w:p>
        </w:tc>
      </w:tr>
      <w:tr w14:paraId="5D10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Align w:val="center"/>
          </w:tcPr>
          <w:p w14:paraId="3DF6D7DF">
            <w:pPr>
              <w:widowControl/>
              <w:spacing w:line="4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10"/>
                <w:sz w:val="24"/>
                <w:szCs w:val="24"/>
                <w:highlight w:val="none"/>
              </w:rPr>
              <w:t>1-1</w:t>
            </w:r>
          </w:p>
        </w:tc>
        <w:tc>
          <w:tcPr>
            <w:tcW w:w="1047" w:type="dxa"/>
            <w:vAlign w:val="center"/>
          </w:tcPr>
          <w:p w14:paraId="1E1902CB">
            <w:pPr>
              <w:widowControl/>
              <w:spacing w:line="42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7193" w:type="dxa"/>
            <w:vAlign w:val="center"/>
          </w:tcPr>
          <w:p w14:paraId="62CA880D">
            <w:pPr>
              <w:widowControl/>
              <w:spacing w:line="4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管理人员配置：</w:t>
            </w:r>
          </w:p>
          <w:p w14:paraId="389AC1B1">
            <w:pPr>
              <w:widowControl/>
              <w:spacing w:line="4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根据供应商为本项目配备的项目经理、技术负责人（须不同人员）专业能力进行评价：</w:t>
            </w:r>
          </w:p>
          <w:p w14:paraId="4402ABC4">
            <w:pPr>
              <w:widowControl/>
              <w:spacing w:line="4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1、项目经理具有电力工程相关专业高级工程师的得2分；</w:t>
            </w:r>
          </w:p>
          <w:p w14:paraId="601EE01A">
            <w:pPr>
              <w:widowControl/>
              <w:spacing w:line="4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2、技术负责人具有电力工程相关专业高级工程师的得2分。</w:t>
            </w:r>
          </w:p>
          <w:p w14:paraId="09E21BDF">
            <w:pPr>
              <w:widowControl/>
              <w:spacing w:line="4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注：供应商须提供以上人员的相关证书复印件并加盖供应商公章；同时须提供近六月中任一月（不含磋商当月）供应商为以上人员缴纳社保证明材料并加盖供应商单位公章，未提供则不得分。</w:t>
            </w:r>
          </w:p>
        </w:tc>
      </w:tr>
      <w:tr w14:paraId="4A02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Align w:val="center"/>
          </w:tcPr>
          <w:p w14:paraId="4EF600F9">
            <w:pPr>
              <w:widowControl/>
              <w:spacing w:line="4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10"/>
                <w:sz w:val="24"/>
                <w:szCs w:val="24"/>
                <w:highlight w:val="none"/>
              </w:rPr>
              <w:t>1-2</w:t>
            </w:r>
          </w:p>
        </w:tc>
        <w:tc>
          <w:tcPr>
            <w:tcW w:w="1047" w:type="dxa"/>
            <w:vAlign w:val="center"/>
          </w:tcPr>
          <w:p w14:paraId="4538D2D7">
            <w:pPr>
              <w:widowControl/>
              <w:spacing w:line="42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7193" w:type="dxa"/>
            <w:vAlign w:val="center"/>
          </w:tcPr>
          <w:p w14:paraId="003729B2">
            <w:pPr>
              <w:widowControl/>
              <w:numPr>
                <w:ilvl w:val="0"/>
                <w:numId w:val="0"/>
              </w:numPr>
              <w:spacing w:line="42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 xml:space="preserve">根据供应商拟为本项目配备的现场所有专业电力操作人员持有准操项目为“高压电工作业”的特种作业操作证的情况进行评价：持证人员≥20人的得3分；20＞持证人员≥15人的得1分，其余不得分； </w:t>
            </w:r>
          </w:p>
          <w:p w14:paraId="149DE9BC">
            <w:pPr>
              <w:widowControl/>
              <w:numPr>
                <w:ilvl w:val="0"/>
                <w:numId w:val="0"/>
              </w:numPr>
              <w:spacing w:line="42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注：供应商须提供以上人员的相关证书复印件并加盖供应商公章；同时须提供近六月中任一月（不含磋商当月）供应商为以上人员缴纳社保证明材料并加盖供应商单位公章，未提供则不得分。</w:t>
            </w:r>
          </w:p>
        </w:tc>
      </w:tr>
      <w:tr w14:paraId="08AA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6" w:type="dxa"/>
            <w:vAlign w:val="center"/>
          </w:tcPr>
          <w:p w14:paraId="5D69BAF3">
            <w:pPr>
              <w:widowControl/>
              <w:spacing w:line="42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10"/>
                <w:sz w:val="24"/>
                <w:szCs w:val="24"/>
                <w:highlight w:val="none"/>
              </w:rPr>
              <w:t>1-</w:t>
            </w:r>
            <w:r>
              <w:rPr>
                <w:rFonts w:hint="eastAsia" w:ascii="宋体" w:hAnsi="宋体" w:eastAsia="宋体" w:cs="宋体"/>
                <w:color w:val="auto"/>
                <w:kern w:val="10"/>
                <w:sz w:val="24"/>
                <w:szCs w:val="24"/>
                <w:highlight w:val="none"/>
                <w:lang w:val="en-US" w:eastAsia="zh-CN"/>
              </w:rPr>
              <w:t>3</w:t>
            </w:r>
          </w:p>
        </w:tc>
        <w:tc>
          <w:tcPr>
            <w:tcW w:w="1047" w:type="dxa"/>
            <w:vAlign w:val="center"/>
          </w:tcPr>
          <w:p w14:paraId="2D6B68A7">
            <w:pPr>
              <w:widowControl/>
              <w:spacing w:line="42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7193" w:type="dxa"/>
            <w:vAlign w:val="center"/>
          </w:tcPr>
          <w:p w14:paraId="0991DCFA">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根据供应商拟为本项目配备的持有“高压电工作业”特种作业操作证的现场作业人员，同时还持有“高压试验”或“继电保护”或“电缆作业”等特种作业操作证的，每增加一人加0.5分，本项满分3分。</w:t>
            </w:r>
          </w:p>
          <w:p w14:paraId="3306FDF1">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注：供应商须提供以上人员的相关证书复印件并加盖供应商公章；同时须提供近六月中任一月（不含磋商当月）供应商为以上人员缴纳社保证明材料并加盖供应商单位公章，未提供则不得分。</w:t>
            </w:r>
          </w:p>
        </w:tc>
      </w:tr>
      <w:tr w14:paraId="0A52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Align w:val="center"/>
          </w:tcPr>
          <w:p w14:paraId="1B7FB048">
            <w:pPr>
              <w:widowControl/>
              <w:spacing w:line="420" w:lineRule="exact"/>
              <w:jc w:val="center"/>
              <w:rPr>
                <w:rFonts w:hint="eastAsia" w:ascii="宋体" w:hAnsi="宋体" w:eastAsia="宋体" w:cs="宋体"/>
                <w:color w:val="auto"/>
                <w:kern w:val="10"/>
                <w:sz w:val="24"/>
                <w:szCs w:val="24"/>
                <w:highlight w:val="none"/>
              </w:rPr>
            </w:pPr>
            <w:r>
              <w:rPr>
                <w:rFonts w:hint="eastAsia" w:ascii="宋体" w:hAnsi="宋体" w:eastAsia="宋体" w:cs="宋体"/>
                <w:color w:val="auto"/>
                <w:kern w:val="10"/>
                <w:sz w:val="24"/>
                <w:szCs w:val="24"/>
                <w:highlight w:val="none"/>
              </w:rPr>
              <w:t>1-</w:t>
            </w:r>
            <w:r>
              <w:rPr>
                <w:rFonts w:hint="eastAsia" w:ascii="宋体" w:hAnsi="宋体" w:eastAsia="宋体" w:cs="宋体"/>
                <w:color w:val="auto"/>
                <w:kern w:val="10"/>
                <w:sz w:val="24"/>
                <w:szCs w:val="24"/>
                <w:highlight w:val="none"/>
                <w:lang w:val="en-US" w:eastAsia="zh-CN"/>
              </w:rPr>
              <w:t>4</w:t>
            </w:r>
          </w:p>
        </w:tc>
        <w:tc>
          <w:tcPr>
            <w:tcW w:w="1047" w:type="dxa"/>
            <w:vAlign w:val="center"/>
          </w:tcPr>
          <w:p w14:paraId="5D88B1AA">
            <w:pPr>
              <w:widowControl/>
              <w:spacing w:line="42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7193" w:type="dxa"/>
            <w:shd w:val="clear" w:color="auto" w:fill="auto"/>
            <w:vAlign w:val="top"/>
          </w:tcPr>
          <w:p w14:paraId="0FF7A4FE">
            <w:pPr>
              <w:spacing w:line="400" w:lineRule="exact"/>
              <w:rPr>
                <w:rFonts w:hint="eastAsia" w:ascii="宋体" w:hAnsi="宋体" w:cs="宋体"/>
                <w:sz w:val="24"/>
              </w:rPr>
            </w:pPr>
            <w:r>
              <w:rPr>
                <w:rFonts w:hint="eastAsia" w:ascii="宋体" w:hAnsi="宋体" w:cs="宋体"/>
                <w:sz w:val="24"/>
              </w:rPr>
              <w:t>根据供应商为本项目提供的施工及维护期间突发事件的应对措施方案进行评价：</w:t>
            </w:r>
          </w:p>
          <w:p w14:paraId="220480E2">
            <w:pPr>
              <w:spacing w:line="400" w:lineRule="exact"/>
              <w:rPr>
                <w:rFonts w:hint="eastAsia" w:ascii="宋体" w:hAnsi="宋体" w:cs="宋体"/>
                <w:sz w:val="24"/>
              </w:rPr>
            </w:pPr>
            <w:r>
              <w:rPr>
                <w:rFonts w:hint="eastAsia" w:ascii="宋体" w:hAnsi="宋体" w:cs="宋体"/>
                <w:sz w:val="24"/>
              </w:rPr>
              <w:t xml:space="preserve">①有提供施工及维护期间突发事件的应对措施方案，内容包括突发响应能力、保障措施、配合程度以及特殊项目处理措施等的得1分； </w:t>
            </w:r>
          </w:p>
          <w:p w14:paraId="7F796057">
            <w:pPr>
              <w:spacing w:line="400" w:lineRule="exact"/>
              <w:rPr>
                <w:rFonts w:hint="eastAsia" w:ascii="宋体" w:hAnsi="宋体" w:cs="宋体"/>
                <w:sz w:val="24"/>
              </w:rPr>
            </w:pPr>
            <w:r>
              <w:rPr>
                <w:rFonts w:hint="eastAsia" w:ascii="宋体" w:hAnsi="宋体" w:cs="宋体"/>
                <w:sz w:val="24"/>
              </w:rPr>
              <w:t>②在满足①的基础上，方案内容详实，描述完整、无明显缺漏、可操作性强的得3分；</w:t>
            </w:r>
          </w:p>
          <w:p w14:paraId="5ADA6596">
            <w:pPr>
              <w:spacing w:line="400" w:lineRule="exact"/>
              <w:rPr>
                <w:rFonts w:hint="eastAsia" w:ascii="宋体" w:hAnsi="宋体" w:eastAsia="宋体" w:cs="宋体"/>
                <w:kern w:val="2"/>
                <w:sz w:val="24"/>
                <w:szCs w:val="24"/>
                <w:lang w:val="en-US" w:eastAsia="zh-CN" w:bidi="ar-SA"/>
              </w:rPr>
            </w:pPr>
            <w:r>
              <w:rPr>
                <w:rFonts w:hint="eastAsia" w:ascii="宋体" w:hAnsi="宋体" w:cs="宋体"/>
                <w:sz w:val="24"/>
              </w:rPr>
              <w:t>③未提供方案或方案不符合实际的不得分。</w:t>
            </w:r>
          </w:p>
        </w:tc>
      </w:tr>
      <w:tr w14:paraId="473C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Align w:val="center"/>
          </w:tcPr>
          <w:p w14:paraId="13657E48">
            <w:pPr>
              <w:widowControl/>
              <w:spacing w:line="420" w:lineRule="exact"/>
              <w:jc w:val="center"/>
              <w:rPr>
                <w:rFonts w:hint="default" w:ascii="宋体" w:hAnsi="宋体" w:eastAsia="宋体" w:cs="宋体"/>
                <w:color w:val="auto"/>
                <w:kern w:val="10"/>
                <w:sz w:val="24"/>
                <w:szCs w:val="24"/>
                <w:highlight w:val="none"/>
                <w:lang w:val="en-US" w:eastAsia="zh-CN"/>
              </w:rPr>
            </w:pPr>
            <w:r>
              <w:rPr>
                <w:rFonts w:hint="eastAsia" w:ascii="宋体" w:hAnsi="宋体" w:eastAsia="宋体" w:cs="宋体"/>
                <w:color w:val="auto"/>
                <w:kern w:val="10"/>
                <w:sz w:val="24"/>
                <w:szCs w:val="24"/>
                <w:highlight w:val="none"/>
                <w:lang w:val="en-US" w:eastAsia="zh-CN"/>
              </w:rPr>
              <w:t>1-5</w:t>
            </w:r>
          </w:p>
        </w:tc>
        <w:tc>
          <w:tcPr>
            <w:tcW w:w="1047" w:type="dxa"/>
            <w:vAlign w:val="center"/>
          </w:tcPr>
          <w:p w14:paraId="60AA60AF">
            <w:pPr>
              <w:widowControl/>
              <w:spacing w:line="420" w:lineRule="exact"/>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7193" w:type="dxa"/>
            <w:shd w:val="clear" w:color="auto" w:fill="auto"/>
            <w:vAlign w:val="center"/>
          </w:tcPr>
          <w:p w14:paraId="28EA68D9">
            <w:pPr>
              <w:spacing w:line="400" w:lineRule="exact"/>
              <w:rPr>
                <w:rFonts w:hint="eastAsia" w:ascii="宋体" w:hAnsi="宋体" w:eastAsia="宋体" w:cs="宋体"/>
                <w:kern w:val="2"/>
                <w:sz w:val="24"/>
                <w:szCs w:val="24"/>
                <w:lang w:val="en-US" w:eastAsia="zh-CN" w:bidi="ar-SA"/>
              </w:rPr>
            </w:pPr>
            <w:r>
              <w:rPr>
                <w:rFonts w:hint="eastAsia" w:ascii="宋体" w:hAnsi="宋体" w:cs="宋体"/>
                <w:sz w:val="24"/>
              </w:rPr>
              <w:t>根据供应商高压设备年检试验仪器配备情况进行评价：断路器动特性分析仪、交流耐压测试仪。供应商每具备上述1项仪器得1.5分，本项满分3分，须提供检测机构出具的有效检定证书复印件，未提供不得分。</w:t>
            </w:r>
          </w:p>
        </w:tc>
      </w:tr>
      <w:tr w14:paraId="7AA7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Align w:val="center"/>
          </w:tcPr>
          <w:p w14:paraId="1A0A4EBB">
            <w:pPr>
              <w:widowControl/>
              <w:spacing w:line="420" w:lineRule="exact"/>
              <w:jc w:val="center"/>
              <w:rPr>
                <w:rFonts w:hint="default" w:ascii="宋体" w:hAnsi="宋体" w:eastAsia="宋体" w:cs="宋体"/>
                <w:color w:val="auto"/>
                <w:kern w:val="10"/>
                <w:sz w:val="24"/>
                <w:szCs w:val="24"/>
                <w:highlight w:val="none"/>
                <w:lang w:val="en-US" w:eastAsia="zh-CN"/>
              </w:rPr>
            </w:pPr>
            <w:r>
              <w:rPr>
                <w:rFonts w:hint="eastAsia" w:ascii="宋体" w:hAnsi="宋体" w:eastAsia="宋体" w:cs="宋体"/>
                <w:color w:val="auto"/>
                <w:kern w:val="10"/>
                <w:sz w:val="24"/>
                <w:szCs w:val="24"/>
                <w:highlight w:val="none"/>
                <w:lang w:val="en-US" w:eastAsia="zh-CN"/>
              </w:rPr>
              <w:t>1-6</w:t>
            </w:r>
          </w:p>
        </w:tc>
        <w:tc>
          <w:tcPr>
            <w:tcW w:w="1047" w:type="dxa"/>
            <w:vAlign w:val="center"/>
          </w:tcPr>
          <w:p w14:paraId="78ECDA04">
            <w:pPr>
              <w:widowControl/>
              <w:spacing w:line="420" w:lineRule="exact"/>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7193" w:type="dxa"/>
            <w:vAlign w:val="center"/>
          </w:tcPr>
          <w:p w14:paraId="0B50C60E">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供应商高压设备年检试验仪器配备情况进行评价：直流电阻测试仪、回路电阻测试仪、继电保护测试仪。供应商每具备上述1项仪器得1分，本项满分3分，须提供检测机构出具的有效检定证书复印件，未提供不得分。</w:t>
            </w:r>
          </w:p>
        </w:tc>
      </w:tr>
      <w:tr w14:paraId="4B5B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Align w:val="center"/>
          </w:tcPr>
          <w:p w14:paraId="40B8AEFA">
            <w:pPr>
              <w:widowControl/>
              <w:spacing w:line="420" w:lineRule="exact"/>
              <w:jc w:val="center"/>
              <w:rPr>
                <w:rFonts w:hint="default" w:ascii="宋体" w:hAnsi="宋体" w:eastAsia="宋体" w:cs="宋体"/>
                <w:color w:val="auto"/>
                <w:kern w:val="10"/>
                <w:sz w:val="24"/>
                <w:szCs w:val="24"/>
                <w:highlight w:val="none"/>
                <w:lang w:val="en-US" w:eastAsia="zh-CN"/>
              </w:rPr>
            </w:pPr>
            <w:r>
              <w:rPr>
                <w:rFonts w:hint="eastAsia" w:ascii="宋体" w:hAnsi="宋体" w:cs="宋体"/>
                <w:color w:val="auto"/>
                <w:kern w:val="10"/>
                <w:sz w:val="24"/>
                <w:szCs w:val="24"/>
                <w:highlight w:val="none"/>
                <w:lang w:val="en-US" w:eastAsia="zh-CN"/>
              </w:rPr>
              <w:t>1-7</w:t>
            </w:r>
          </w:p>
        </w:tc>
        <w:tc>
          <w:tcPr>
            <w:tcW w:w="1047" w:type="dxa"/>
            <w:vAlign w:val="center"/>
          </w:tcPr>
          <w:p w14:paraId="767F5D48">
            <w:pPr>
              <w:widowControl/>
              <w:spacing w:line="420" w:lineRule="exact"/>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7193" w:type="dxa"/>
            <w:vAlign w:val="center"/>
          </w:tcPr>
          <w:p w14:paraId="18C74F16">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根据供应商高压设备年检试验仪器配备情况进行评价：兆欧表、接地电阻测试仪、直流发生器。供应商每具备上述1项仪器得1分，本项满分3分，须提供检测机构出具的有效检定证书复印件，未提供不得分。</w:t>
            </w:r>
          </w:p>
        </w:tc>
      </w:tr>
      <w:tr w14:paraId="2D2E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6" w:type="dxa"/>
            <w:vAlign w:val="center"/>
          </w:tcPr>
          <w:p w14:paraId="4101CF54">
            <w:pPr>
              <w:widowControl/>
              <w:spacing w:line="420" w:lineRule="exact"/>
              <w:jc w:val="center"/>
              <w:rPr>
                <w:rFonts w:hint="default" w:ascii="宋体" w:hAnsi="宋体" w:eastAsia="宋体" w:cs="宋体"/>
                <w:color w:val="auto"/>
                <w:kern w:val="10"/>
                <w:sz w:val="24"/>
                <w:szCs w:val="24"/>
                <w:highlight w:val="none"/>
                <w:lang w:val="en-US" w:eastAsia="zh-CN"/>
              </w:rPr>
            </w:pPr>
            <w:r>
              <w:rPr>
                <w:rFonts w:hint="eastAsia" w:ascii="宋体" w:hAnsi="宋体" w:cs="宋体"/>
                <w:color w:val="auto"/>
                <w:kern w:val="10"/>
                <w:sz w:val="24"/>
                <w:szCs w:val="24"/>
                <w:highlight w:val="none"/>
                <w:lang w:val="en-US" w:eastAsia="zh-CN"/>
              </w:rPr>
              <w:t>1-8</w:t>
            </w:r>
          </w:p>
        </w:tc>
        <w:tc>
          <w:tcPr>
            <w:tcW w:w="1047" w:type="dxa"/>
            <w:vAlign w:val="center"/>
          </w:tcPr>
          <w:p w14:paraId="56BDAC2E">
            <w:pPr>
              <w:widowControl/>
              <w:spacing w:line="420" w:lineRule="exact"/>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7193" w:type="dxa"/>
            <w:vAlign w:val="center"/>
          </w:tcPr>
          <w:p w14:paraId="5CF1D681">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供应商高压设备年检试验仪器配备情况进行评价：变压器变比测试仪、万用表、大电流试验器、直流试验电源。供应商每具备上述1项仪器得1分，本项满分3分，须提供检测机构出具的有效检定证书复印件，未提供不得分。</w:t>
            </w:r>
          </w:p>
        </w:tc>
      </w:tr>
      <w:tr w14:paraId="77D5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Align w:val="center"/>
          </w:tcPr>
          <w:p w14:paraId="4F9BA87F">
            <w:pPr>
              <w:widowControl/>
              <w:spacing w:line="420" w:lineRule="exact"/>
              <w:jc w:val="center"/>
              <w:rPr>
                <w:rFonts w:hint="default" w:ascii="宋体" w:hAnsi="宋体" w:eastAsia="宋体" w:cs="宋体"/>
                <w:color w:val="auto"/>
                <w:kern w:val="10"/>
                <w:sz w:val="24"/>
                <w:szCs w:val="24"/>
                <w:highlight w:val="none"/>
                <w:lang w:val="en-US" w:eastAsia="zh-CN"/>
              </w:rPr>
            </w:pPr>
            <w:r>
              <w:rPr>
                <w:rFonts w:hint="eastAsia" w:ascii="宋体" w:hAnsi="宋体" w:cs="宋体"/>
                <w:color w:val="auto"/>
                <w:kern w:val="10"/>
                <w:sz w:val="24"/>
                <w:szCs w:val="24"/>
                <w:highlight w:val="none"/>
                <w:lang w:val="en-US" w:eastAsia="zh-CN"/>
              </w:rPr>
              <w:t>1-9</w:t>
            </w:r>
          </w:p>
        </w:tc>
        <w:tc>
          <w:tcPr>
            <w:tcW w:w="1047" w:type="dxa"/>
            <w:vAlign w:val="center"/>
          </w:tcPr>
          <w:p w14:paraId="2852EA87">
            <w:pPr>
              <w:widowControl/>
              <w:spacing w:line="420" w:lineRule="exact"/>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7193" w:type="dxa"/>
            <w:vAlign w:val="center"/>
          </w:tcPr>
          <w:p w14:paraId="413CFE44">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供应商为本项目提供具有 400kW 及以上的发电车得2分，其他发电车得1分；说明：须提供车辆采购合同或采购发票或租赁合同等证明资料复印件，否则不得分。</w:t>
            </w:r>
          </w:p>
        </w:tc>
      </w:tr>
      <w:tr w14:paraId="24E5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Align w:val="center"/>
          </w:tcPr>
          <w:p w14:paraId="4077B137">
            <w:pPr>
              <w:widowControl/>
              <w:spacing w:line="420" w:lineRule="exact"/>
              <w:jc w:val="center"/>
              <w:rPr>
                <w:rFonts w:hint="default" w:ascii="宋体" w:hAnsi="宋体" w:eastAsia="宋体" w:cs="宋体"/>
                <w:color w:val="auto"/>
                <w:kern w:val="10"/>
                <w:sz w:val="24"/>
                <w:szCs w:val="24"/>
                <w:highlight w:val="none"/>
                <w:lang w:val="en-US" w:eastAsia="zh-CN"/>
              </w:rPr>
            </w:pPr>
            <w:r>
              <w:rPr>
                <w:rFonts w:hint="eastAsia" w:ascii="宋体" w:hAnsi="宋体" w:cs="宋体"/>
                <w:color w:val="auto"/>
                <w:kern w:val="10"/>
                <w:sz w:val="24"/>
                <w:szCs w:val="24"/>
                <w:highlight w:val="none"/>
                <w:lang w:val="en-US" w:eastAsia="zh-CN"/>
              </w:rPr>
              <w:t>1-10</w:t>
            </w:r>
          </w:p>
        </w:tc>
        <w:tc>
          <w:tcPr>
            <w:tcW w:w="1047" w:type="dxa"/>
            <w:vAlign w:val="center"/>
          </w:tcPr>
          <w:p w14:paraId="67ED63A8">
            <w:pPr>
              <w:widowControl/>
              <w:spacing w:line="420" w:lineRule="exact"/>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7193" w:type="dxa"/>
            <w:vAlign w:val="center"/>
          </w:tcPr>
          <w:p w14:paraId="7D1B7B4C">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供应商为本项目提供具有 26kW 及以上的升降式 360 度旋转照明车得2分，其他照明车得1分。说明：须提供车辆采购合同或采购发票或租赁合同等证明资料复印件，否则不得分。</w:t>
            </w:r>
          </w:p>
        </w:tc>
      </w:tr>
      <w:tr w14:paraId="1FF1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Align w:val="center"/>
          </w:tcPr>
          <w:p w14:paraId="7264CA2C">
            <w:pPr>
              <w:widowControl/>
              <w:spacing w:line="420" w:lineRule="exact"/>
              <w:jc w:val="center"/>
              <w:rPr>
                <w:rFonts w:hint="default" w:ascii="宋体" w:hAnsi="宋体" w:cs="宋体"/>
                <w:color w:val="auto"/>
                <w:kern w:val="10"/>
                <w:sz w:val="24"/>
                <w:szCs w:val="24"/>
                <w:highlight w:val="none"/>
                <w:lang w:val="en-US" w:eastAsia="zh-CN"/>
              </w:rPr>
            </w:pPr>
            <w:r>
              <w:rPr>
                <w:rFonts w:hint="eastAsia" w:ascii="宋体" w:hAnsi="宋体" w:cs="宋体"/>
                <w:color w:val="auto"/>
                <w:kern w:val="10"/>
                <w:sz w:val="24"/>
                <w:szCs w:val="24"/>
                <w:highlight w:val="none"/>
                <w:lang w:val="en-US" w:eastAsia="zh-CN"/>
              </w:rPr>
              <w:t>1-11</w:t>
            </w:r>
          </w:p>
        </w:tc>
        <w:tc>
          <w:tcPr>
            <w:tcW w:w="1047" w:type="dxa"/>
            <w:vAlign w:val="center"/>
          </w:tcPr>
          <w:p w14:paraId="5B8720D6">
            <w:pPr>
              <w:widowControl/>
              <w:spacing w:line="420" w:lineRule="exact"/>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7193" w:type="dxa"/>
            <w:vAlign w:val="center"/>
          </w:tcPr>
          <w:p w14:paraId="2ABA33CA">
            <w:pPr>
              <w:widowControl/>
              <w:spacing w:line="420" w:lineRule="exact"/>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根据供应商对磋商文件第</w:t>
            </w:r>
            <w:r>
              <w:rPr>
                <w:rFonts w:hint="eastAsia" w:ascii="宋体" w:hAnsi="宋体" w:cs="宋体"/>
                <w:color w:val="auto"/>
                <w:sz w:val="24"/>
                <w:szCs w:val="24"/>
                <w:lang w:val="en-US" w:eastAsia="zh-CN"/>
              </w:rPr>
              <w:t>四</w:t>
            </w:r>
            <w:r>
              <w:rPr>
                <w:rFonts w:hint="default" w:ascii="宋体" w:hAnsi="宋体" w:eastAsia="宋体" w:cs="宋体"/>
                <w:color w:val="auto"/>
                <w:sz w:val="24"/>
                <w:szCs w:val="24"/>
                <w:lang w:val="en-US" w:eastAsia="zh-CN"/>
              </w:rPr>
              <w:t>章/二、技术和服务要求/（</w:t>
            </w:r>
            <w:r>
              <w:rPr>
                <w:rFonts w:hint="eastAsia" w:ascii="宋体" w:hAnsi="宋体" w:cs="宋体"/>
                <w:color w:val="auto"/>
                <w:sz w:val="24"/>
                <w:szCs w:val="24"/>
                <w:lang w:val="en-US" w:eastAsia="zh-CN"/>
              </w:rPr>
              <w:t>一</w:t>
            </w:r>
            <w:r>
              <w:rPr>
                <w:rFonts w:hint="default" w:ascii="宋体" w:hAnsi="宋体" w:eastAsia="宋体" w:cs="宋体"/>
                <w:color w:val="auto"/>
                <w:sz w:val="24"/>
                <w:szCs w:val="24"/>
                <w:lang w:val="en-US" w:eastAsia="zh-CN"/>
              </w:rPr>
              <w:t>）</w:t>
            </w:r>
            <w:r>
              <w:rPr>
                <w:rFonts w:hint="eastAsia" w:ascii="宋体" w:hAnsi="宋体" w:cs="宋体"/>
                <w:color w:val="auto"/>
                <w:sz w:val="24"/>
                <w:szCs w:val="24"/>
                <w:lang w:val="en-US" w:eastAsia="zh-CN"/>
              </w:rPr>
              <w:t>服务</w:t>
            </w:r>
            <w:r>
              <w:rPr>
                <w:rFonts w:hint="default" w:ascii="宋体" w:hAnsi="宋体" w:eastAsia="宋体" w:cs="宋体"/>
                <w:color w:val="auto"/>
                <w:sz w:val="24"/>
                <w:szCs w:val="24"/>
                <w:lang w:val="en-US" w:eastAsia="zh-CN"/>
              </w:rPr>
              <w:t>要求中的技术条款（共1</w:t>
            </w:r>
            <w:r>
              <w:rPr>
                <w:rFonts w:hint="eastAsia" w:ascii="宋体" w:hAnsi="宋体" w:cs="宋体"/>
                <w:color w:val="auto"/>
                <w:sz w:val="24"/>
                <w:szCs w:val="24"/>
                <w:lang w:val="en-US" w:eastAsia="zh-CN"/>
              </w:rPr>
              <w:t>4</w:t>
            </w:r>
            <w:r>
              <w:rPr>
                <w:rFonts w:hint="default" w:ascii="宋体" w:hAnsi="宋体" w:eastAsia="宋体" w:cs="宋体"/>
                <w:color w:val="auto"/>
                <w:sz w:val="24"/>
                <w:szCs w:val="24"/>
                <w:lang w:val="en-US" w:eastAsia="zh-CN"/>
              </w:rPr>
              <w:t>条）响应情况进行评分，完全满足的得3分，负偏离或不满足一项条款的得2分，负偏离或不满足两项条款的得1分，负偏离或不满足三项及以上条款的不得分。供应商须提供技术条款响应表佐证，否则不得分。</w:t>
            </w:r>
          </w:p>
        </w:tc>
      </w:tr>
      <w:tr w14:paraId="1493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6" w:type="dxa"/>
            <w:vAlign w:val="center"/>
          </w:tcPr>
          <w:p w14:paraId="5AA6D382">
            <w:pPr>
              <w:widowControl/>
              <w:spacing w:line="420" w:lineRule="exact"/>
              <w:jc w:val="center"/>
              <w:rPr>
                <w:rFonts w:hint="default" w:ascii="宋体" w:hAnsi="宋体" w:cs="宋体"/>
                <w:color w:val="auto"/>
                <w:kern w:val="10"/>
                <w:sz w:val="24"/>
                <w:szCs w:val="24"/>
                <w:highlight w:val="none"/>
                <w:lang w:val="en-US" w:eastAsia="zh-CN"/>
              </w:rPr>
            </w:pPr>
            <w:r>
              <w:rPr>
                <w:rFonts w:hint="eastAsia" w:ascii="宋体" w:hAnsi="宋体" w:cs="宋体"/>
                <w:color w:val="auto"/>
                <w:kern w:val="10"/>
                <w:sz w:val="24"/>
                <w:szCs w:val="24"/>
                <w:highlight w:val="none"/>
                <w:lang w:val="en-US" w:eastAsia="zh-CN"/>
              </w:rPr>
              <w:t>1-12</w:t>
            </w:r>
          </w:p>
        </w:tc>
        <w:tc>
          <w:tcPr>
            <w:tcW w:w="1047" w:type="dxa"/>
            <w:vAlign w:val="center"/>
          </w:tcPr>
          <w:p w14:paraId="0DA13C15">
            <w:pPr>
              <w:widowControl/>
              <w:spacing w:line="420" w:lineRule="exact"/>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7193" w:type="dxa"/>
            <w:vAlign w:val="center"/>
          </w:tcPr>
          <w:p w14:paraId="5FEE7C83">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根据供应商为本项目提供的工程质量的技术措施方案进行评价：</w:t>
            </w:r>
          </w:p>
          <w:p w14:paraId="4C01474A">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①有提供确保工程质量的技术措施，措施能确保工程质量，符合本项目要求的得1分；</w:t>
            </w:r>
          </w:p>
          <w:p w14:paraId="4E3151B2">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②在满足①的基础上，技术措施可行、能使工程质量达到合格及以上，措施突出重难点，措施方法具有针对性，能够保障工程施工质量的得3分；</w:t>
            </w:r>
          </w:p>
          <w:p w14:paraId="15A7570B">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③未提供方案或方案不符合实际的不得分。</w:t>
            </w:r>
          </w:p>
        </w:tc>
      </w:tr>
      <w:tr w14:paraId="12B7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Align w:val="center"/>
          </w:tcPr>
          <w:p w14:paraId="4EAD4809">
            <w:pPr>
              <w:widowControl/>
              <w:spacing w:line="420" w:lineRule="exact"/>
              <w:jc w:val="center"/>
              <w:rPr>
                <w:rFonts w:hint="default" w:ascii="宋体" w:hAnsi="宋体" w:cs="宋体"/>
                <w:color w:val="auto"/>
                <w:kern w:val="10"/>
                <w:sz w:val="24"/>
                <w:szCs w:val="24"/>
                <w:highlight w:val="none"/>
                <w:lang w:val="en-US" w:eastAsia="zh-CN"/>
              </w:rPr>
            </w:pPr>
            <w:r>
              <w:rPr>
                <w:rFonts w:hint="eastAsia" w:ascii="宋体" w:hAnsi="宋体" w:cs="宋体"/>
                <w:color w:val="auto"/>
                <w:kern w:val="10"/>
                <w:sz w:val="24"/>
                <w:szCs w:val="24"/>
                <w:highlight w:val="none"/>
                <w:lang w:val="en-US" w:eastAsia="zh-CN"/>
              </w:rPr>
              <w:t>1-13</w:t>
            </w:r>
          </w:p>
        </w:tc>
        <w:tc>
          <w:tcPr>
            <w:tcW w:w="1047" w:type="dxa"/>
            <w:vAlign w:val="center"/>
          </w:tcPr>
          <w:p w14:paraId="5117508A">
            <w:pPr>
              <w:widowControl/>
              <w:spacing w:line="420" w:lineRule="exact"/>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7193" w:type="dxa"/>
            <w:vAlign w:val="center"/>
          </w:tcPr>
          <w:p w14:paraId="5AA9B938">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根据供应商为本项目提供的安全生产的技术措施方案进行评价：</w:t>
            </w:r>
          </w:p>
          <w:p w14:paraId="09923054">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①有提供安全生产的技术措施方案，内容包括安全管理目标、组织机构、各级人员的安全责任，符合项目实际情况的得1分； </w:t>
            </w:r>
          </w:p>
          <w:p w14:paraId="14738E9E">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②在满足①的基础上，方案内容详实，描述完整、无明显缺漏、可操作性强的得3分；</w:t>
            </w:r>
          </w:p>
          <w:p w14:paraId="5B166CC4">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③未提供方案或方案不符合实际的不得分。</w:t>
            </w:r>
          </w:p>
        </w:tc>
      </w:tr>
      <w:tr w14:paraId="3764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Align w:val="center"/>
          </w:tcPr>
          <w:p w14:paraId="2F289003">
            <w:pPr>
              <w:widowControl/>
              <w:spacing w:line="420" w:lineRule="exact"/>
              <w:jc w:val="center"/>
              <w:rPr>
                <w:rFonts w:hint="default" w:ascii="宋体" w:hAnsi="宋体" w:cs="宋体"/>
                <w:color w:val="auto"/>
                <w:kern w:val="10"/>
                <w:sz w:val="24"/>
                <w:szCs w:val="24"/>
                <w:highlight w:val="none"/>
                <w:lang w:val="en-US" w:eastAsia="zh-CN"/>
              </w:rPr>
            </w:pPr>
            <w:r>
              <w:rPr>
                <w:rFonts w:hint="eastAsia" w:ascii="宋体" w:hAnsi="宋体" w:cs="宋体"/>
                <w:color w:val="auto"/>
                <w:kern w:val="10"/>
                <w:sz w:val="24"/>
                <w:szCs w:val="24"/>
                <w:highlight w:val="none"/>
                <w:lang w:val="en-US" w:eastAsia="zh-CN"/>
              </w:rPr>
              <w:t>1-14</w:t>
            </w:r>
          </w:p>
        </w:tc>
        <w:tc>
          <w:tcPr>
            <w:tcW w:w="1047" w:type="dxa"/>
            <w:vAlign w:val="center"/>
          </w:tcPr>
          <w:p w14:paraId="2F68B6E5">
            <w:pPr>
              <w:widowControl/>
              <w:spacing w:line="420" w:lineRule="exact"/>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7193" w:type="dxa"/>
            <w:vAlign w:val="center"/>
          </w:tcPr>
          <w:p w14:paraId="5D6454E6">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根据供应商为本项目提供的环境保护及文明施工的技术措施方案进行评价：</w:t>
            </w:r>
          </w:p>
          <w:p w14:paraId="052ADB65">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①有提供环境保护及文明施工的技术措施方案，内容包括环境保护及文明施工措施、考核办法，符合项目实际情况的得1分； </w:t>
            </w:r>
          </w:p>
          <w:p w14:paraId="56411283">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②在满足①的基础上，方案内容详实，描述完整、无明显缺漏、可操作性强的得3分；</w:t>
            </w:r>
          </w:p>
          <w:p w14:paraId="7C98D592">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③未提供方案或方案不符合实际的不得分。</w:t>
            </w:r>
          </w:p>
        </w:tc>
      </w:tr>
      <w:tr w14:paraId="55E0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Align w:val="center"/>
          </w:tcPr>
          <w:p w14:paraId="22D07F2E">
            <w:pPr>
              <w:widowControl/>
              <w:spacing w:line="420" w:lineRule="exact"/>
              <w:jc w:val="center"/>
              <w:rPr>
                <w:rFonts w:hint="default" w:ascii="宋体" w:hAnsi="宋体" w:cs="宋体"/>
                <w:color w:val="auto"/>
                <w:kern w:val="10"/>
                <w:sz w:val="24"/>
                <w:szCs w:val="24"/>
                <w:highlight w:val="none"/>
                <w:lang w:val="en-US" w:eastAsia="zh-CN"/>
              </w:rPr>
            </w:pPr>
            <w:r>
              <w:rPr>
                <w:rFonts w:hint="eastAsia" w:ascii="宋体" w:hAnsi="宋体" w:cs="宋体"/>
                <w:color w:val="auto"/>
                <w:kern w:val="10"/>
                <w:sz w:val="24"/>
                <w:szCs w:val="24"/>
                <w:highlight w:val="none"/>
                <w:lang w:val="en-US" w:eastAsia="zh-CN"/>
              </w:rPr>
              <w:t>1-15</w:t>
            </w:r>
          </w:p>
        </w:tc>
        <w:tc>
          <w:tcPr>
            <w:tcW w:w="1047" w:type="dxa"/>
            <w:vAlign w:val="center"/>
          </w:tcPr>
          <w:p w14:paraId="2CDAC293">
            <w:pPr>
              <w:widowControl/>
              <w:spacing w:line="420" w:lineRule="exact"/>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7193" w:type="dxa"/>
            <w:vAlign w:val="center"/>
          </w:tcPr>
          <w:p w14:paraId="09911A7F">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根据供应商为本项目提供的工期的技术措施方案进行评价：</w:t>
            </w:r>
          </w:p>
          <w:p w14:paraId="7BA3C4F9">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①有提供工期的技术措施方案，内容包括项目工期安排、工期保证措施，符合项目实际情况的得1分； </w:t>
            </w:r>
          </w:p>
          <w:p w14:paraId="46379604">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②在满足①的基础上，方案内容详实，描述完整、无明显缺漏、可操作性强的得3分；</w:t>
            </w:r>
          </w:p>
          <w:p w14:paraId="3514FA5A">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③未提供方案或方案不符合实际的不得分。</w:t>
            </w:r>
          </w:p>
        </w:tc>
      </w:tr>
      <w:tr w14:paraId="41B0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6" w:type="dxa"/>
            <w:vAlign w:val="center"/>
          </w:tcPr>
          <w:p w14:paraId="7E8E4D9A">
            <w:pPr>
              <w:widowControl/>
              <w:spacing w:line="420" w:lineRule="exact"/>
              <w:jc w:val="center"/>
              <w:rPr>
                <w:rFonts w:hint="default" w:ascii="宋体" w:hAnsi="宋体" w:cs="宋体"/>
                <w:color w:val="auto"/>
                <w:kern w:val="10"/>
                <w:sz w:val="24"/>
                <w:szCs w:val="24"/>
                <w:highlight w:val="none"/>
                <w:lang w:val="en-US" w:eastAsia="zh-CN"/>
              </w:rPr>
            </w:pPr>
            <w:r>
              <w:rPr>
                <w:rFonts w:hint="eastAsia" w:ascii="宋体" w:hAnsi="宋体" w:cs="宋体"/>
                <w:color w:val="auto"/>
                <w:kern w:val="10"/>
                <w:sz w:val="24"/>
                <w:szCs w:val="24"/>
                <w:highlight w:val="none"/>
                <w:lang w:val="en-US" w:eastAsia="zh-CN"/>
              </w:rPr>
              <w:t>1-16</w:t>
            </w:r>
          </w:p>
        </w:tc>
        <w:tc>
          <w:tcPr>
            <w:tcW w:w="1047" w:type="dxa"/>
            <w:vAlign w:val="center"/>
          </w:tcPr>
          <w:p w14:paraId="26B6C029">
            <w:pPr>
              <w:widowControl/>
              <w:spacing w:line="420" w:lineRule="exact"/>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7193" w:type="dxa"/>
            <w:vAlign w:val="center"/>
          </w:tcPr>
          <w:p w14:paraId="317BF3A3">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根据供应商为本项目提供的管理制度进行评价：</w:t>
            </w:r>
          </w:p>
          <w:p w14:paraId="181B6D12">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①有提供管理制度方案，内容包括企业和员工管理制度、项目实施计划、年检服务流程和设备管理制度，符合项目实际情况的得1分； </w:t>
            </w:r>
          </w:p>
          <w:p w14:paraId="6D8B237F">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②在满足①的基础上，方案内容详实，描述完整、无明显缺漏、可操作性强的得3分；</w:t>
            </w:r>
          </w:p>
          <w:p w14:paraId="02EBAEEB">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③未提供方案或方案不符合实际的不得分。</w:t>
            </w:r>
          </w:p>
        </w:tc>
      </w:tr>
      <w:tr w14:paraId="21FD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Align w:val="center"/>
          </w:tcPr>
          <w:p w14:paraId="4637DC42">
            <w:pPr>
              <w:widowControl/>
              <w:spacing w:line="420" w:lineRule="exact"/>
              <w:jc w:val="center"/>
              <w:rPr>
                <w:rFonts w:hint="eastAsia" w:ascii="宋体" w:hAnsi="宋体" w:cs="宋体"/>
                <w:color w:val="auto"/>
                <w:kern w:val="10"/>
                <w:sz w:val="24"/>
                <w:szCs w:val="24"/>
                <w:highlight w:val="none"/>
                <w:lang w:val="en-US" w:eastAsia="zh-CN"/>
              </w:rPr>
            </w:pPr>
            <w:r>
              <w:rPr>
                <w:rFonts w:hint="eastAsia" w:ascii="宋体" w:hAnsi="宋体" w:cs="宋体"/>
                <w:color w:val="auto"/>
                <w:kern w:val="10"/>
                <w:sz w:val="24"/>
                <w:szCs w:val="24"/>
                <w:highlight w:val="none"/>
                <w:lang w:val="en-US" w:eastAsia="zh-CN"/>
              </w:rPr>
              <w:t>1-17</w:t>
            </w:r>
          </w:p>
        </w:tc>
        <w:tc>
          <w:tcPr>
            <w:tcW w:w="1047" w:type="dxa"/>
            <w:vAlign w:val="center"/>
          </w:tcPr>
          <w:p w14:paraId="05676850">
            <w:pPr>
              <w:widowControl/>
              <w:spacing w:line="420" w:lineRule="exact"/>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7193" w:type="dxa"/>
            <w:vAlign w:val="center"/>
          </w:tcPr>
          <w:p w14:paraId="7A559F40">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根据供应商为本项目提供的项目组织机构设置情况进行评价： </w:t>
            </w:r>
          </w:p>
          <w:p w14:paraId="399C5A1C">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①有提供项目组织机构设置情况说明，内容包括组织机构设置、组织架构、工作职能组织运行图、各岗位人数和岗位职责，符合项目实际情况的得1分； </w:t>
            </w:r>
          </w:p>
          <w:p w14:paraId="2845275F">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②在满足①的基础上，方案内容详实，描述完整、无明显缺漏、可操作性强的得3分；</w:t>
            </w:r>
          </w:p>
          <w:p w14:paraId="2CD859E3">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③未提供方案或方案不符合实际的不得分。</w:t>
            </w:r>
          </w:p>
        </w:tc>
      </w:tr>
      <w:tr w14:paraId="33ED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Align w:val="center"/>
          </w:tcPr>
          <w:p w14:paraId="2834DF67">
            <w:pPr>
              <w:widowControl/>
              <w:spacing w:line="420" w:lineRule="exact"/>
              <w:jc w:val="center"/>
              <w:rPr>
                <w:rFonts w:hint="eastAsia" w:ascii="宋体" w:hAnsi="宋体" w:cs="宋体"/>
                <w:color w:val="auto"/>
                <w:kern w:val="10"/>
                <w:sz w:val="24"/>
                <w:szCs w:val="24"/>
                <w:highlight w:val="none"/>
                <w:lang w:val="en-US" w:eastAsia="zh-CN"/>
              </w:rPr>
            </w:pPr>
            <w:r>
              <w:rPr>
                <w:rFonts w:hint="eastAsia" w:ascii="宋体" w:hAnsi="宋体" w:cs="宋体"/>
                <w:color w:val="auto"/>
                <w:kern w:val="10"/>
                <w:sz w:val="24"/>
                <w:szCs w:val="24"/>
                <w:highlight w:val="none"/>
                <w:lang w:val="en-US" w:eastAsia="zh-CN"/>
              </w:rPr>
              <w:t>1-18</w:t>
            </w:r>
          </w:p>
        </w:tc>
        <w:tc>
          <w:tcPr>
            <w:tcW w:w="1047" w:type="dxa"/>
            <w:vAlign w:val="center"/>
          </w:tcPr>
          <w:p w14:paraId="00D8A5F7">
            <w:pPr>
              <w:widowControl/>
              <w:spacing w:line="420" w:lineRule="exact"/>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7193" w:type="dxa"/>
            <w:vAlign w:val="center"/>
          </w:tcPr>
          <w:p w14:paraId="3202490A">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根据供应商为本项目提供服务人员培训制度进行评价：</w:t>
            </w:r>
          </w:p>
          <w:p w14:paraId="4FEB7CE7">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①有提供服务人员培训制度方案，内容包括培训目的、培训内容、培训周期，符合项目实际情况的得1分； </w:t>
            </w:r>
          </w:p>
          <w:p w14:paraId="66107D57">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②在满足①的基础上，方案内容详实，描述完整、无明显缺漏、可操作性强的得3分；</w:t>
            </w:r>
          </w:p>
          <w:p w14:paraId="29417C8E">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③未提供方案或方案不符合实际的不得分。</w:t>
            </w:r>
          </w:p>
        </w:tc>
      </w:tr>
      <w:tr w14:paraId="003C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Align w:val="center"/>
          </w:tcPr>
          <w:p w14:paraId="4AA2FCC9">
            <w:pPr>
              <w:widowControl/>
              <w:spacing w:line="420" w:lineRule="exact"/>
              <w:jc w:val="center"/>
              <w:rPr>
                <w:rFonts w:hint="eastAsia" w:ascii="宋体" w:hAnsi="宋体" w:cs="宋体"/>
                <w:color w:val="auto"/>
                <w:kern w:val="10"/>
                <w:sz w:val="24"/>
                <w:szCs w:val="24"/>
                <w:highlight w:val="none"/>
                <w:lang w:val="en-US" w:eastAsia="zh-CN"/>
              </w:rPr>
            </w:pPr>
            <w:r>
              <w:rPr>
                <w:rFonts w:hint="eastAsia" w:ascii="宋体" w:hAnsi="宋体" w:cs="宋体"/>
                <w:color w:val="auto"/>
                <w:kern w:val="10"/>
                <w:sz w:val="24"/>
                <w:szCs w:val="24"/>
                <w:highlight w:val="none"/>
                <w:lang w:val="en-US" w:eastAsia="zh-CN"/>
              </w:rPr>
              <w:t>1-19</w:t>
            </w:r>
          </w:p>
        </w:tc>
        <w:tc>
          <w:tcPr>
            <w:tcW w:w="1047" w:type="dxa"/>
            <w:vAlign w:val="center"/>
          </w:tcPr>
          <w:p w14:paraId="16C37EE7">
            <w:pPr>
              <w:widowControl/>
              <w:spacing w:line="420" w:lineRule="exact"/>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7193" w:type="dxa"/>
            <w:vAlign w:val="center"/>
          </w:tcPr>
          <w:p w14:paraId="3F111852">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根据拟投入本项目的项目经理具有类似配电室年检项目工作经验年限进行评价：工作经验年限≥5年的得3分，3年≤工作经验年限＜5年的得2分；工作经验年限＜3年的得1分。</w:t>
            </w:r>
          </w:p>
          <w:p w14:paraId="79959553">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说明：供应商须提供人员的个人履历并加盖供应商公章；同时须提供近六月中任一月（不含磋商当月）供应商为以上人员缴纳社保证明材料并加盖供应商单位公章，未提供则不得分。</w:t>
            </w:r>
          </w:p>
        </w:tc>
      </w:tr>
      <w:tr w14:paraId="2026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6" w:type="dxa"/>
            <w:vAlign w:val="center"/>
          </w:tcPr>
          <w:p w14:paraId="771417B9">
            <w:pPr>
              <w:widowControl/>
              <w:spacing w:line="420" w:lineRule="exact"/>
              <w:jc w:val="center"/>
              <w:rPr>
                <w:rFonts w:hint="default" w:ascii="宋体" w:hAnsi="宋体" w:cs="宋体"/>
                <w:color w:val="auto"/>
                <w:kern w:val="10"/>
                <w:sz w:val="24"/>
                <w:szCs w:val="24"/>
                <w:highlight w:val="none"/>
                <w:lang w:val="en-US" w:eastAsia="zh-CN"/>
              </w:rPr>
            </w:pPr>
            <w:r>
              <w:rPr>
                <w:rFonts w:hint="eastAsia" w:ascii="宋体" w:hAnsi="宋体" w:cs="宋体"/>
                <w:color w:val="auto"/>
                <w:kern w:val="10"/>
                <w:sz w:val="24"/>
                <w:szCs w:val="24"/>
                <w:highlight w:val="none"/>
                <w:lang w:val="en-US" w:eastAsia="zh-CN"/>
              </w:rPr>
              <w:t>1-20</w:t>
            </w:r>
          </w:p>
        </w:tc>
        <w:tc>
          <w:tcPr>
            <w:tcW w:w="1047" w:type="dxa"/>
            <w:vAlign w:val="center"/>
          </w:tcPr>
          <w:p w14:paraId="70873C8F">
            <w:pPr>
              <w:widowControl/>
              <w:spacing w:line="420" w:lineRule="exact"/>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7193" w:type="dxa"/>
            <w:vAlign w:val="center"/>
          </w:tcPr>
          <w:p w14:paraId="05233E01">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根据拟投入本项目的技术负责人具有类似配电室年检项目工作经验年限进行评价：工作经验年限≥5年的得3分，3年≤工作经验年限＜5年的得2分；工作经验年限＜3年的得1分。</w:t>
            </w:r>
          </w:p>
          <w:p w14:paraId="760A369D">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说明：供应商须提供人员的个人履历并加盖供应商公章；同时须提供近六月中任一月（不含磋商当月）供应商为以上人员缴纳社保证明材料并加盖供应商单位公章，未提供则不得分。</w:t>
            </w:r>
          </w:p>
        </w:tc>
      </w:tr>
      <w:tr w14:paraId="295D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Align w:val="center"/>
          </w:tcPr>
          <w:p w14:paraId="62D9CAF1">
            <w:pPr>
              <w:widowControl/>
              <w:spacing w:line="420" w:lineRule="exact"/>
              <w:jc w:val="center"/>
              <w:rPr>
                <w:rFonts w:hint="default" w:ascii="宋体" w:hAnsi="宋体" w:cs="宋体"/>
                <w:color w:val="auto"/>
                <w:kern w:val="10"/>
                <w:sz w:val="24"/>
                <w:szCs w:val="24"/>
                <w:highlight w:val="none"/>
                <w:lang w:val="en-US" w:eastAsia="zh-CN"/>
              </w:rPr>
            </w:pPr>
            <w:r>
              <w:rPr>
                <w:rFonts w:hint="eastAsia" w:ascii="宋体" w:hAnsi="宋体" w:cs="宋体"/>
                <w:color w:val="auto"/>
                <w:kern w:val="10"/>
                <w:sz w:val="24"/>
                <w:szCs w:val="24"/>
                <w:highlight w:val="none"/>
                <w:lang w:val="en-US" w:eastAsia="zh-CN"/>
              </w:rPr>
              <w:t>1-21</w:t>
            </w:r>
          </w:p>
        </w:tc>
        <w:tc>
          <w:tcPr>
            <w:tcW w:w="1047" w:type="dxa"/>
            <w:vAlign w:val="center"/>
          </w:tcPr>
          <w:p w14:paraId="6366E005">
            <w:pPr>
              <w:widowControl/>
              <w:spacing w:line="420" w:lineRule="exact"/>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7193" w:type="dxa"/>
            <w:vAlign w:val="center"/>
          </w:tcPr>
          <w:p w14:paraId="501A61CA">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根据供应商针对本项目提供的配电室年检服务方案进行评价： </w:t>
            </w:r>
          </w:p>
          <w:p w14:paraId="6DA9AF8B">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①有提供配电室年检服务方案，内容包括整体目标、、管理模式和服务理念及服务预期效果，符合项目实际情况的得1分； </w:t>
            </w:r>
          </w:p>
          <w:p w14:paraId="0CBFC67D">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②在满足①的基础上，方案内容详实，描述完整、无明显缺漏、可操作性强的得3分；</w:t>
            </w:r>
          </w:p>
          <w:p w14:paraId="0D01D128">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③未提供方案或方案不符合实际的不得分。</w:t>
            </w:r>
          </w:p>
        </w:tc>
      </w:tr>
      <w:tr w14:paraId="50BE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Align w:val="center"/>
          </w:tcPr>
          <w:p w14:paraId="03813402">
            <w:pPr>
              <w:widowControl/>
              <w:spacing w:line="420" w:lineRule="exact"/>
              <w:jc w:val="center"/>
              <w:rPr>
                <w:rFonts w:hint="default" w:ascii="宋体" w:hAnsi="宋体" w:cs="宋体"/>
                <w:color w:val="auto"/>
                <w:kern w:val="10"/>
                <w:sz w:val="24"/>
                <w:szCs w:val="24"/>
                <w:highlight w:val="none"/>
                <w:lang w:val="en-US" w:eastAsia="zh-CN"/>
              </w:rPr>
            </w:pPr>
            <w:r>
              <w:rPr>
                <w:rFonts w:hint="eastAsia" w:ascii="宋体" w:hAnsi="宋体" w:cs="宋体"/>
                <w:color w:val="auto"/>
                <w:kern w:val="10"/>
                <w:sz w:val="24"/>
                <w:szCs w:val="24"/>
                <w:highlight w:val="none"/>
                <w:lang w:val="en-US" w:eastAsia="zh-CN"/>
              </w:rPr>
              <w:t>1-22</w:t>
            </w:r>
          </w:p>
        </w:tc>
        <w:tc>
          <w:tcPr>
            <w:tcW w:w="1047" w:type="dxa"/>
            <w:vAlign w:val="center"/>
          </w:tcPr>
          <w:p w14:paraId="33F40CDB">
            <w:pPr>
              <w:widowControl/>
              <w:spacing w:line="420" w:lineRule="exact"/>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7193" w:type="dxa"/>
            <w:vAlign w:val="center"/>
          </w:tcPr>
          <w:p w14:paraId="3992B5E9">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承诺，成交后在提供服务的过程中，若有使用部门人员针对供应商提供的服务提出建议、投诉的，理由充分、建议合理的，供应商须按采购人相关意见进行整改。须提供书面承诺书并加盖供应商公章，满足以上要求得3分，未承诺或承诺内容不完整不得分。</w:t>
            </w:r>
          </w:p>
        </w:tc>
      </w:tr>
      <w:tr w14:paraId="4441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gridSpan w:val="3"/>
            <w:vAlign w:val="center"/>
          </w:tcPr>
          <w:p w14:paraId="3F9E68E0">
            <w:pPr>
              <w:widowControl/>
              <w:spacing w:line="420" w:lineRule="exact"/>
              <w:jc w:val="left"/>
              <w:rPr>
                <w:rFonts w:hint="eastAsia" w:ascii="宋体" w:hAnsi="宋体" w:cs="宋体"/>
                <w:sz w:val="24"/>
                <w:lang w:val="en-US" w:eastAsia="zh-CN"/>
              </w:rPr>
            </w:pPr>
            <w:r>
              <w:rPr>
                <w:rFonts w:hint="eastAsia" w:ascii="宋体" w:hAnsi="宋体" w:cs="宋体"/>
                <w:sz w:val="24"/>
                <w:lang w:val="en-US" w:eastAsia="zh-CN"/>
              </w:rPr>
              <w:t>说明：供应商应提供证明材料并标注对应关系，未按要求提供证明材料的，认定该项技术指标不得分；供应商应如实表述其项目的技术指标，如供应商复制磋商文件的技术规格作为其响应文件组成内容的，磋商小组将对其作出不利的评审。</w:t>
            </w:r>
          </w:p>
        </w:tc>
      </w:tr>
    </w:tbl>
    <w:p w14:paraId="0AF07D5E">
      <w:pP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br w:type="page"/>
      </w:r>
    </w:p>
    <w:p w14:paraId="00F65A51">
      <w:pPr>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（二）商务部分评分F</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：满分</w:t>
      </w:r>
      <w:r>
        <w:rPr>
          <w:rFonts w:hint="eastAsia" w:ascii="宋体" w:hAnsi="宋体" w:eastAsia="宋体" w:cs="宋体"/>
          <w:b/>
          <w:bCs/>
          <w:color w:val="auto"/>
          <w:kern w:val="0"/>
          <w:sz w:val="24"/>
          <w:szCs w:val="24"/>
          <w:highlight w:val="none"/>
          <w:u w:val="single"/>
        </w:rPr>
        <w:t>2</w:t>
      </w:r>
      <w:r>
        <w:rPr>
          <w:rFonts w:hint="eastAsia" w:ascii="宋体" w:hAnsi="宋体" w:cs="宋体"/>
          <w:b/>
          <w:bCs/>
          <w:color w:val="auto"/>
          <w:kern w:val="0"/>
          <w:sz w:val="24"/>
          <w:szCs w:val="24"/>
          <w:highlight w:val="none"/>
          <w:u w:val="single"/>
          <w:lang w:val="en-US" w:eastAsia="zh-CN"/>
        </w:rPr>
        <w:t>5</w:t>
      </w:r>
      <w:r>
        <w:rPr>
          <w:rFonts w:hint="eastAsia" w:ascii="宋体" w:hAnsi="宋体" w:eastAsia="宋体" w:cs="宋体"/>
          <w:b/>
          <w:bCs/>
          <w:color w:val="auto"/>
          <w:kern w:val="0"/>
          <w:sz w:val="24"/>
          <w:szCs w:val="24"/>
          <w:highlight w:val="none"/>
        </w:rPr>
        <w:t>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030"/>
        <w:gridCol w:w="7002"/>
      </w:tblGrid>
      <w:tr w14:paraId="2A68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vAlign w:val="center"/>
          </w:tcPr>
          <w:p w14:paraId="57F0EA73">
            <w:pPr>
              <w:widowControl/>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w:t>
            </w:r>
          </w:p>
          <w:p w14:paraId="20D8974E">
            <w:pPr>
              <w:widowControl/>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项目</w:t>
            </w:r>
          </w:p>
        </w:tc>
        <w:tc>
          <w:tcPr>
            <w:tcW w:w="1030" w:type="dxa"/>
            <w:vAlign w:val="center"/>
          </w:tcPr>
          <w:p w14:paraId="4F73D595">
            <w:pPr>
              <w:widowControl/>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w:t>
            </w:r>
          </w:p>
          <w:p w14:paraId="28EC6558">
            <w:pPr>
              <w:widowControl/>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分值</w:t>
            </w:r>
          </w:p>
        </w:tc>
        <w:tc>
          <w:tcPr>
            <w:tcW w:w="7002" w:type="dxa"/>
            <w:vAlign w:val="center"/>
          </w:tcPr>
          <w:p w14:paraId="5C46A0D7">
            <w:pPr>
              <w:widowControl/>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评标方法描述</w:t>
            </w:r>
          </w:p>
        </w:tc>
      </w:tr>
      <w:tr w14:paraId="106C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14:paraId="2B00746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w:t>
            </w:r>
          </w:p>
        </w:tc>
        <w:tc>
          <w:tcPr>
            <w:tcW w:w="1030" w:type="dxa"/>
            <w:vAlign w:val="center"/>
          </w:tcPr>
          <w:p w14:paraId="0F2D4C7D">
            <w:pPr>
              <w:widowControl/>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7002" w:type="dxa"/>
            <w:vAlign w:val="center"/>
          </w:tcPr>
          <w:p w14:paraId="457A1326">
            <w:pPr>
              <w:widowControl/>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企业业绩：根据供应商提供自2022年1月1日至磋商当日（以合同签订时间为准）的类似项目（配电室年检）的经营业绩的有效证明文件进行评价，每个有效业绩得0.5分，满分3分。供应商须在响应文件中提供该业绩项目以下资料复印件并加盖公章：（1）中标成交公告（提供相关网站中标或成交公告的下载网页及其网址）（2）中标（成交）通知书；（3）采购合同文本（含合同功能清单）；（4）业绩项目已履约完毕的，提供能够证明该业绩项目经验收合格或履约完成的相关证明材料；业绩项目正在履约的，提供履约过程考核合格的相关证明材料。如未按以上要求提供该项业绩完整资料的，磋商小组对该项业绩将不予采信。</w:t>
            </w:r>
          </w:p>
        </w:tc>
      </w:tr>
      <w:tr w14:paraId="7439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14:paraId="3ACB86AD">
            <w:pPr>
              <w:widowControl/>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p>
        </w:tc>
        <w:tc>
          <w:tcPr>
            <w:tcW w:w="1030" w:type="dxa"/>
            <w:vAlign w:val="center"/>
          </w:tcPr>
          <w:p w14:paraId="177DF584">
            <w:pPr>
              <w:widowControl/>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w:t>
            </w:r>
          </w:p>
        </w:tc>
        <w:tc>
          <w:tcPr>
            <w:tcW w:w="7002" w:type="dxa"/>
            <w:vAlign w:val="center"/>
          </w:tcPr>
          <w:p w14:paraId="3496968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供应商提供自2022年1月1日（以合同签订时间为准）以来履约的类似项目，收到采购人良好或正面评价情况进行评分：每提供1个的得1分，满分2分。须提供出具评价的合同采购方的联系人及联系电话、评价证明材料以及该项目对应的合同文本复印件，否则不得分。</w:t>
            </w:r>
          </w:p>
          <w:p w14:paraId="41EA942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注：同一合同时，本项与上述1项不重复得分。</w:t>
            </w:r>
          </w:p>
        </w:tc>
      </w:tr>
      <w:tr w14:paraId="3916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14:paraId="4B23FF3F">
            <w:pPr>
              <w:widowControl/>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3</w:t>
            </w:r>
          </w:p>
        </w:tc>
        <w:tc>
          <w:tcPr>
            <w:tcW w:w="1030" w:type="dxa"/>
            <w:vAlign w:val="center"/>
          </w:tcPr>
          <w:p w14:paraId="3769350E">
            <w:pPr>
              <w:widowControl/>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p>
        </w:tc>
        <w:tc>
          <w:tcPr>
            <w:tcW w:w="7002" w:type="dxa"/>
            <w:vAlign w:val="center"/>
          </w:tcPr>
          <w:p w14:paraId="698C66BA">
            <w:pPr>
              <w:widowControl/>
              <w:spacing w:line="360" w:lineRule="auto"/>
              <w:jc w:val="left"/>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在发生应急情况需紧急到达现场处理时，供应商承诺在接到采购人通知后30分钟以内（含）到现场响应服务的得3分，30分钟（不含）-1小时（含）到现场响应服务的得2分，1小时（不含）-2小时（含）到现场响应服务的得1分，其他不得分。供应商应提供书面承诺函（格式自拟），否则不得分。</w:t>
            </w:r>
          </w:p>
        </w:tc>
      </w:tr>
      <w:tr w14:paraId="4BCC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14:paraId="6A87D444">
            <w:pPr>
              <w:widowControl/>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w:t>
            </w:r>
          </w:p>
        </w:tc>
        <w:tc>
          <w:tcPr>
            <w:tcW w:w="1030" w:type="dxa"/>
            <w:vAlign w:val="center"/>
          </w:tcPr>
          <w:p w14:paraId="3496113B">
            <w:pPr>
              <w:widowControl/>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7002" w:type="dxa"/>
            <w:vAlign w:val="center"/>
          </w:tcPr>
          <w:p w14:paraId="74E4F97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具有有效的质量管理体系认证证书、环境管理体系认证证书和职业健康安全管理体系认证证书进行评价：每提供一个有效证书得1分，满分3分。注：须提供相应的证书复印件并加盖供应商公章，否则不得分。</w:t>
            </w:r>
          </w:p>
        </w:tc>
      </w:tr>
      <w:tr w14:paraId="3572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14:paraId="34529983">
            <w:pPr>
              <w:widowControl/>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2-5</w:t>
            </w:r>
          </w:p>
        </w:tc>
        <w:tc>
          <w:tcPr>
            <w:tcW w:w="1030" w:type="dxa"/>
            <w:vAlign w:val="center"/>
          </w:tcPr>
          <w:p w14:paraId="63EE2EA5">
            <w:pPr>
              <w:widowControl/>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7002" w:type="dxa"/>
            <w:vAlign w:val="center"/>
          </w:tcPr>
          <w:p w14:paraId="52489175">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供应商有设立固定服务电话的得3分，须提供相关承诺及服务电话号码，否则不得分。</w:t>
            </w:r>
          </w:p>
        </w:tc>
      </w:tr>
      <w:tr w14:paraId="177B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14:paraId="124F5CD4">
            <w:pPr>
              <w:widowControl/>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2-6</w:t>
            </w:r>
          </w:p>
        </w:tc>
        <w:tc>
          <w:tcPr>
            <w:tcW w:w="1030" w:type="dxa"/>
            <w:vAlign w:val="center"/>
          </w:tcPr>
          <w:p w14:paraId="5F52931A">
            <w:pPr>
              <w:widowControl/>
              <w:spacing w:line="360" w:lineRule="auto"/>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7002" w:type="dxa"/>
            <w:vAlign w:val="center"/>
          </w:tcPr>
          <w:p w14:paraId="781AAA09">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供应商针对本项目所提供的售后维修人员配备情况进行评价：提供两名或以上人员的得3分，仅提供一名的得1分，未提供不得分。说明：须提供提交响应文件截止时间前六个月（不含磋商截止时间的当月）中任一月份的社会保险凭据复印件，否则不得分。</w:t>
            </w:r>
          </w:p>
        </w:tc>
      </w:tr>
      <w:tr w14:paraId="1D1B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14:paraId="5F719B8C">
            <w:pPr>
              <w:widowControl/>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2-7</w:t>
            </w:r>
          </w:p>
        </w:tc>
        <w:tc>
          <w:tcPr>
            <w:tcW w:w="1030" w:type="dxa"/>
            <w:vAlign w:val="center"/>
          </w:tcPr>
          <w:p w14:paraId="2FDD8BDD">
            <w:pPr>
              <w:widowControl/>
              <w:spacing w:line="360" w:lineRule="auto"/>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7002" w:type="dxa"/>
            <w:vAlign w:val="center"/>
          </w:tcPr>
          <w:p w14:paraId="08BB9E56">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承诺成交后可提供厦门本地化服务的得3分，供应商可提供合作单位协议或者自身机构的营业执照证明，也可以提供在本地设立的项目部、办公室、办事处等机构证明，或者承诺成交后提供本地化服务（须提供书面承诺函），否则不得分。</w:t>
            </w:r>
          </w:p>
        </w:tc>
      </w:tr>
      <w:tr w14:paraId="0280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vAlign w:val="center"/>
          </w:tcPr>
          <w:p w14:paraId="3F3ED379">
            <w:pPr>
              <w:widowControl/>
              <w:tabs>
                <w:tab w:val="center" w:pos="466"/>
                <w:tab w:val="left" w:pos="591"/>
              </w:tabs>
              <w:spacing w:line="360" w:lineRule="auto"/>
              <w:ind w:firstLine="240" w:firstLineChars="1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2-8</w:t>
            </w:r>
          </w:p>
        </w:tc>
        <w:tc>
          <w:tcPr>
            <w:tcW w:w="1030" w:type="dxa"/>
            <w:vAlign w:val="center"/>
          </w:tcPr>
          <w:p w14:paraId="4C1A7765">
            <w:pPr>
              <w:widowControl/>
              <w:spacing w:line="360" w:lineRule="auto"/>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7002" w:type="dxa"/>
            <w:vAlign w:val="center"/>
          </w:tcPr>
          <w:p w14:paraId="0381617C">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2020年度-2024年度连续获得税务主管部门的纳税信用级别为A级以上（含本数）荣誉的得3分，没有不得分。</w:t>
            </w:r>
          </w:p>
        </w:tc>
      </w:tr>
      <w:tr w14:paraId="0025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14:paraId="7717E558">
            <w:pPr>
              <w:widowControl/>
              <w:tabs>
                <w:tab w:val="center" w:pos="466"/>
                <w:tab w:val="left" w:pos="591"/>
              </w:tabs>
              <w:spacing w:line="360" w:lineRule="auto"/>
              <w:ind w:firstLine="240" w:firstLineChars="100"/>
              <w:jc w:val="left"/>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2-9</w:t>
            </w:r>
          </w:p>
        </w:tc>
        <w:tc>
          <w:tcPr>
            <w:tcW w:w="1030" w:type="dxa"/>
            <w:vAlign w:val="center"/>
          </w:tcPr>
          <w:p w14:paraId="33D9D590">
            <w:pPr>
              <w:widowControl/>
              <w:spacing w:line="360" w:lineRule="auto"/>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7002" w:type="dxa"/>
            <w:vAlign w:val="center"/>
          </w:tcPr>
          <w:p w14:paraId="3E2AF0FC">
            <w:pPr>
              <w:widowControl/>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获得中国电力企业联合会颁发的“企业信用评价AAA级信用企业”得2分，“企业信用评价AA级信用企业”得1分，其余不得分。</w:t>
            </w:r>
          </w:p>
        </w:tc>
      </w:tr>
    </w:tbl>
    <w:p w14:paraId="35DEBD55">
      <w:pPr>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（三）报价部分评分F</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：满分</w:t>
      </w:r>
      <w:r>
        <w:rPr>
          <w:rFonts w:hint="eastAsia" w:ascii="宋体" w:hAnsi="宋体" w:cs="宋体"/>
          <w:b/>
          <w:bCs/>
          <w:color w:val="auto"/>
          <w:kern w:val="0"/>
          <w:sz w:val="24"/>
          <w:szCs w:val="24"/>
          <w:highlight w:val="none"/>
          <w:u w:val="single"/>
          <w:lang w:val="en-US" w:eastAsia="zh-CN"/>
        </w:rPr>
        <w:t>1</w:t>
      </w:r>
      <w:r>
        <w:rPr>
          <w:rFonts w:hint="eastAsia" w:ascii="宋体" w:hAnsi="宋体" w:eastAsia="宋体" w:cs="宋体"/>
          <w:b/>
          <w:bCs/>
          <w:color w:val="auto"/>
          <w:kern w:val="0"/>
          <w:sz w:val="24"/>
          <w:szCs w:val="24"/>
          <w:highlight w:val="none"/>
          <w:u w:val="single"/>
          <w:lang w:val="en-US" w:eastAsia="zh-CN"/>
        </w:rPr>
        <w:t>0</w:t>
      </w:r>
      <w:r>
        <w:rPr>
          <w:rFonts w:hint="eastAsia" w:ascii="宋体" w:hAnsi="宋体" w:eastAsia="宋体" w:cs="宋体"/>
          <w:b/>
          <w:bCs/>
          <w:color w:val="auto"/>
          <w:kern w:val="0"/>
          <w:sz w:val="24"/>
          <w:szCs w:val="24"/>
          <w:highlight w:val="none"/>
        </w:rPr>
        <w:t>分</w:t>
      </w:r>
    </w:p>
    <w:p w14:paraId="11238E69">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a.价格分采用低价优先法计算，即满足磋商文件要求且评审价最低的供应商的价格为磋商基准价，其价格分为满分。其他供应商的价格分统一按照公式：磋商报价得分=</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×磋商基准价/供应商的评审价</w:t>
      </w:r>
    </w:p>
    <w:p w14:paraId="33902C7B">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color w:val="auto"/>
          <w:kern w:val="0"/>
          <w:sz w:val="24"/>
          <w:szCs w:val="24"/>
          <w:highlight w:val="none"/>
        </w:rPr>
        <w:t>说明：最后磋商报价还需进行算术错误修正、漏(缺)项修正、“后一次的报价高于前一次报价的，后一次的报价无效，以前一次的报价为准”的报价认定。</w:t>
      </w:r>
    </w:p>
    <w:p w14:paraId="25CC14CC">
      <w:pPr>
        <w:rPr>
          <w:kern w:val="0"/>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4E280FEB">
      <w:pPr>
        <w:pStyle w:val="2"/>
        <w:spacing w:before="240" w:after="240"/>
        <w:rPr>
          <w:rFonts w:ascii="宋体" w:hAnsi="宋体"/>
          <w:sz w:val="24"/>
        </w:rPr>
      </w:pPr>
      <w:bookmarkStart w:id="12" w:name="_Toc679932470"/>
      <w:bookmarkStart w:id="13" w:name="_Toc361434065"/>
      <w:r>
        <w:t>第</w:t>
      </w:r>
      <w:r>
        <w:rPr>
          <w:rFonts w:hint="eastAsia"/>
        </w:rPr>
        <w:t>四</w:t>
      </w:r>
      <w:r>
        <w:t>章</w:t>
      </w:r>
      <w:r>
        <w:rPr>
          <w:rFonts w:hint="eastAsia" w:ascii="宋体" w:hAnsi="宋体"/>
        </w:rPr>
        <w:t xml:space="preserve">  </w:t>
      </w:r>
      <w:r>
        <w:rPr>
          <w:rFonts w:hint="eastAsia"/>
        </w:rPr>
        <w:t>采购</w:t>
      </w:r>
      <w:r>
        <w:t>内容及要求</w:t>
      </w:r>
      <w:bookmarkEnd w:id="12"/>
      <w:bookmarkEnd w:id="13"/>
    </w:p>
    <w:p w14:paraId="2FC55095">
      <w:pPr>
        <w:pStyle w:val="71"/>
        <w:numPr>
          <w:ilvl w:val="0"/>
          <w:numId w:val="0"/>
        </w:numPr>
        <w:spacing w:beforeLines="100" w:afterLines="100"/>
        <w:ind w:leftChars="0"/>
        <w:rPr>
          <w:rFonts w:hint="eastAsia" w:ascii="宋体" w:hAnsi="宋体"/>
          <w:b/>
          <w:sz w:val="28"/>
          <w:szCs w:val="28"/>
        </w:rPr>
      </w:pPr>
      <w:r>
        <w:rPr>
          <w:rFonts w:hint="eastAsia" w:ascii="宋体" w:hAnsi="宋体"/>
          <w:b/>
          <w:sz w:val="28"/>
          <w:szCs w:val="28"/>
          <w:lang w:eastAsia="zh-CN"/>
        </w:rPr>
        <w:t>一、</w:t>
      </w:r>
      <w:r>
        <w:rPr>
          <w:rFonts w:hint="eastAsia" w:ascii="宋体" w:hAnsi="宋体"/>
          <w:b/>
          <w:sz w:val="28"/>
          <w:szCs w:val="28"/>
        </w:rPr>
        <w:t>项目概况</w:t>
      </w:r>
    </w:p>
    <w:p w14:paraId="37D6B9A8">
      <w:pPr>
        <w:widowControl/>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本项目为厦门市杏林医院</w:t>
      </w:r>
      <w:r>
        <w:rPr>
          <w:rFonts w:hint="eastAsia" w:ascii="宋体" w:hAnsi="宋体" w:cs="宋体"/>
          <w:color w:val="auto"/>
          <w:kern w:val="0"/>
          <w:sz w:val="24"/>
          <w:szCs w:val="24"/>
          <w:highlight w:val="none"/>
          <w:lang w:eastAsia="zh-CN"/>
        </w:rPr>
        <w:t>电气设备预防性</w:t>
      </w:r>
      <w:r>
        <w:rPr>
          <w:rFonts w:hint="eastAsia" w:ascii="宋体" w:hAnsi="宋体" w:cs="宋体"/>
          <w:b w:val="0"/>
          <w:bCs w:val="0"/>
          <w:color w:val="auto"/>
          <w:kern w:val="0"/>
          <w:sz w:val="24"/>
          <w:szCs w:val="24"/>
          <w:highlight w:val="none"/>
          <w:lang w:eastAsia="zh-CN"/>
        </w:rPr>
        <w:t>试验，</w:t>
      </w:r>
      <w:r>
        <w:rPr>
          <w:rFonts w:hint="eastAsia" w:ascii="宋体" w:hAnsi="宋体" w:cs="宋体"/>
          <w:b w:val="0"/>
          <w:bCs w:val="0"/>
          <w:color w:val="auto"/>
          <w:kern w:val="0"/>
          <w:sz w:val="24"/>
          <w:szCs w:val="24"/>
          <w:highlight w:val="none"/>
          <w:lang w:val="en-US" w:eastAsia="zh-CN"/>
        </w:rPr>
        <w:t>项目服</w:t>
      </w:r>
      <w:r>
        <w:rPr>
          <w:rFonts w:hint="eastAsia" w:ascii="宋体" w:hAnsi="宋体" w:cs="宋体"/>
          <w:color w:val="auto"/>
          <w:kern w:val="0"/>
          <w:sz w:val="24"/>
          <w:szCs w:val="24"/>
          <w:highlight w:val="none"/>
          <w:lang w:val="en-US" w:eastAsia="zh-CN"/>
        </w:rPr>
        <w:t>务期1年，项目预算总金额为25000元。</w:t>
      </w:r>
    </w:p>
    <w:p w14:paraId="59BB3E18">
      <w:pPr>
        <w:widowControl/>
        <w:spacing w:line="360" w:lineRule="auto"/>
        <w:ind w:firstLine="480" w:firstLineChars="200"/>
        <w:jc w:val="left"/>
        <w:rPr>
          <w:rFonts w:hint="eastAsia" w:ascii="宋体" w:hAnsi="宋体"/>
          <w:b/>
          <w:sz w:val="28"/>
          <w:szCs w:val="28"/>
        </w:rPr>
      </w:pPr>
      <w:r>
        <w:rPr>
          <w:rFonts w:hint="eastAsia" w:ascii="宋体" w:hAnsi="宋体" w:cs="宋体"/>
          <w:color w:val="auto"/>
          <w:kern w:val="0"/>
          <w:sz w:val="24"/>
          <w:szCs w:val="24"/>
          <w:highlight w:val="none"/>
          <w:lang w:val="en-US" w:eastAsia="zh-CN"/>
        </w:rPr>
        <w:t>2.</w:t>
      </w:r>
      <w:r>
        <w:rPr>
          <w:rFonts w:hint="eastAsia" w:ascii="宋体" w:hAnsi="宋体" w:cs="宋体"/>
          <w:kern w:val="0"/>
          <w:sz w:val="24"/>
          <w:lang w:val="en-US" w:eastAsia="zh-CN"/>
        </w:rPr>
        <w:t>本次采购项目属于可延续采购的服务项目。在合同内容、服务标准、成交单价均不发生变更，且年度财政预算已落实的前提下，若成交供应商上一周期履约考核合格，经采购人内部审批确认后，双方可按原合同条款续签合同。累计合同总期限（含本次及续签）最长不超过3年。</w:t>
      </w:r>
    </w:p>
    <w:p w14:paraId="288C0473">
      <w:pPr>
        <w:pStyle w:val="71"/>
        <w:numPr>
          <w:ilvl w:val="0"/>
          <w:numId w:val="0"/>
        </w:numPr>
        <w:spacing w:beforeLines="100" w:afterLines="100"/>
        <w:ind w:leftChars="0"/>
        <w:rPr>
          <w:rFonts w:hint="eastAsia" w:ascii="宋体" w:hAnsi="宋体"/>
          <w:b/>
          <w:sz w:val="28"/>
          <w:szCs w:val="28"/>
          <w:lang w:eastAsia="zh-CN"/>
        </w:rPr>
      </w:pPr>
      <w:r>
        <w:rPr>
          <w:rFonts w:hint="eastAsia" w:ascii="宋体" w:hAnsi="宋体"/>
          <w:b/>
          <w:sz w:val="28"/>
          <w:szCs w:val="28"/>
          <w:lang w:eastAsia="zh-CN"/>
        </w:rPr>
        <w:t>二、技术和服务要求（以“★”标示的内容为不允许负偏离的实质性要求）</w:t>
      </w:r>
    </w:p>
    <w:p w14:paraId="663999DF">
      <w:pPr>
        <w:spacing w:line="360" w:lineRule="auto"/>
        <w:ind w:firstLine="482" w:firstLineChars="200"/>
        <w:jc w:val="left"/>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（一）</w:t>
      </w:r>
      <w:r>
        <w:rPr>
          <w:rFonts w:hint="eastAsia" w:ascii="宋体" w:hAnsi="宋体" w:cs="宋体"/>
          <w:b/>
          <w:bCs/>
          <w:color w:val="auto"/>
          <w:kern w:val="0"/>
          <w:sz w:val="24"/>
          <w:szCs w:val="24"/>
          <w:highlight w:val="none"/>
          <w:lang w:val="en-US" w:eastAsia="zh-CN"/>
        </w:rPr>
        <w:t>服务</w:t>
      </w:r>
      <w:r>
        <w:rPr>
          <w:rFonts w:hint="default" w:ascii="宋体" w:hAnsi="宋体" w:eastAsia="宋体" w:cs="宋体"/>
          <w:b/>
          <w:bCs/>
          <w:color w:val="auto"/>
          <w:kern w:val="0"/>
          <w:sz w:val="24"/>
          <w:szCs w:val="24"/>
          <w:highlight w:val="none"/>
          <w:lang w:val="en-US" w:eastAsia="zh-CN"/>
        </w:rPr>
        <w:t>要求</w:t>
      </w:r>
    </w:p>
    <w:p w14:paraId="3D782B9C">
      <w:pPr>
        <w:widowControl/>
        <w:spacing w:line="360" w:lineRule="auto"/>
        <w:ind w:firstLine="482" w:firstLineChars="200"/>
        <w:jc w:val="left"/>
        <w:rPr>
          <w:rFonts w:hint="eastAsia" w:ascii="宋体" w:hAnsi="宋体" w:cs="宋体"/>
          <w:b/>
          <w:bCs/>
          <w:color w:val="auto"/>
          <w:kern w:val="0"/>
          <w:sz w:val="24"/>
          <w:szCs w:val="24"/>
          <w:highlight w:val="none"/>
          <w:lang w:val="en-US" w:eastAsia="zh-CN"/>
        </w:rPr>
      </w:pPr>
      <w:r>
        <w:rPr>
          <w:rFonts w:hint="default" w:ascii="宋体" w:hAnsi="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lang w:val="en-US" w:eastAsia="zh-CN"/>
        </w:rPr>
        <w:t>供应商需针对全院电气设备进行</w:t>
      </w:r>
      <w:r>
        <w:rPr>
          <w:rFonts w:hint="eastAsia" w:ascii="宋体" w:hAnsi="宋体" w:cs="宋体"/>
          <w:b/>
          <w:bCs/>
          <w:color w:val="auto"/>
          <w:kern w:val="0"/>
          <w:sz w:val="24"/>
          <w:szCs w:val="24"/>
          <w:highlight w:val="none"/>
          <w:lang w:eastAsia="zh-CN"/>
        </w:rPr>
        <w:t>预防性试验，主要包括</w:t>
      </w:r>
      <w:r>
        <w:rPr>
          <w:rFonts w:hint="eastAsia" w:ascii="宋体" w:hAnsi="宋体" w:cs="宋体"/>
          <w:b/>
          <w:bCs/>
          <w:color w:val="auto"/>
          <w:kern w:val="0"/>
          <w:sz w:val="24"/>
          <w:szCs w:val="24"/>
          <w:highlight w:val="none"/>
          <w:lang w:val="en-US" w:eastAsia="zh-CN"/>
        </w:rPr>
        <w:t>：电流互感器、电压互感器、母线、避雷器、断路器、负荷开关耐压试验；开关操作机构维护、调试；变压器试验；高压电缆绝缘试验；继电保护调试、校验等，具体内容详见如下预算书。</w:t>
      </w:r>
    </w:p>
    <w:p w14:paraId="6B93B569">
      <w:pPr>
        <w:widowControl/>
        <w:spacing w:line="360" w:lineRule="auto"/>
        <w:ind w:firstLine="440" w:firstLineChars="200"/>
        <w:jc w:val="center"/>
        <w:rPr>
          <w:rFonts w:hint="eastAsia" w:ascii="国标黑体" w:hAnsi="国标黑体" w:eastAsia="国标黑体" w:cs="国标黑体"/>
          <w:color w:val="auto"/>
          <w:kern w:val="0"/>
          <w:sz w:val="22"/>
          <w:szCs w:val="22"/>
          <w:highlight w:val="none"/>
          <w:lang w:val="en-US" w:eastAsia="zh-CN"/>
        </w:rPr>
      </w:pPr>
      <w:r>
        <w:rPr>
          <w:rFonts w:hint="eastAsia" w:ascii="国标黑体" w:hAnsi="国标黑体" w:eastAsia="国标黑体" w:cs="国标黑体"/>
          <w:color w:val="auto"/>
          <w:kern w:val="0"/>
          <w:sz w:val="22"/>
          <w:szCs w:val="22"/>
          <w:highlight w:val="none"/>
          <w:lang w:val="en-US" w:eastAsia="zh-CN"/>
        </w:rPr>
        <w:t>附表1 预算书</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5"/>
        <w:gridCol w:w="1900"/>
        <w:gridCol w:w="4726"/>
        <w:gridCol w:w="766"/>
        <w:gridCol w:w="1169"/>
      </w:tblGrid>
      <w:tr w14:paraId="73E1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390" w:type="pct"/>
            <w:tcBorders>
              <w:tl2br w:val="nil"/>
              <w:tr2bl w:val="nil"/>
            </w:tcBorders>
            <w:shd w:val="clear" w:color="auto" w:fill="auto"/>
            <w:noWrap/>
            <w:vAlign w:val="center"/>
          </w:tcPr>
          <w:p w14:paraId="2BC833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23" w:type="pct"/>
            <w:tcBorders>
              <w:tl2br w:val="nil"/>
              <w:tr2bl w:val="nil"/>
            </w:tcBorders>
            <w:shd w:val="clear" w:color="auto" w:fill="auto"/>
            <w:noWrap/>
            <w:vAlign w:val="center"/>
          </w:tcPr>
          <w:p w14:paraId="25944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544" w:type="pct"/>
            <w:tcBorders>
              <w:tl2br w:val="nil"/>
              <w:tr2bl w:val="nil"/>
            </w:tcBorders>
            <w:shd w:val="clear" w:color="auto" w:fill="auto"/>
            <w:noWrap/>
            <w:vAlign w:val="center"/>
          </w:tcPr>
          <w:p w14:paraId="2720B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项目特征描述</w:t>
            </w:r>
          </w:p>
        </w:tc>
        <w:tc>
          <w:tcPr>
            <w:tcW w:w="412" w:type="pct"/>
            <w:tcBorders>
              <w:tl2br w:val="nil"/>
              <w:tr2bl w:val="nil"/>
            </w:tcBorders>
            <w:shd w:val="clear" w:color="auto" w:fill="auto"/>
            <w:noWrap/>
            <w:vAlign w:val="center"/>
          </w:tcPr>
          <w:p w14:paraId="5E765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629" w:type="pct"/>
            <w:tcBorders>
              <w:tl2br w:val="nil"/>
              <w:tr2bl w:val="nil"/>
            </w:tcBorders>
            <w:shd w:val="clear" w:color="auto" w:fill="auto"/>
            <w:noWrap/>
            <w:vAlign w:val="center"/>
          </w:tcPr>
          <w:p w14:paraId="375A39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14:paraId="3907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0" w:hRule="atLeast"/>
        </w:trPr>
        <w:tc>
          <w:tcPr>
            <w:tcW w:w="390" w:type="pct"/>
            <w:tcBorders>
              <w:tl2br w:val="nil"/>
              <w:tr2bl w:val="nil"/>
            </w:tcBorders>
            <w:shd w:val="clear" w:color="auto" w:fill="auto"/>
            <w:noWrap/>
            <w:vAlign w:val="center"/>
          </w:tcPr>
          <w:p w14:paraId="65E06D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23" w:type="pct"/>
            <w:tcBorders>
              <w:tl2br w:val="nil"/>
              <w:tr2bl w:val="nil"/>
            </w:tcBorders>
            <w:shd w:val="clear" w:color="auto" w:fill="auto"/>
            <w:noWrap/>
            <w:vAlign w:val="center"/>
          </w:tcPr>
          <w:p w14:paraId="0D99987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default" w:ascii="宋体" w:hAnsi="宋体" w:cs="宋体"/>
                <w:i w:val="0"/>
                <w:iCs w:val="0"/>
                <w:color w:val="000000"/>
                <w:sz w:val="24"/>
                <w:szCs w:val="24"/>
                <w:u w:val="none"/>
                <w:lang w:val="en-US" w:eastAsia="zh-CN"/>
              </w:rPr>
              <w:t>2-2015</w:t>
            </w:r>
            <w:r>
              <w:rPr>
                <w:rFonts w:hint="eastAsia" w:ascii="宋体" w:hAnsi="宋体" w:cs="宋体"/>
                <w:i w:val="0"/>
                <w:iCs w:val="0"/>
                <w:color w:val="000000"/>
                <w:sz w:val="24"/>
                <w:szCs w:val="24"/>
                <w:u w:val="none"/>
                <w:lang w:val="en-US" w:eastAsia="zh-CN"/>
              </w:rPr>
              <w:t>换</w:t>
            </w:r>
            <w:r>
              <w:rPr>
                <w:rFonts w:hint="default" w:ascii="宋体" w:hAnsi="宋体" w:cs="宋体"/>
                <w:i w:val="0"/>
                <w:iCs w:val="0"/>
                <w:color w:val="000000"/>
                <w:sz w:val="24"/>
                <w:szCs w:val="24"/>
                <w:u w:val="none"/>
                <w:lang w:val="en-US" w:eastAsia="zh-CN"/>
              </w:rPr>
              <w:t>1</w:t>
            </w:r>
          </w:p>
        </w:tc>
        <w:tc>
          <w:tcPr>
            <w:tcW w:w="2544" w:type="pct"/>
            <w:tcBorders>
              <w:tl2br w:val="nil"/>
              <w:tr2bl w:val="nil"/>
            </w:tcBorders>
            <w:shd w:val="clear" w:color="auto" w:fill="auto"/>
            <w:noWrap/>
            <w:vAlign w:val="center"/>
          </w:tcPr>
          <w:p w14:paraId="1EBE99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电力干式</w:t>
            </w:r>
            <w:r>
              <w:rPr>
                <w:rFonts w:hint="eastAsia" w:ascii="宋体" w:hAnsi="宋体" w:eastAsia="宋体" w:cs="宋体"/>
                <w:i w:val="0"/>
                <w:iCs w:val="0"/>
                <w:color w:val="000000"/>
                <w:kern w:val="0"/>
                <w:sz w:val="24"/>
                <w:szCs w:val="24"/>
                <w:u w:val="none"/>
                <w:lang w:val="en-US" w:eastAsia="zh-CN" w:bidi="ar"/>
              </w:rPr>
              <w:t>变压器系统调试，</w:t>
            </w:r>
            <w:r>
              <w:rPr>
                <w:rFonts w:hint="eastAsia" w:ascii="宋体" w:hAnsi="宋体" w:cs="宋体"/>
                <w:i w:val="0"/>
                <w:iCs w:val="0"/>
                <w:color w:val="000000"/>
                <w:kern w:val="0"/>
                <w:sz w:val="24"/>
                <w:szCs w:val="24"/>
                <w:u w:val="none"/>
                <w:lang w:val="en-US" w:eastAsia="zh-CN" w:bidi="ar"/>
              </w:rPr>
              <w:t>容量</w:t>
            </w:r>
            <w:r>
              <w:rPr>
                <w:rFonts w:hint="eastAsia" w:ascii="宋体" w:hAnsi="宋体" w:eastAsia="宋体" w:cs="宋体"/>
                <w:i w:val="0"/>
                <w:iCs w:val="0"/>
                <w:color w:val="000000"/>
                <w:kern w:val="0"/>
                <w:sz w:val="24"/>
                <w:szCs w:val="24"/>
                <w:u w:val="none"/>
                <w:lang w:val="en-US" w:eastAsia="zh-CN" w:bidi="ar"/>
              </w:rPr>
              <w:t>(800</w:t>
            </w:r>
            <w:r>
              <w:rPr>
                <w:rFonts w:hint="default" w:ascii="宋体" w:hAnsi="宋体" w:cs="宋体"/>
                <w:i w:val="0"/>
                <w:iCs w:val="0"/>
                <w:color w:val="000000"/>
                <w:kern w:val="0"/>
                <w:sz w:val="24"/>
                <w:szCs w:val="24"/>
                <w:u w:val="none"/>
                <w:lang w:val="en-US" w:eastAsia="zh-CN" w:bidi="ar"/>
              </w:rPr>
              <w:t>KV/</w:t>
            </w:r>
            <w:r>
              <w:rPr>
                <w:rFonts w:hint="eastAsia" w:ascii="宋体" w:hAnsi="宋体" w:eastAsia="宋体" w:cs="宋体"/>
                <w:i w:val="0"/>
                <w:iCs w:val="0"/>
                <w:color w:val="000000"/>
                <w:kern w:val="0"/>
                <w:sz w:val="24"/>
                <w:szCs w:val="24"/>
                <w:u w:val="none"/>
                <w:lang w:val="en-US" w:eastAsia="zh-CN" w:bidi="ar"/>
              </w:rPr>
              <w:t>10</w:t>
            </w:r>
            <w:r>
              <w:rPr>
                <w:rFonts w:hint="default" w:ascii="宋体" w:hAnsi="宋体" w:cs="宋体"/>
                <w:i w:val="0"/>
                <w:iCs w:val="0"/>
                <w:color w:val="000000"/>
                <w:kern w:val="0"/>
                <w:sz w:val="24"/>
                <w:szCs w:val="24"/>
                <w:u w:val="none"/>
                <w:lang w:val="en-US" w:eastAsia="zh-CN" w:bidi="ar"/>
              </w:rPr>
              <w:t>KV</w:t>
            </w:r>
            <w:r>
              <w:rPr>
                <w:rStyle w:val="123"/>
                <w:rFonts w:eastAsia="宋体"/>
                <w:lang w:val="en-US" w:eastAsia="zh-CN" w:bidi="ar"/>
              </w:rPr>
              <w:t>・</w:t>
            </w:r>
            <w:r>
              <w:rPr>
                <w:rStyle w:val="124"/>
                <w:lang w:val="en-US" w:eastAsia="zh-CN" w:bidi="ar"/>
              </w:rPr>
              <w:t>A)</w:t>
            </w:r>
          </w:p>
        </w:tc>
        <w:tc>
          <w:tcPr>
            <w:tcW w:w="412" w:type="pct"/>
            <w:tcBorders>
              <w:tl2br w:val="nil"/>
              <w:tr2bl w:val="nil"/>
            </w:tcBorders>
            <w:shd w:val="clear" w:color="auto" w:fill="auto"/>
            <w:noWrap/>
            <w:vAlign w:val="center"/>
          </w:tcPr>
          <w:p w14:paraId="7CA6001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default" w:ascii="宋体" w:hAnsi="宋体" w:cs="宋体"/>
                <w:i w:val="0"/>
                <w:iCs w:val="0"/>
                <w:color w:val="000000"/>
                <w:sz w:val="24"/>
                <w:szCs w:val="24"/>
                <w:u w:val="none"/>
                <w:lang w:val="en-US"/>
              </w:rPr>
              <w:t>1</w:t>
            </w:r>
          </w:p>
        </w:tc>
        <w:tc>
          <w:tcPr>
            <w:tcW w:w="629" w:type="pct"/>
            <w:tcBorders>
              <w:tl2br w:val="nil"/>
              <w:tr2bl w:val="nil"/>
            </w:tcBorders>
            <w:shd w:val="clear" w:color="auto" w:fill="auto"/>
            <w:noWrap/>
            <w:vAlign w:val="center"/>
          </w:tcPr>
          <w:p w14:paraId="508E070D">
            <w:pPr>
              <w:keepNext w:val="0"/>
              <w:keepLines w:val="0"/>
              <w:widowControl/>
              <w:suppressLineNumbers w:val="0"/>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系统</w:t>
            </w:r>
          </w:p>
        </w:tc>
      </w:tr>
      <w:tr w14:paraId="0676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5" w:hRule="atLeast"/>
        </w:trPr>
        <w:tc>
          <w:tcPr>
            <w:tcW w:w="390" w:type="pct"/>
            <w:tcBorders>
              <w:tl2br w:val="nil"/>
              <w:tr2bl w:val="nil"/>
            </w:tcBorders>
            <w:shd w:val="clear" w:color="auto" w:fill="auto"/>
            <w:noWrap/>
            <w:vAlign w:val="center"/>
          </w:tcPr>
          <w:p w14:paraId="75496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23" w:type="pct"/>
            <w:tcBorders>
              <w:tl2br w:val="nil"/>
              <w:tr2bl w:val="nil"/>
            </w:tcBorders>
            <w:shd w:val="clear" w:color="auto" w:fill="auto"/>
            <w:noWrap/>
            <w:vAlign w:val="center"/>
          </w:tcPr>
          <w:p w14:paraId="55338E0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default" w:ascii="宋体" w:hAnsi="宋体" w:cs="宋体"/>
                <w:i w:val="0"/>
                <w:iCs w:val="0"/>
                <w:color w:val="000000"/>
                <w:sz w:val="24"/>
                <w:szCs w:val="24"/>
                <w:u w:val="none"/>
                <w:lang w:val="en-US"/>
              </w:rPr>
              <w:t>2-916</w:t>
            </w:r>
            <w:r>
              <w:rPr>
                <w:rFonts w:hint="eastAsia" w:ascii="宋体" w:hAnsi="宋体" w:cs="宋体"/>
                <w:i w:val="0"/>
                <w:iCs w:val="0"/>
                <w:color w:val="000000"/>
                <w:sz w:val="24"/>
                <w:szCs w:val="24"/>
                <w:u w:val="none"/>
                <w:lang w:val="en-US" w:eastAsia="zh-CN"/>
              </w:rPr>
              <w:t>换</w:t>
            </w:r>
            <w:r>
              <w:rPr>
                <w:rFonts w:hint="default" w:ascii="宋体" w:hAnsi="宋体" w:cs="宋体"/>
                <w:i w:val="0"/>
                <w:iCs w:val="0"/>
                <w:color w:val="000000"/>
                <w:sz w:val="24"/>
                <w:szCs w:val="24"/>
                <w:u w:val="none"/>
                <w:lang w:val="en-US" w:eastAsia="zh-CN"/>
              </w:rPr>
              <w:t>1</w:t>
            </w:r>
          </w:p>
        </w:tc>
        <w:tc>
          <w:tcPr>
            <w:tcW w:w="2544" w:type="pct"/>
            <w:tcBorders>
              <w:tl2br w:val="nil"/>
              <w:tr2bl w:val="nil"/>
            </w:tcBorders>
            <w:shd w:val="clear" w:color="auto" w:fill="auto"/>
            <w:noWrap/>
            <w:vAlign w:val="center"/>
          </w:tcPr>
          <w:p w14:paraId="28931E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送配电装置系统调试10kV</w:t>
            </w:r>
            <w:r>
              <w:rPr>
                <w:rFonts w:hint="eastAsia" w:ascii="宋体" w:hAnsi="宋体" w:cs="宋体"/>
                <w:i w:val="0"/>
                <w:iCs w:val="0"/>
                <w:color w:val="000000"/>
                <w:kern w:val="0"/>
                <w:sz w:val="24"/>
                <w:szCs w:val="24"/>
                <w:u w:val="none"/>
                <w:lang w:val="en-US" w:eastAsia="zh-CN" w:bidi="ar"/>
              </w:rPr>
              <w:t>以下</w:t>
            </w:r>
            <w:r>
              <w:rPr>
                <w:rFonts w:hint="eastAsia" w:ascii="宋体" w:hAnsi="宋体" w:eastAsia="宋体" w:cs="宋体"/>
                <w:i w:val="0"/>
                <w:iCs w:val="0"/>
                <w:color w:val="000000"/>
                <w:kern w:val="0"/>
                <w:sz w:val="24"/>
                <w:szCs w:val="24"/>
                <w:u w:val="none"/>
                <w:lang w:val="en-US" w:eastAsia="zh-CN" w:bidi="ar"/>
              </w:rPr>
              <w:t>（交流供电 带保护断路器）</w:t>
            </w:r>
          </w:p>
        </w:tc>
        <w:tc>
          <w:tcPr>
            <w:tcW w:w="412" w:type="pct"/>
            <w:tcBorders>
              <w:tl2br w:val="nil"/>
              <w:tr2bl w:val="nil"/>
            </w:tcBorders>
            <w:shd w:val="clear" w:color="auto" w:fill="auto"/>
            <w:noWrap/>
            <w:vAlign w:val="center"/>
          </w:tcPr>
          <w:p w14:paraId="50E8851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default" w:ascii="宋体" w:hAnsi="宋体" w:cs="宋体"/>
                <w:i w:val="0"/>
                <w:iCs w:val="0"/>
                <w:color w:val="000000"/>
                <w:sz w:val="24"/>
                <w:szCs w:val="24"/>
                <w:u w:val="none"/>
                <w:lang w:val="en-US"/>
              </w:rPr>
              <w:t>8</w:t>
            </w:r>
          </w:p>
        </w:tc>
        <w:tc>
          <w:tcPr>
            <w:tcW w:w="629" w:type="pct"/>
            <w:tcBorders>
              <w:tl2br w:val="nil"/>
              <w:tr2bl w:val="nil"/>
            </w:tcBorders>
            <w:shd w:val="clear" w:color="auto" w:fill="auto"/>
            <w:noWrap/>
            <w:vAlign w:val="center"/>
          </w:tcPr>
          <w:p w14:paraId="3CA8C767">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系统</w:t>
            </w:r>
          </w:p>
        </w:tc>
      </w:tr>
      <w:tr w14:paraId="5296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5" w:hRule="atLeast"/>
        </w:trPr>
        <w:tc>
          <w:tcPr>
            <w:tcW w:w="390" w:type="pct"/>
            <w:tcBorders>
              <w:tl2br w:val="nil"/>
              <w:tr2bl w:val="nil"/>
            </w:tcBorders>
            <w:shd w:val="clear" w:color="auto" w:fill="auto"/>
            <w:noWrap/>
            <w:vAlign w:val="center"/>
          </w:tcPr>
          <w:p w14:paraId="0A7A9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23" w:type="pct"/>
            <w:tcBorders>
              <w:tl2br w:val="nil"/>
              <w:tr2bl w:val="nil"/>
            </w:tcBorders>
            <w:shd w:val="clear" w:color="auto" w:fill="auto"/>
            <w:noWrap/>
            <w:vAlign w:val="center"/>
          </w:tcPr>
          <w:p w14:paraId="111A15D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default" w:ascii="宋体" w:hAnsi="宋体" w:cs="宋体"/>
                <w:i w:val="0"/>
                <w:iCs w:val="0"/>
                <w:color w:val="000000"/>
                <w:sz w:val="24"/>
                <w:szCs w:val="24"/>
                <w:u w:val="none"/>
                <w:lang w:val="en-US"/>
              </w:rPr>
              <w:t>2-946</w:t>
            </w:r>
            <w:r>
              <w:rPr>
                <w:rFonts w:hint="eastAsia" w:ascii="宋体" w:hAnsi="宋体" w:cs="宋体"/>
                <w:i w:val="0"/>
                <w:iCs w:val="0"/>
                <w:color w:val="000000"/>
                <w:sz w:val="24"/>
                <w:szCs w:val="24"/>
                <w:u w:val="none"/>
                <w:lang w:val="en-US" w:eastAsia="zh-CN"/>
              </w:rPr>
              <w:t>换１</w:t>
            </w:r>
          </w:p>
        </w:tc>
        <w:tc>
          <w:tcPr>
            <w:tcW w:w="2544" w:type="pct"/>
            <w:tcBorders>
              <w:tl2br w:val="nil"/>
              <w:tr2bl w:val="nil"/>
            </w:tcBorders>
            <w:shd w:val="clear" w:color="auto" w:fill="auto"/>
            <w:noWrap/>
            <w:vAlign w:val="center"/>
          </w:tcPr>
          <w:p w14:paraId="6703AF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母线</w:t>
            </w:r>
            <w:r>
              <w:rPr>
                <w:rFonts w:hint="eastAsia" w:ascii="宋体" w:hAnsi="宋体" w:cs="宋体"/>
                <w:i w:val="0"/>
                <w:iCs w:val="0"/>
                <w:color w:val="000000"/>
                <w:kern w:val="0"/>
                <w:sz w:val="24"/>
                <w:szCs w:val="24"/>
                <w:u w:val="none"/>
                <w:lang w:val="en-US" w:eastAsia="zh-CN" w:bidi="ar"/>
              </w:rPr>
              <w:t>系统</w:t>
            </w:r>
            <w:r>
              <w:rPr>
                <w:rFonts w:hint="eastAsia" w:ascii="宋体" w:hAnsi="宋体" w:eastAsia="宋体" w:cs="宋体"/>
                <w:i w:val="0"/>
                <w:iCs w:val="0"/>
                <w:color w:val="000000"/>
                <w:kern w:val="0"/>
                <w:sz w:val="24"/>
                <w:szCs w:val="24"/>
                <w:u w:val="none"/>
                <w:lang w:val="en-US" w:eastAsia="zh-CN" w:bidi="ar"/>
              </w:rPr>
              <w:t>调试10kV</w:t>
            </w:r>
            <w:r>
              <w:rPr>
                <w:rFonts w:hint="eastAsia" w:ascii="宋体" w:hAnsi="宋体" w:cs="宋体"/>
                <w:i w:val="0"/>
                <w:iCs w:val="0"/>
                <w:color w:val="000000"/>
                <w:kern w:val="0"/>
                <w:sz w:val="24"/>
                <w:szCs w:val="24"/>
                <w:u w:val="none"/>
                <w:lang w:val="en-US" w:eastAsia="zh-CN" w:bidi="ar"/>
              </w:rPr>
              <w:t>以下</w:t>
            </w:r>
          </w:p>
        </w:tc>
        <w:tc>
          <w:tcPr>
            <w:tcW w:w="412" w:type="pct"/>
            <w:tcBorders>
              <w:tl2br w:val="nil"/>
              <w:tr2bl w:val="nil"/>
            </w:tcBorders>
            <w:shd w:val="clear" w:color="auto" w:fill="auto"/>
            <w:noWrap/>
            <w:vAlign w:val="center"/>
          </w:tcPr>
          <w:p w14:paraId="4C961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9" w:type="pct"/>
            <w:tcBorders>
              <w:tl2br w:val="nil"/>
              <w:tr2bl w:val="nil"/>
            </w:tcBorders>
            <w:shd w:val="clear" w:color="auto" w:fill="auto"/>
            <w:noWrap/>
            <w:vAlign w:val="center"/>
          </w:tcPr>
          <w:p w14:paraId="7B1DAFD4">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段</w:t>
            </w:r>
          </w:p>
        </w:tc>
      </w:tr>
      <w:tr w14:paraId="5AB6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5" w:hRule="atLeast"/>
        </w:trPr>
        <w:tc>
          <w:tcPr>
            <w:tcW w:w="390" w:type="pct"/>
            <w:tcBorders>
              <w:tl2br w:val="nil"/>
              <w:tr2bl w:val="nil"/>
            </w:tcBorders>
            <w:shd w:val="clear" w:color="auto" w:fill="auto"/>
            <w:noWrap/>
            <w:vAlign w:val="center"/>
          </w:tcPr>
          <w:p w14:paraId="52667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23" w:type="pct"/>
            <w:tcBorders>
              <w:tl2br w:val="nil"/>
              <w:tr2bl w:val="nil"/>
            </w:tcBorders>
            <w:shd w:val="clear" w:color="auto" w:fill="auto"/>
            <w:noWrap/>
            <w:vAlign w:val="center"/>
          </w:tcPr>
          <w:p w14:paraId="6EADCD1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default" w:ascii="宋体" w:hAnsi="宋体" w:cs="宋体"/>
                <w:i w:val="0"/>
                <w:iCs w:val="0"/>
                <w:color w:val="000000"/>
                <w:sz w:val="24"/>
                <w:szCs w:val="24"/>
                <w:u w:val="none"/>
                <w:lang w:val="en-US"/>
              </w:rPr>
              <w:t>2-947</w:t>
            </w:r>
          </w:p>
        </w:tc>
        <w:tc>
          <w:tcPr>
            <w:tcW w:w="2544" w:type="pct"/>
            <w:tcBorders>
              <w:tl2br w:val="nil"/>
              <w:tr2bl w:val="nil"/>
            </w:tcBorders>
            <w:shd w:val="clear" w:color="auto" w:fill="auto"/>
            <w:noWrap/>
            <w:vAlign w:val="center"/>
          </w:tcPr>
          <w:p w14:paraId="03CEE1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避雷器系统调试10kV</w:t>
            </w:r>
            <w:r>
              <w:rPr>
                <w:rFonts w:hint="eastAsia" w:ascii="宋体" w:hAnsi="宋体" w:cs="宋体"/>
                <w:i w:val="0"/>
                <w:iCs w:val="0"/>
                <w:color w:val="000000"/>
                <w:kern w:val="0"/>
                <w:sz w:val="24"/>
                <w:szCs w:val="24"/>
                <w:u w:val="none"/>
                <w:lang w:val="en-US" w:eastAsia="zh-CN" w:bidi="ar"/>
              </w:rPr>
              <w:t>以下</w:t>
            </w:r>
          </w:p>
        </w:tc>
        <w:tc>
          <w:tcPr>
            <w:tcW w:w="412" w:type="pct"/>
            <w:tcBorders>
              <w:tl2br w:val="nil"/>
              <w:tr2bl w:val="nil"/>
            </w:tcBorders>
            <w:shd w:val="clear" w:color="auto" w:fill="auto"/>
            <w:noWrap/>
            <w:vAlign w:val="center"/>
          </w:tcPr>
          <w:p w14:paraId="66A1F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9" w:type="pct"/>
            <w:tcBorders>
              <w:tl2br w:val="nil"/>
              <w:tr2bl w:val="nil"/>
            </w:tcBorders>
            <w:shd w:val="clear" w:color="auto" w:fill="auto"/>
            <w:noWrap/>
            <w:vAlign w:val="center"/>
          </w:tcPr>
          <w:p w14:paraId="13844E36">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组</w:t>
            </w:r>
          </w:p>
        </w:tc>
      </w:tr>
      <w:tr w14:paraId="543C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5" w:hRule="atLeast"/>
        </w:trPr>
        <w:tc>
          <w:tcPr>
            <w:tcW w:w="390" w:type="pct"/>
            <w:tcBorders>
              <w:tl2br w:val="nil"/>
              <w:tr2bl w:val="nil"/>
            </w:tcBorders>
            <w:shd w:val="clear" w:color="auto" w:fill="auto"/>
            <w:noWrap/>
            <w:vAlign w:val="center"/>
          </w:tcPr>
          <w:p w14:paraId="48800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23" w:type="pct"/>
            <w:tcBorders>
              <w:tl2br w:val="nil"/>
              <w:tr2bl w:val="nil"/>
            </w:tcBorders>
            <w:shd w:val="clear" w:color="auto" w:fill="auto"/>
            <w:noWrap/>
            <w:vAlign w:val="center"/>
          </w:tcPr>
          <w:p w14:paraId="2EBB26E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default" w:ascii="宋体" w:hAnsi="宋体" w:cs="宋体"/>
                <w:i w:val="0"/>
                <w:iCs w:val="0"/>
                <w:color w:val="000000"/>
                <w:sz w:val="24"/>
                <w:szCs w:val="24"/>
                <w:u w:val="none"/>
                <w:lang w:val="en-US"/>
              </w:rPr>
              <w:t>2-915</w:t>
            </w:r>
            <w:r>
              <w:rPr>
                <w:rFonts w:hint="eastAsia" w:ascii="宋体" w:hAnsi="宋体" w:cs="宋体"/>
                <w:i w:val="0"/>
                <w:iCs w:val="0"/>
                <w:color w:val="000000"/>
                <w:sz w:val="24"/>
                <w:szCs w:val="24"/>
                <w:u w:val="none"/>
                <w:lang w:val="en-US" w:eastAsia="zh-CN"/>
              </w:rPr>
              <w:t>换１</w:t>
            </w:r>
          </w:p>
        </w:tc>
        <w:tc>
          <w:tcPr>
            <w:tcW w:w="2544" w:type="pct"/>
            <w:tcBorders>
              <w:tl2br w:val="nil"/>
              <w:tr2bl w:val="nil"/>
            </w:tcBorders>
            <w:shd w:val="clear" w:color="auto" w:fill="auto"/>
            <w:noWrap/>
            <w:vAlign w:val="center"/>
          </w:tcPr>
          <w:p w14:paraId="06EC63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电缆调试</w:t>
            </w:r>
          </w:p>
        </w:tc>
        <w:tc>
          <w:tcPr>
            <w:tcW w:w="412" w:type="pct"/>
            <w:tcBorders>
              <w:tl2br w:val="nil"/>
              <w:tr2bl w:val="nil"/>
            </w:tcBorders>
            <w:shd w:val="clear" w:color="auto" w:fill="auto"/>
            <w:noWrap/>
            <w:vAlign w:val="center"/>
          </w:tcPr>
          <w:p w14:paraId="35A69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29" w:type="pct"/>
            <w:tcBorders>
              <w:tl2br w:val="nil"/>
              <w:tr2bl w:val="nil"/>
            </w:tcBorders>
            <w:shd w:val="clear" w:color="auto" w:fill="auto"/>
            <w:noWrap/>
            <w:vAlign w:val="center"/>
          </w:tcPr>
          <w:p w14:paraId="45AA4BFF">
            <w:pPr>
              <w:keepNext w:val="0"/>
              <w:keepLines w:val="0"/>
              <w:widowControl/>
              <w:suppressLineNumbers w:val="0"/>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系统</w:t>
            </w:r>
          </w:p>
        </w:tc>
      </w:tr>
      <w:tr w14:paraId="0531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5" w:hRule="atLeast"/>
        </w:trPr>
        <w:tc>
          <w:tcPr>
            <w:tcW w:w="390" w:type="pct"/>
            <w:tcBorders>
              <w:tl2br w:val="nil"/>
              <w:tr2bl w:val="nil"/>
            </w:tcBorders>
            <w:shd w:val="clear" w:color="auto" w:fill="auto"/>
            <w:noWrap/>
            <w:vAlign w:val="center"/>
          </w:tcPr>
          <w:p w14:paraId="2B944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23" w:type="pct"/>
            <w:tcBorders>
              <w:tl2br w:val="nil"/>
              <w:tr2bl w:val="nil"/>
            </w:tcBorders>
            <w:shd w:val="clear" w:color="auto" w:fill="auto"/>
            <w:noWrap/>
            <w:vAlign w:val="center"/>
          </w:tcPr>
          <w:p w14:paraId="1BB5209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default" w:ascii="宋体" w:hAnsi="宋体" w:cs="宋体"/>
                <w:i w:val="0"/>
                <w:iCs w:val="0"/>
                <w:color w:val="000000"/>
                <w:sz w:val="24"/>
                <w:szCs w:val="24"/>
                <w:u w:val="none"/>
                <w:lang w:val="en-US"/>
              </w:rPr>
              <w:t>2-2015</w:t>
            </w:r>
            <w:r>
              <w:rPr>
                <w:rFonts w:hint="eastAsia" w:ascii="宋体" w:hAnsi="宋体" w:cs="宋体"/>
                <w:i w:val="0"/>
                <w:iCs w:val="0"/>
                <w:color w:val="000000"/>
                <w:sz w:val="24"/>
                <w:szCs w:val="24"/>
                <w:u w:val="none"/>
                <w:lang w:val="en-US" w:eastAsia="zh-CN"/>
              </w:rPr>
              <w:t>换２</w:t>
            </w:r>
          </w:p>
        </w:tc>
        <w:tc>
          <w:tcPr>
            <w:tcW w:w="2544" w:type="pct"/>
            <w:tcBorders>
              <w:tl2br w:val="nil"/>
              <w:tr2bl w:val="nil"/>
            </w:tcBorders>
            <w:shd w:val="clear" w:color="auto" w:fill="auto"/>
            <w:noWrap/>
            <w:vAlign w:val="center"/>
          </w:tcPr>
          <w:p w14:paraId="5C145DB1">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eastAsia="zh-CN"/>
              </w:rPr>
            </w:pPr>
            <w:r>
              <w:rPr>
                <w:rFonts w:hint="default" w:ascii="宋体" w:hAnsi="宋体" w:cs="宋体"/>
                <w:i w:val="0"/>
                <w:iCs w:val="0"/>
                <w:color w:val="000000"/>
                <w:sz w:val="24"/>
                <w:szCs w:val="24"/>
                <w:u w:val="none"/>
                <w:lang w:val="en-US" w:eastAsia="zh-CN"/>
              </w:rPr>
              <w:t>10KV/1000KV</w:t>
            </w:r>
            <w:r>
              <w:rPr>
                <w:rStyle w:val="123"/>
                <w:rFonts w:eastAsia="宋体"/>
                <w:lang w:val="en-US" w:eastAsia="zh-CN" w:bidi="ar"/>
              </w:rPr>
              <w:t>・</w:t>
            </w:r>
            <w:r>
              <w:rPr>
                <w:rStyle w:val="124"/>
                <w:lang w:val="en-US" w:eastAsia="zh-CN" w:bidi="ar"/>
              </w:rPr>
              <w:t>A电力干式变压器系统调试</w:t>
            </w:r>
          </w:p>
        </w:tc>
        <w:tc>
          <w:tcPr>
            <w:tcW w:w="412" w:type="pct"/>
            <w:tcBorders>
              <w:tl2br w:val="nil"/>
              <w:tr2bl w:val="nil"/>
            </w:tcBorders>
            <w:shd w:val="clear" w:color="auto" w:fill="auto"/>
            <w:noWrap/>
            <w:vAlign w:val="center"/>
          </w:tcPr>
          <w:p w14:paraId="41D0239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４</w:t>
            </w:r>
          </w:p>
        </w:tc>
        <w:tc>
          <w:tcPr>
            <w:tcW w:w="629" w:type="pct"/>
            <w:tcBorders>
              <w:tl2br w:val="nil"/>
              <w:tr2bl w:val="nil"/>
            </w:tcBorders>
            <w:shd w:val="clear" w:color="auto" w:fill="auto"/>
            <w:noWrap/>
            <w:vAlign w:val="center"/>
          </w:tcPr>
          <w:p w14:paraId="16F9B000">
            <w:pPr>
              <w:keepNext w:val="0"/>
              <w:keepLines w:val="0"/>
              <w:widowControl/>
              <w:suppressLineNumbers w:val="0"/>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系统</w:t>
            </w:r>
          </w:p>
        </w:tc>
      </w:tr>
      <w:tr w14:paraId="08AA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5" w:hRule="atLeast"/>
        </w:trPr>
        <w:tc>
          <w:tcPr>
            <w:tcW w:w="390" w:type="pct"/>
            <w:tcBorders>
              <w:tl2br w:val="nil"/>
              <w:tr2bl w:val="nil"/>
            </w:tcBorders>
            <w:shd w:val="clear" w:color="auto" w:fill="auto"/>
            <w:noWrap/>
            <w:vAlign w:val="center"/>
          </w:tcPr>
          <w:p w14:paraId="362EC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23" w:type="pct"/>
            <w:tcBorders>
              <w:tl2br w:val="nil"/>
              <w:tr2bl w:val="nil"/>
            </w:tcBorders>
            <w:shd w:val="clear" w:color="auto" w:fill="auto"/>
            <w:noWrap/>
            <w:vAlign w:val="center"/>
          </w:tcPr>
          <w:p w14:paraId="4AF3260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eastAsia="zh-CN"/>
              </w:rPr>
              <w:t>Ｂ</w:t>
            </w:r>
            <w:r>
              <w:rPr>
                <w:rFonts w:hint="default" w:ascii="宋体" w:hAnsi="宋体" w:cs="宋体"/>
                <w:i w:val="0"/>
                <w:iCs w:val="0"/>
                <w:color w:val="000000"/>
                <w:sz w:val="24"/>
                <w:szCs w:val="24"/>
                <w:u w:val="none"/>
                <w:lang w:val="en-US" w:eastAsia="zh-CN"/>
              </w:rPr>
              <w:t>-012</w:t>
            </w:r>
          </w:p>
        </w:tc>
        <w:tc>
          <w:tcPr>
            <w:tcW w:w="2544" w:type="pct"/>
            <w:tcBorders>
              <w:tl2br w:val="nil"/>
              <w:tr2bl w:val="nil"/>
            </w:tcBorders>
            <w:shd w:val="clear" w:color="auto" w:fill="auto"/>
            <w:noWrap/>
            <w:vAlign w:val="center"/>
          </w:tcPr>
          <w:p w14:paraId="18EECB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试验设备、仪器仪表场外转移</w:t>
            </w:r>
            <w:r>
              <w:rPr>
                <w:rFonts w:hint="eastAsia" w:ascii="宋体" w:hAnsi="宋体" w:cs="宋体"/>
                <w:i w:val="0"/>
                <w:iCs w:val="0"/>
                <w:color w:val="000000"/>
                <w:kern w:val="0"/>
                <w:sz w:val="24"/>
                <w:szCs w:val="24"/>
                <w:u w:val="none"/>
                <w:lang w:val="en-US" w:eastAsia="zh-CN" w:bidi="ar"/>
              </w:rPr>
              <w:t>费</w:t>
            </w:r>
          </w:p>
        </w:tc>
        <w:tc>
          <w:tcPr>
            <w:tcW w:w="412" w:type="pct"/>
            <w:tcBorders>
              <w:tl2br w:val="nil"/>
              <w:tr2bl w:val="nil"/>
            </w:tcBorders>
            <w:shd w:val="clear" w:color="auto" w:fill="auto"/>
            <w:noWrap/>
            <w:vAlign w:val="center"/>
          </w:tcPr>
          <w:p w14:paraId="64FB8C0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２</w:t>
            </w:r>
          </w:p>
        </w:tc>
        <w:tc>
          <w:tcPr>
            <w:tcW w:w="629" w:type="pct"/>
            <w:tcBorders>
              <w:tl2br w:val="nil"/>
              <w:tr2bl w:val="nil"/>
            </w:tcBorders>
            <w:shd w:val="clear" w:color="auto" w:fill="auto"/>
            <w:noWrap/>
            <w:vAlign w:val="center"/>
          </w:tcPr>
          <w:p w14:paraId="6EC52F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r>
    </w:tbl>
    <w:p w14:paraId="37DA9981">
      <w:pPr>
        <w:widowControl/>
        <w:spacing w:line="360" w:lineRule="auto"/>
        <w:ind w:firstLine="480" w:firstLineChars="200"/>
        <w:jc w:val="left"/>
        <w:rPr>
          <w:rFonts w:hint="default" w:ascii="宋体" w:hAnsi="宋体" w:cs="宋体"/>
          <w:color w:val="auto"/>
          <w:kern w:val="0"/>
          <w:sz w:val="24"/>
          <w:szCs w:val="24"/>
          <w:highlight w:val="none"/>
          <w:lang w:val="en-US" w:eastAsia="zh-CN"/>
        </w:rPr>
      </w:pPr>
    </w:p>
    <w:p w14:paraId="08D4CD69">
      <w:pPr>
        <w:widowControl/>
        <w:spacing w:line="360" w:lineRule="auto"/>
        <w:ind w:firstLine="480" w:firstLineChars="200"/>
        <w:jc w:val="left"/>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r>
        <w:rPr>
          <w:rFonts w:hint="default" w:ascii="宋体" w:hAnsi="宋体" w:cs="宋体"/>
          <w:color w:val="auto"/>
          <w:kern w:val="0"/>
          <w:sz w:val="24"/>
          <w:szCs w:val="24"/>
          <w:highlight w:val="none"/>
          <w:lang w:val="en-US" w:eastAsia="zh-CN"/>
        </w:rPr>
        <w:t>成交供应商在合同签订后应</w:t>
      </w:r>
      <w:r>
        <w:rPr>
          <w:rFonts w:hint="eastAsia" w:ascii="宋体" w:hAnsi="宋体" w:cs="宋体"/>
          <w:color w:val="auto"/>
          <w:kern w:val="0"/>
          <w:sz w:val="24"/>
          <w:szCs w:val="24"/>
          <w:highlight w:val="none"/>
          <w:lang w:val="en-US" w:eastAsia="zh-CN"/>
        </w:rPr>
        <w:t>及时安排进场</w:t>
      </w:r>
      <w:r>
        <w:rPr>
          <w:rFonts w:hint="default" w:ascii="宋体" w:hAnsi="宋体" w:cs="宋体"/>
          <w:color w:val="auto"/>
          <w:kern w:val="0"/>
          <w:sz w:val="24"/>
          <w:szCs w:val="24"/>
          <w:highlight w:val="none"/>
          <w:lang w:val="en-US" w:eastAsia="zh-CN"/>
        </w:rPr>
        <w:t>，成交供应商</w:t>
      </w:r>
      <w:r>
        <w:rPr>
          <w:rFonts w:hint="eastAsia" w:ascii="宋体" w:hAnsi="宋体" w:cs="宋体"/>
          <w:color w:val="auto"/>
          <w:kern w:val="0"/>
          <w:sz w:val="24"/>
          <w:szCs w:val="24"/>
          <w:highlight w:val="none"/>
          <w:lang w:val="en-US" w:eastAsia="zh-CN"/>
        </w:rPr>
        <w:t>应严格根据</w:t>
      </w:r>
      <w:r>
        <w:rPr>
          <w:rFonts w:hint="default" w:ascii="宋体" w:hAnsi="宋体" w:cs="宋体"/>
          <w:color w:val="auto"/>
          <w:kern w:val="0"/>
          <w:sz w:val="24"/>
          <w:szCs w:val="24"/>
          <w:highlight w:val="none"/>
          <w:lang w:val="en-US" w:eastAsia="zh-CN"/>
        </w:rPr>
        <w:t>采购人通知的具体年检及维护开工日期</w:t>
      </w:r>
      <w:r>
        <w:rPr>
          <w:rFonts w:hint="eastAsia" w:ascii="宋体" w:hAnsi="宋体" w:cs="宋体"/>
          <w:color w:val="auto"/>
          <w:kern w:val="0"/>
          <w:sz w:val="24"/>
          <w:szCs w:val="24"/>
          <w:highlight w:val="none"/>
          <w:lang w:val="en-US" w:eastAsia="zh-CN"/>
        </w:rPr>
        <w:t>实施计划</w:t>
      </w:r>
      <w:r>
        <w:rPr>
          <w:rFonts w:hint="default" w:ascii="宋体" w:hAnsi="宋体" w:cs="宋体"/>
          <w:color w:val="auto"/>
          <w:kern w:val="0"/>
          <w:sz w:val="24"/>
          <w:szCs w:val="24"/>
          <w:highlight w:val="none"/>
          <w:lang w:val="en-US" w:eastAsia="zh-CN"/>
        </w:rPr>
        <w:t>，如发现系统配置不合理，需向采购人提出合理的配置及扩容建议。</w:t>
      </w:r>
    </w:p>
    <w:p w14:paraId="0F1E4389">
      <w:pPr>
        <w:widowControl/>
        <w:spacing w:line="360" w:lineRule="auto"/>
        <w:ind w:firstLine="480" w:firstLineChars="200"/>
        <w:jc w:val="left"/>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r>
        <w:rPr>
          <w:rFonts w:hint="default" w:ascii="宋体" w:hAnsi="宋体" w:cs="宋体"/>
          <w:color w:val="auto"/>
          <w:kern w:val="0"/>
          <w:sz w:val="24"/>
          <w:szCs w:val="24"/>
          <w:highlight w:val="none"/>
          <w:lang w:val="en-US" w:eastAsia="zh-CN"/>
        </w:rPr>
        <w:t>、每次年检及维护后</w:t>
      </w:r>
      <w:r>
        <w:rPr>
          <w:rFonts w:hint="eastAsia" w:ascii="宋体" w:hAnsi="宋体" w:cs="宋体"/>
          <w:color w:val="auto"/>
          <w:kern w:val="0"/>
          <w:sz w:val="24"/>
          <w:szCs w:val="24"/>
          <w:highlight w:val="none"/>
          <w:lang w:val="en-US" w:eastAsia="zh-CN"/>
        </w:rPr>
        <w:t>进入质保期</w:t>
      </w:r>
      <w:r>
        <w:rPr>
          <w:rFonts w:hint="default" w:ascii="宋体" w:hAnsi="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质保期内</w:t>
      </w:r>
      <w:r>
        <w:rPr>
          <w:rFonts w:hint="default" w:ascii="宋体" w:hAnsi="宋体" w:cs="宋体"/>
          <w:color w:val="auto"/>
          <w:kern w:val="0"/>
          <w:sz w:val="24"/>
          <w:szCs w:val="24"/>
          <w:highlight w:val="none"/>
          <w:lang w:val="en-US" w:eastAsia="zh-CN"/>
        </w:rPr>
        <w:t>出现设备故障，成交供应商必须第一时间提供服务，给予现场故障排查维修</w:t>
      </w:r>
      <w:r>
        <w:rPr>
          <w:rFonts w:hint="eastAsia" w:ascii="宋体" w:hAnsi="宋体" w:cs="宋体"/>
          <w:color w:val="auto"/>
          <w:kern w:val="0"/>
          <w:sz w:val="24"/>
          <w:szCs w:val="24"/>
          <w:highlight w:val="none"/>
          <w:lang w:val="en-US" w:eastAsia="zh-CN"/>
        </w:rPr>
        <w:t>。</w:t>
      </w:r>
      <w:r>
        <w:rPr>
          <w:rFonts w:hint="default" w:ascii="宋体" w:hAnsi="宋体" w:cs="宋体"/>
          <w:color w:val="auto"/>
          <w:kern w:val="0"/>
          <w:sz w:val="24"/>
          <w:szCs w:val="24"/>
          <w:highlight w:val="none"/>
          <w:lang w:val="en-US" w:eastAsia="zh-CN"/>
        </w:rPr>
        <w:t>超出</w:t>
      </w:r>
      <w:r>
        <w:rPr>
          <w:rFonts w:hint="eastAsia" w:ascii="宋体" w:hAnsi="宋体" w:cs="宋体"/>
          <w:color w:val="auto"/>
          <w:kern w:val="0"/>
          <w:sz w:val="24"/>
          <w:szCs w:val="24"/>
          <w:highlight w:val="none"/>
          <w:lang w:val="en-US" w:eastAsia="zh-CN"/>
        </w:rPr>
        <w:t>质保期</w:t>
      </w:r>
      <w:r>
        <w:rPr>
          <w:rFonts w:hint="default" w:ascii="宋体" w:hAnsi="宋体" w:cs="宋体"/>
          <w:color w:val="auto"/>
          <w:kern w:val="0"/>
          <w:sz w:val="24"/>
          <w:szCs w:val="24"/>
          <w:highlight w:val="none"/>
          <w:lang w:val="en-US" w:eastAsia="zh-CN"/>
        </w:rPr>
        <w:t>后</w:t>
      </w:r>
      <w:r>
        <w:rPr>
          <w:rFonts w:hint="eastAsia" w:ascii="宋体" w:hAnsi="宋体" w:cs="宋体"/>
          <w:color w:val="auto"/>
          <w:kern w:val="0"/>
          <w:sz w:val="24"/>
          <w:szCs w:val="24"/>
          <w:highlight w:val="none"/>
          <w:lang w:val="en-US" w:eastAsia="zh-CN"/>
        </w:rPr>
        <w:t>，</w:t>
      </w:r>
      <w:r>
        <w:rPr>
          <w:rFonts w:hint="default" w:ascii="宋体" w:hAnsi="宋体" w:cs="宋体"/>
          <w:color w:val="auto"/>
          <w:kern w:val="0"/>
          <w:sz w:val="24"/>
          <w:szCs w:val="24"/>
          <w:highlight w:val="none"/>
          <w:lang w:val="en-US" w:eastAsia="zh-CN"/>
        </w:rPr>
        <w:t>成交供应商</w:t>
      </w:r>
      <w:r>
        <w:rPr>
          <w:rFonts w:hint="eastAsia" w:ascii="宋体" w:hAnsi="宋体" w:cs="宋体"/>
          <w:color w:val="auto"/>
          <w:kern w:val="0"/>
          <w:sz w:val="24"/>
          <w:szCs w:val="24"/>
          <w:highlight w:val="none"/>
          <w:lang w:val="en-US" w:eastAsia="zh-CN"/>
        </w:rPr>
        <w:t>仍应</w:t>
      </w:r>
      <w:r>
        <w:rPr>
          <w:rFonts w:hint="default" w:ascii="宋体" w:hAnsi="宋体" w:cs="宋体"/>
          <w:color w:val="auto"/>
          <w:kern w:val="0"/>
          <w:sz w:val="24"/>
          <w:szCs w:val="24"/>
          <w:highlight w:val="none"/>
          <w:lang w:val="en-US" w:eastAsia="zh-CN"/>
        </w:rPr>
        <w:t>负责解答技术问题，并在采购人需要时</w:t>
      </w:r>
      <w:r>
        <w:rPr>
          <w:rFonts w:hint="eastAsia" w:ascii="宋体" w:hAnsi="宋体" w:cs="宋体"/>
          <w:color w:val="auto"/>
          <w:kern w:val="0"/>
          <w:sz w:val="24"/>
          <w:szCs w:val="24"/>
          <w:highlight w:val="none"/>
          <w:lang w:val="en-US" w:eastAsia="zh-CN"/>
        </w:rPr>
        <w:t>配合</w:t>
      </w:r>
      <w:r>
        <w:rPr>
          <w:rFonts w:hint="default" w:ascii="宋体" w:hAnsi="宋体" w:cs="宋体"/>
          <w:color w:val="auto"/>
          <w:kern w:val="0"/>
          <w:sz w:val="24"/>
          <w:szCs w:val="24"/>
          <w:highlight w:val="none"/>
          <w:lang w:val="en-US" w:eastAsia="zh-CN"/>
        </w:rPr>
        <w:t>检修和维护工作。</w:t>
      </w:r>
    </w:p>
    <w:p w14:paraId="1BE64709">
      <w:pPr>
        <w:widowControl/>
        <w:spacing w:line="360" w:lineRule="auto"/>
        <w:ind w:firstLine="480" w:firstLineChars="200"/>
        <w:jc w:val="left"/>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r>
        <w:rPr>
          <w:rFonts w:hint="default" w:ascii="宋体" w:hAnsi="宋体" w:cs="宋体"/>
          <w:color w:val="auto"/>
          <w:kern w:val="0"/>
          <w:sz w:val="24"/>
          <w:szCs w:val="24"/>
          <w:highlight w:val="none"/>
          <w:lang w:val="en-US" w:eastAsia="zh-CN"/>
        </w:rPr>
        <w:t>、采购人向成交供应商购买设备备件时，成交供应商应根据市场价格给予优惠</w:t>
      </w:r>
      <w:r>
        <w:rPr>
          <w:rFonts w:hint="eastAsia"/>
          <w:lang w:eastAsia="zh-CN"/>
        </w:rPr>
        <w:t>，</w:t>
      </w:r>
      <w:r>
        <w:rPr>
          <w:rFonts w:hint="default" w:ascii="宋体" w:hAnsi="宋体" w:cs="宋体"/>
          <w:color w:val="auto"/>
          <w:kern w:val="0"/>
          <w:sz w:val="24"/>
          <w:highlight w:val="none"/>
          <w:lang w:eastAsia="zh-CN"/>
        </w:rPr>
        <w:t>货物价格应不高于</w:t>
      </w:r>
      <w:r>
        <w:rPr>
          <w:rFonts w:hint="default" w:ascii="宋体" w:hAnsi="宋体" w:cs="宋体"/>
          <w:b w:val="0"/>
          <w:bCs w:val="0"/>
          <w:color w:val="auto"/>
          <w:kern w:val="0"/>
          <w:sz w:val="24"/>
          <w:szCs w:val="24"/>
          <w:highlight w:val="none"/>
          <w:lang w:val="en-US" w:eastAsia="zh-CN"/>
        </w:rPr>
        <w:t>当月</w:t>
      </w:r>
      <w:r>
        <w:rPr>
          <w:rFonts w:hint="default" w:ascii="宋体" w:hAnsi="宋体" w:eastAsia="宋体" w:cs="宋体"/>
          <w:b w:val="0"/>
          <w:bCs w:val="0"/>
          <w:color w:val="auto"/>
          <w:kern w:val="0"/>
          <w:sz w:val="24"/>
          <w:szCs w:val="24"/>
          <w:highlight w:val="none"/>
        </w:rPr>
        <w:t>同品牌型号产品在万翔政府采购网站上的价格</w:t>
      </w:r>
      <w:r>
        <w:rPr>
          <w:rFonts w:hint="default" w:ascii="宋体" w:hAnsi="宋体" w:cs="宋体"/>
          <w:color w:val="auto"/>
          <w:kern w:val="0"/>
          <w:sz w:val="24"/>
          <w:szCs w:val="24"/>
          <w:highlight w:val="none"/>
          <w:lang w:val="en-US" w:eastAsia="zh-CN"/>
        </w:rPr>
        <w:t>。</w:t>
      </w:r>
    </w:p>
    <w:p w14:paraId="75C0183B">
      <w:pPr>
        <w:widowControl/>
        <w:spacing w:line="360" w:lineRule="auto"/>
        <w:ind w:firstLine="482" w:firstLineChars="200"/>
        <w:jc w:val="left"/>
        <w:rPr>
          <w:rFonts w:hint="default"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★5</w:t>
      </w:r>
      <w:r>
        <w:rPr>
          <w:rFonts w:hint="default" w:ascii="宋体" w:hAnsi="宋体" w:cs="宋体"/>
          <w:b/>
          <w:bCs/>
          <w:color w:val="auto"/>
          <w:kern w:val="0"/>
          <w:sz w:val="24"/>
          <w:szCs w:val="24"/>
          <w:highlight w:val="none"/>
          <w:lang w:val="en-US" w:eastAsia="zh-CN"/>
        </w:rPr>
        <w:t>、参与年检及维护的施工人员，必须</w:t>
      </w:r>
      <w:r>
        <w:rPr>
          <w:rFonts w:hint="eastAsia" w:ascii="宋体" w:hAnsi="宋体" w:cs="宋体"/>
          <w:b/>
          <w:bCs/>
          <w:color w:val="auto"/>
          <w:kern w:val="0"/>
          <w:sz w:val="24"/>
          <w:szCs w:val="24"/>
          <w:highlight w:val="none"/>
          <w:lang w:val="en-US" w:eastAsia="zh-CN"/>
        </w:rPr>
        <w:t>严格遵守</w:t>
      </w:r>
      <w:r>
        <w:rPr>
          <w:rFonts w:hint="default" w:ascii="宋体" w:hAnsi="宋体" w:cs="宋体"/>
          <w:b/>
          <w:bCs/>
          <w:color w:val="auto"/>
          <w:kern w:val="0"/>
          <w:sz w:val="24"/>
          <w:szCs w:val="24"/>
          <w:highlight w:val="none"/>
          <w:lang w:val="en-US" w:eastAsia="zh-CN"/>
        </w:rPr>
        <w:t>电力安全工作规程（变电所和发电厂部分），</w:t>
      </w:r>
      <w:r>
        <w:rPr>
          <w:rFonts w:hint="eastAsia" w:ascii="宋体" w:hAnsi="宋体" w:cs="宋体"/>
          <w:b/>
          <w:bCs/>
          <w:color w:val="auto"/>
          <w:kern w:val="0"/>
          <w:sz w:val="24"/>
          <w:szCs w:val="24"/>
          <w:highlight w:val="none"/>
          <w:lang w:val="en-US" w:eastAsia="zh-CN"/>
        </w:rPr>
        <w:t>作业人员必须</w:t>
      </w:r>
      <w:r>
        <w:rPr>
          <w:rFonts w:hint="default" w:ascii="宋体" w:hAnsi="宋体" w:cs="宋体"/>
          <w:b/>
          <w:bCs/>
          <w:color w:val="auto"/>
          <w:kern w:val="0"/>
          <w:sz w:val="24"/>
          <w:szCs w:val="24"/>
          <w:highlight w:val="none"/>
          <w:lang w:val="en-US" w:eastAsia="zh-CN"/>
        </w:rPr>
        <w:t>具备进网作业许可证（高压</w:t>
      </w:r>
      <w:r>
        <w:rPr>
          <w:rFonts w:hint="eastAsia" w:ascii="宋体" w:hAnsi="宋体" w:cs="宋体"/>
          <w:b/>
          <w:bCs/>
          <w:color w:val="auto"/>
          <w:kern w:val="0"/>
          <w:sz w:val="24"/>
          <w:szCs w:val="24"/>
          <w:highlight w:val="none"/>
          <w:lang w:val="en-US" w:eastAsia="zh-CN"/>
        </w:rPr>
        <w:t>、</w:t>
      </w:r>
      <w:r>
        <w:rPr>
          <w:rFonts w:hint="default" w:ascii="宋体" w:hAnsi="宋体" w:cs="宋体"/>
          <w:b/>
          <w:bCs/>
          <w:color w:val="auto"/>
          <w:kern w:val="0"/>
          <w:sz w:val="24"/>
          <w:szCs w:val="24"/>
          <w:highlight w:val="none"/>
          <w:lang w:val="en-US" w:eastAsia="zh-CN"/>
        </w:rPr>
        <w:t>低压），</w:t>
      </w:r>
      <w:r>
        <w:rPr>
          <w:rFonts w:hint="eastAsia" w:ascii="宋体" w:hAnsi="宋体" w:cs="宋体"/>
          <w:b/>
          <w:bCs/>
          <w:color w:val="auto"/>
          <w:kern w:val="0"/>
          <w:sz w:val="24"/>
          <w:szCs w:val="24"/>
          <w:highlight w:val="none"/>
          <w:lang w:val="en-US" w:eastAsia="zh-CN"/>
        </w:rPr>
        <w:t>供应商应</w:t>
      </w:r>
      <w:r>
        <w:rPr>
          <w:rFonts w:hint="default" w:ascii="宋体" w:hAnsi="宋体" w:cs="宋体"/>
          <w:b/>
          <w:bCs/>
          <w:color w:val="auto"/>
          <w:kern w:val="0"/>
          <w:sz w:val="24"/>
          <w:szCs w:val="24"/>
          <w:highlight w:val="none"/>
          <w:lang w:val="en-US" w:eastAsia="zh-CN"/>
        </w:rPr>
        <w:t>提供</w:t>
      </w:r>
      <w:r>
        <w:rPr>
          <w:rFonts w:hint="eastAsia" w:ascii="宋体" w:hAnsi="宋体" w:cs="宋体"/>
          <w:b/>
          <w:bCs/>
          <w:color w:val="auto"/>
          <w:kern w:val="0"/>
          <w:sz w:val="24"/>
          <w:szCs w:val="24"/>
          <w:highlight w:val="none"/>
          <w:lang w:val="en-US" w:eastAsia="zh-CN"/>
        </w:rPr>
        <w:t>相应</w:t>
      </w:r>
      <w:r>
        <w:rPr>
          <w:rFonts w:hint="default" w:ascii="宋体" w:hAnsi="宋体" w:cs="宋体"/>
          <w:b/>
          <w:bCs/>
          <w:color w:val="auto"/>
          <w:kern w:val="0"/>
          <w:sz w:val="24"/>
          <w:szCs w:val="24"/>
          <w:highlight w:val="none"/>
          <w:lang w:val="en-US" w:eastAsia="zh-CN"/>
        </w:rPr>
        <w:t>证书</w:t>
      </w:r>
      <w:r>
        <w:rPr>
          <w:rFonts w:hint="eastAsia" w:ascii="宋体" w:hAnsi="宋体" w:cs="宋体"/>
          <w:b/>
          <w:bCs/>
          <w:color w:val="auto"/>
          <w:kern w:val="0"/>
          <w:sz w:val="24"/>
          <w:szCs w:val="24"/>
          <w:highlight w:val="none"/>
          <w:lang w:val="en-US" w:eastAsia="zh-CN"/>
        </w:rPr>
        <w:t>复印件并加盖公章</w:t>
      </w:r>
      <w:r>
        <w:rPr>
          <w:rFonts w:hint="default" w:ascii="宋体" w:hAnsi="宋体" w:cs="宋体"/>
          <w:b/>
          <w:bCs/>
          <w:color w:val="auto"/>
          <w:kern w:val="0"/>
          <w:sz w:val="24"/>
          <w:szCs w:val="24"/>
          <w:highlight w:val="none"/>
          <w:lang w:val="en-US" w:eastAsia="zh-CN"/>
        </w:rPr>
        <w:t>。</w:t>
      </w:r>
    </w:p>
    <w:p w14:paraId="0AE856C2">
      <w:pPr>
        <w:widowControl/>
        <w:spacing w:line="360" w:lineRule="auto"/>
        <w:ind w:firstLine="480" w:firstLineChars="200"/>
        <w:jc w:val="left"/>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r>
        <w:rPr>
          <w:rFonts w:hint="default" w:ascii="宋体" w:hAnsi="宋体" w:cs="宋体"/>
          <w:color w:val="auto"/>
          <w:kern w:val="0"/>
          <w:sz w:val="24"/>
          <w:szCs w:val="24"/>
          <w:highlight w:val="none"/>
          <w:lang w:val="en-US" w:eastAsia="zh-CN"/>
        </w:rPr>
        <w:t>、成交供应商在</w:t>
      </w:r>
      <w:r>
        <w:rPr>
          <w:rFonts w:hint="eastAsia" w:ascii="宋体" w:hAnsi="宋体" w:cs="宋体"/>
          <w:color w:val="auto"/>
          <w:kern w:val="0"/>
          <w:sz w:val="24"/>
          <w:szCs w:val="24"/>
          <w:highlight w:val="none"/>
          <w:lang w:val="en-US" w:eastAsia="zh-CN"/>
        </w:rPr>
        <w:t>每次</w:t>
      </w:r>
      <w:r>
        <w:rPr>
          <w:rFonts w:hint="default" w:ascii="宋体" w:hAnsi="宋体" w:cs="宋体"/>
          <w:color w:val="auto"/>
          <w:kern w:val="0"/>
          <w:sz w:val="24"/>
          <w:szCs w:val="24"/>
          <w:highlight w:val="none"/>
          <w:lang w:val="en-US" w:eastAsia="zh-CN"/>
        </w:rPr>
        <w:t>完成年检及维护服务后，应</w:t>
      </w:r>
      <w:r>
        <w:rPr>
          <w:rFonts w:hint="eastAsia" w:ascii="宋体" w:hAnsi="宋体" w:cs="宋体"/>
          <w:color w:val="auto"/>
          <w:kern w:val="0"/>
          <w:sz w:val="24"/>
          <w:szCs w:val="24"/>
          <w:highlight w:val="none"/>
          <w:lang w:val="en-US" w:eastAsia="zh-CN"/>
        </w:rPr>
        <w:t>在7个工作日内</w:t>
      </w:r>
      <w:r>
        <w:rPr>
          <w:rFonts w:hint="default" w:ascii="宋体" w:hAnsi="宋体" w:cs="宋体"/>
          <w:color w:val="auto"/>
          <w:kern w:val="0"/>
          <w:sz w:val="24"/>
          <w:szCs w:val="24"/>
          <w:highlight w:val="none"/>
          <w:lang w:val="en-US" w:eastAsia="zh-CN"/>
        </w:rPr>
        <w:t>向采购人出具年检及维护报告（一式叁份）。</w:t>
      </w:r>
    </w:p>
    <w:p w14:paraId="42C9F5C1">
      <w:pPr>
        <w:widowControl/>
        <w:spacing w:line="360" w:lineRule="auto"/>
        <w:ind w:firstLine="480" w:firstLineChars="200"/>
        <w:jc w:val="left"/>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w:t>
      </w:r>
      <w:r>
        <w:rPr>
          <w:rFonts w:hint="default" w:ascii="宋体" w:hAnsi="宋体" w:cs="宋体"/>
          <w:color w:val="auto"/>
          <w:kern w:val="0"/>
          <w:sz w:val="24"/>
          <w:szCs w:val="24"/>
          <w:highlight w:val="none"/>
          <w:lang w:val="en-US" w:eastAsia="zh-CN"/>
        </w:rPr>
        <w:t>、根据采购人需要，供应商应针对采购人的设备情况</w:t>
      </w:r>
      <w:r>
        <w:rPr>
          <w:rFonts w:hint="eastAsia" w:ascii="宋体" w:hAnsi="宋体" w:cs="宋体"/>
          <w:color w:val="auto"/>
          <w:kern w:val="0"/>
          <w:sz w:val="24"/>
          <w:szCs w:val="24"/>
          <w:highlight w:val="none"/>
          <w:lang w:val="en-US" w:eastAsia="zh-CN"/>
        </w:rPr>
        <w:t>制定</w:t>
      </w:r>
      <w:r>
        <w:rPr>
          <w:rFonts w:hint="default" w:ascii="宋体" w:hAnsi="宋体" w:cs="宋体"/>
          <w:color w:val="auto"/>
          <w:kern w:val="0"/>
          <w:sz w:val="24"/>
          <w:szCs w:val="24"/>
          <w:highlight w:val="none"/>
          <w:lang w:val="en-US" w:eastAsia="zh-CN"/>
        </w:rPr>
        <w:t>备品备件计划，提供对采购人设备管理人员进行配电室设备管理、断路器知识、基本故障处理等培训。</w:t>
      </w:r>
    </w:p>
    <w:p w14:paraId="1CDF6D06">
      <w:pPr>
        <w:widowControl/>
        <w:spacing w:line="360" w:lineRule="auto"/>
        <w:ind w:firstLine="480" w:firstLineChars="200"/>
        <w:jc w:val="left"/>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r>
        <w:rPr>
          <w:rFonts w:hint="default" w:ascii="宋体" w:hAnsi="宋体" w:cs="宋体"/>
          <w:color w:val="auto"/>
          <w:kern w:val="0"/>
          <w:sz w:val="24"/>
          <w:szCs w:val="24"/>
          <w:highlight w:val="none"/>
          <w:lang w:val="en-US" w:eastAsia="zh-CN"/>
        </w:rPr>
        <w:t>、供应商现场施工人员必须遵守采购人单位各项规定，听从采购人现场</w:t>
      </w:r>
      <w:r>
        <w:rPr>
          <w:rFonts w:hint="eastAsia" w:ascii="宋体" w:hAnsi="宋体" w:cs="宋体"/>
          <w:color w:val="auto"/>
          <w:kern w:val="0"/>
          <w:sz w:val="24"/>
          <w:szCs w:val="24"/>
          <w:highlight w:val="none"/>
          <w:lang w:val="en-US" w:eastAsia="zh-CN"/>
        </w:rPr>
        <w:t>负责人</w:t>
      </w:r>
      <w:r>
        <w:rPr>
          <w:rFonts w:hint="default" w:ascii="宋体" w:hAnsi="宋体" w:cs="宋体"/>
          <w:color w:val="auto"/>
          <w:kern w:val="0"/>
          <w:sz w:val="24"/>
          <w:szCs w:val="24"/>
          <w:highlight w:val="none"/>
          <w:lang w:val="en-US" w:eastAsia="zh-CN"/>
        </w:rPr>
        <w:t>的指挥；在施工维护期间必须</w:t>
      </w:r>
      <w:r>
        <w:rPr>
          <w:rFonts w:hint="eastAsia" w:ascii="宋体" w:hAnsi="宋体" w:cs="宋体"/>
          <w:color w:val="auto"/>
          <w:kern w:val="0"/>
          <w:sz w:val="24"/>
          <w:szCs w:val="24"/>
          <w:highlight w:val="none"/>
          <w:lang w:val="en-US" w:eastAsia="zh-CN"/>
        </w:rPr>
        <w:t>严格遵守相关规定</w:t>
      </w:r>
      <w:r>
        <w:rPr>
          <w:rFonts w:hint="default" w:ascii="宋体" w:hAnsi="宋体" w:cs="宋体"/>
          <w:color w:val="auto"/>
          <w:kern w:val="0"/>
          <w:sz w:val="24"/>
          <w:szCs w:val="24"/>
          <w:highlight w:val="none"/>
          <w:lang w:val="en-US" w:eastAsia="zh-CN"/>
        </w:rPr>
        <w:t>正确穿戴劳保用品及个人防护用品，禁止</w:t>
      </w:r>
      <w:r>
        <w:rPr>
          <w:rFonts w:hint="eastAsia" w:ascii="宋体" w:hAnsi="宋体" w:cs="宋体"/>
          <w:color w:val="auto"/>
          <w:kern w:val="0"/>
          <w:sz w:val="24"/>
          <w:szCs w:val="24"/>
          <w:highlight w:val="none"/>
          <w:lang w:val="en-US" w:eastAsia="zh-CN"/>
        </w:rPr>
        <w:t>以任何原因接触</w:t>
      </w:r>
      <w:r>
        <w:rPr>
          <w:rFonts w:hint="default" w:ascii="宋体" w:hAnsi="宋体" w:cs="宋体"/>
          <w:color w:val="auto"/>
          <w:kern w:val="0"/>
          <w:sz w:val="24"/>
          <w:szCs w:val="24"/>
          <w:highlight w:val="none"/>
          <w:lang w:val="en-US" w:eastAsia="zh-CN"/>
        </w:rPr>
        <w:t>采购人现场其它设备。</w:t>
      </w:r>
    </w:p>
    <w:p w14:paraId="690BCC1F">
      <w:pPr>
        <w:widowControl/>
        <w:spacing w:line="360" w:lineRule="auto"/>
        <w:ind w:firstLine="480" w:firstLineChars="200"/>
        <w:jc w:val="left"/>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w:t>
      </w:r>
      <w:r>
        <w:rPr>
          <w:rFonts w:hint="default" w:ascii="宋体" w:hAnsi="宋体" w:cs="宋体"/>
          <w:color w:val="auto"/>
          <w:kern w:val="0"/>
          <w:sz w:val="24"/>
          <w:szCs w:val="24"/>
          <w:highlight w:val="none"/>
          <w:lang w:val="en-US" w:eastAsia="zh-CN"/>
        </w:rPr>
        <w:t>、供应商进行年检</w:t>
      </w:r>
      <w:r>
        <w:rPr>
          <w:rFonts w:hint="eastAsia" w:ascii="宋体" w:hAnsi="宋体" w:cs="宋体"/>
          <w:color w:val="auto"/>
          <w:kern w:val="0"/>
          <w:sz w:val="24"/>
          <w:szCs w:val="24"/>
          <w:highlight w:val="none"/>
          <w:lang w:val="en-US" w:eastAsia="zh-CN"/>
        </w:rPr>
        <w:t>前</w:t>
      </w:r>
      <w:r>
        <w:rPr>
          <w:rFonts w:hint="default" w:ascii="宋体" w:hAnsi="宋体" w:cs="宋体"/>
          <w:color w:val="auto"/>
          <w:kern w:val="0"/>
          <w:sz w:val="24"/>
          <w:szCs w:val="24"/>
          <w:highlight w:val="none"/>
          <w:lang w:val="en-US" w:eastAsia="zh-CN"/>
        </w:rPr>
        <w:t>须停</w:t>
      </w:r>
      <w:r>
        <w:rPr>
          <w:rFonts w:hint="eastAsia" w:ascii="宋体" w:hAnsi="宋体" w:cs="宋体"/>
          <w:color w:val="auto"/>
          <w:kern w:val="0"/>
          <w:sz w:val="24"/>
          <w:szCs w:val="24"/>
          <w:highlight w:val="none"/>
          <w:lang w:val="en-US" w:eastAsia="zh-CN"/>
        </w:rPr>
        <w:t>用</w:t>
      </w:r>
      <w:r>
        <w:rPr>
          <w:rFonts w:hint="default" w:ascii="宋体" w:hAnsi="宋体" w:cs="宋体"/>
          <w:color w:val="auto"/>
          <w:kern w:val="0"/>
          <w:sz w:val="24"/>
          <w:szCs w:val="24"/>
          <w:highlight w:val="none"/>
          <w:lang w:val="en-US" w:eastAsia="zh-CN"/>
        </w:rPr>
        <w:t>外线电，各站的停、送电申请由成交供应商统一办理；供应商需协助采购人办理供电公司外单位停电申请手续</w:t>
      </w:r>
      <w:r>
        <w:rPr>
          <w:rFonts w:hint="eastAsia" w:ascii="宋体" w:hAnsi="宋体" w:cs="宋体"/>
          <w:color w:val="auto"/>
          <w:kern w:val="0"/>
          <w:sz w:val="24"/>
          <w:szCs w:val="24"/>
          <w:highlight w:val="none"/>
          <w:lang w:val="en-US" w:eastAsia="zh-CN"/>
        </w:rPr>
        <w:t>，协助办理申请的费用应已包含在本项目报价中</w:t>
      </w:r>
      <w:r>
        <w:rPr>
          <w:rFonts w:hint="default" w:ascii="宋体" w:hAnsi="宋体" w:cs="宋体"/>
          <w:color w:val="auto"/>
          <w:kern w:val="0"/>
          <w:sz w:val="24"/>
          <w:szCs w:val="24"/>
          <w:highlight w:val="none"/>
          <w:lang w:val="en-US" w:eastAsia="zh-CN"/>
        </w:rPr>
        <w:t>。</w:t>
      </w:r>
    </w:p>
    <w:p w14:paraId="35E181C2">
      <w:pPr>
        <w:widowControl/>
        <w:spacing w:line="360" w:lineRule="auto"/>
        <w:ind w:firstLine="480" w:firstLineChars="200"/>
        <w:jc w:val="left"/>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r>
        <w:rPr>
          <w:rFonts w:hint="default" w:ascii="宋体" w:hAnsi="宋体" w:cs="宋体"/>
          <w:color w:val="auto"/>
          <w:kern w:val="0"/>
          <w:sz w:val="24"/>
          <w:szCs w:val="24"/>
          <w:highlight w:val="none"/>
          <w:lang w:val="en-US" w:eastAsia="zh-CN"/>
        </w:rPr>
        <w:t>、根据福建省电力有限公司《福建省电力有限公司电力设备交接及预防性试验规程（试行）》（Q/FJG10029.1-2004（修订说明）和Q/FJG10029.2-2004（标准主体部分））规定，检测结果不合格的设备</w:t>
      </w:r>
      <w:r>
        <w:rPr>
          <w:rFonts w:hint="eastAsia" w:ascii="宋体" w:hAnsi="宋体" w:cs="宋体"/>
          <w:color w:val="auto"/>
          <w:kern w:val="0"/>
          <w:sz w:val="24"/>
          <w:szCs w:val="24"/>
          <w:highlight w:val="none"/>
          <w:lang w:val="en-US" w:eastAsia="zh-CN"/>
        </w:rPr>
        <w:t>，</w:t>
      </w:r>
      <w:r>
        <w:rPr>
          <w:rFonts w:hint="default" w:ascii="宋体" w:hAnsi="宋体" w:cs="宋体"/>
          <w:color w:val="auto"/>
          <w:kern w:val="0"/>
          <w:sz w:val="24"/>
          <w:szCs w:val="24"/>
          <w:highlight w:val="none"/>
          <w:lang w:val="en-US" w:eastAsia="zh-CN"/>
        </w:rPr>
        <w:t>成交供应商应提出合理的处理方案建议，并协助采购人实施处理方案。</w:t>
      </w:r>
    </w:p>
    <w:p w14:paraId="5A06608E">
      <w:pPr>
        <w:widowControl/>
        <w:spacing w:line="360" w:lineRule="auto"/>
        <w:ind w:firstLine="480" w:firstLineChars="20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1</w:t>
      </w:r>
      <w:r>
        <w:rPr>
          <w:rFonts w:hint="default" w:ascii="宋体" w:hAnsi="宋体" w:cs="宋体"/>
          <w:color w:val="auto"/>
          <w:kern w:val="0"/>
          <w:sz w:val="24"/>
          <w:szCs w:val="24"/>
          <w:highlight w:val="none"/>
          <w:lang w:val="en-US" w:eastAsia="zh-CN"/>
        </w:rPr>
        <w:t>、年检测试工作中，供应商应采取充分、可靠、有效的安全防护与风险管控措施，落实安全生产主体责任。因供应商的原因而造成的一切安全责任事故，由供应商自行承担，采购人对此不承担任何责任和义务。如因供应商的原因而给采购人造成损失的，由供应商承担全部赔偿责任。</w:t>
      </w:r>
    </w:p>
    <w:p w14:paraId="17AE7C3D">
      <w:pPr>
        <w:widowControl/>
        <w:spacing w:line="360" w:lineRule="auto"/>
        <w:ind w:firstLine="480" w:firstLineChars="20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2</w:t>
      </w:r>
      <w:r>
        <w:rPr>
          <w:rFonts w:hint="default" w:ascii="宋体" w:hAnsi="宋体" w:cs="宋体"/>
          <w:color w:val="auto"/>
          <w:kern w:val="0"/>
          <w:sz w:val="24"/>
          <w:szCs w:val="24"/>
          <w:highlight w:val="none"/>
          <w:lang w:val="en-US" w:eastAsia="zh-CN"/>
        </w:rPr>
        <w:t>、供应商须充分</w:t>
      </w:r>
      <w:r>
        <w:rPr>
          <w:rFonts w:hint="eastAsia" w:ascii="宋体" w:hAnsi="宋体" w:cs="宋体"/>
          <w:color w:val="auto"/>
          <w:kern w:val="0"/>
          <w:sz w:val="24"/>
          <w:szCs w:val="24"/>
          <w:highlight w:val="none"/>
          <w:lang w:val="en-US" w:eastAsia="zh-CN"/>
        </w:rPr>
        <w:t>了解</w:t>
      </w:r>
      <w:r>
        <w:rPr>
          <w:rFonts w:hint="default" w:ascii="宋体" w:hAnsi="宋体" w:cs="宋体"/>
          <w:color w:val="auto"/>
          <w:kern w:val="0"/>
          <w:sz w:val="24"/>
          <w:szCs w:val="24"/>
          <w:highlight w:val="none"/>
          <w:lang w:val="en-US" w:eastAsia="zh-CN"/>
        </w:rPr>
        <w:t>现场设备状况，施工维护</w:t>
      </w:r>
      <w:r>
        <w:rPr>
          <w:rFonts w:hint="eastAsia" w:ascii="宋体" w:hAnsi="宋体" w:cs="宋体"/>
          <w:color w:val="auto"/>
          <w:kern w:val="0"/>
          <w:sz w:val="24"/>
          <w:szCs w:val="24"/>
          <w:highlight w:val="none"/>
          <w:lang w:val="en-US" w:eastAsia="zh-CN"/>
        </w:rPr>
        <w:t>前应具备</w:t>
      </w:r>
      <w:r>
        <w:rPr>
          <w:rFonts w:hint="default" w:ascii="宋体" w:hAnsi="宋体" w:cs="宋体"/>
          <w:color w:val="auto"/>
          <w:kern w:val="0"/>
          <w:sz w:val="24"/>
          <w:szCs w:val="24"/>
          <w:highlight w:val="none"/>
          <w:lang w:val="en-US" w:eastAsia="zh-CN"/>
        </w:rPr>
        <w:t>完整的应急预案，若出现设备自身老化等原因引起的送用电故障，</w:t>
      </w:r>
      <w:r>
        <w:rPr>
          <w:rFonts w:hint="eastAsia" w:ascii="宋体" w:hAnsi="宋体" w:cs="宋体"/>
          <w:color w:val="auto"/>
          <w:kern w:val="0"/>
          <w:sz w:val="24"/>
          <w:szCs w:val="24"/>
          <w:highlight w:val="none"/>
          <w:lang w:val="en-US" w:eastAsia="zh-CN"/>
        </w:rPr>
        <w:t>应</w:t>
      </w:r>
      <w:r>
        <w:rPr>
          <w:rFonts w:hint="default" w:ascii="宋体" w:hAnsi="宋体" w:cs="宋体"/>
          <w:color w:val="auto"/>
          <w:kern w:val="0"/>
          <w:sz w:val="24"/>
          <w:szCs w:val="24"/>
          <w:highlight w:val="none"/>
          <w:lang w:val="en-US" w:eastAsia="zh-CN"/>
        </w:rPr>
        <w:t>第一时间上报采购人实施解决。</w:t>
      </w:r>
    </w:p>
    <w:p w14:paraId="0C3F5822">
      <w:pPr>
        <w:widowControl/>
        <w:spacing w:line="360" w:lineRule="auto"/>
        <w:ind w:firstLine="480" w:firstLineChars="20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default" w:ascii="宋体" w:hAnsi="宋体" w:cs="宋体"/>
          <w:color w:val="auto"/>
          <w:kern w:val="0"/>
          <w:sz w:val="24"/>
          <w:szCs w:val="24"/>
          <w:highlight w:val="none"/>
          <w:lang w:val="en-US" w:eastAsia="zh-CN"/>
        </w:rPr>
        <w:t>、供应商须承诺采取足够的措施避免其工作现场出现安全隐患和事故，对供应商自身承担施工的安全责任全部负责，并对出现的安全事故承担全部的损失及赔偿，同时保证在现场施工过程不对现场及设备造成污染或损坏。</w:t>
      </w:r>
    </w:p>
    <w:p w14:paraId="11DB6CCA">
      <w:pPr>
        <w:widowControl/>
        <w:spacing w:line="360" w:lineRule="auto"/>
        <w:ind w:firstLine="480" w:firstLineChars="200"/>
        <w:jc w:val="left"/>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4</w:t>
      </w:r>
      <w:r>
        <w:rPr>
          <w:rFonts w:hint="default" w:ascii="宋体" w:hAnsi="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供应商应提供</w:t>
      </w:r>
      <w:r>
        <w:rPr>
          <w:rFonts w:hint="default" w:ascii="宋体" w:hAnsi="宋体" w:cs="宋体"/>
          <w:color w:val="auto"/>
          <w:kern w:val="0"/>
          <w:sz w:val="24"/>
          <w:szCs w:val="24"/>
          <w:highlight w:val="none"/>
          <w:lang w:val="en-US" w:eastAsia="zh-CN"/>
        </w:rPr>
        <w:t>检测安全工器具，工器具数量</w:t>
      </w:r>
      <w:r>
        <w:rPr>
          <w:rFonts w:hint="eastAsia" w:ascii="宋体" w:hAnsi="宋体" w:cs="宋体"/>
          <w:color w:val="auto"/>
          <w:kern w:val="0"/>
          <w:sz w:val="24"/>
          <w:szCs w:val="24"/>
          <w:highlight w:val="none"/>
          <w:lang w:val="en-US" w:eastAsia="zh-CN"/>
        </w:rPr>
        <w:t>至少包括</w:t>
      </w:r>
      <w:r>
        <w:rPr>
          <w:rFonts w:hint="default" w:ascii="宋体" w:hAnsi="宋体" w:cs="宋体"/>
          <w:color w:val="auto"/>
          <w:kern w:val="0"/>
          <w:sz w:val="24"/>
          <w:szCs w:val="24"/>
          <w:highlight w:val="none"/>
          <w:lang w:val="en-US" w:eastAsia="zh-CN"/>
        </w:rPr>
        <w:t>：绝缘手套6双、绝缘靴子6双、高压验电器2支、接地线4组。</w:t>
      </w:r>
      <w:r>
        <w:rPr>
          <w:rFonts w:hint="eastAsia" w:ascii="宋体" w:hAnsi="宋体" w:cs="宋体"/>
          <w:color w:val="auto"/>
          <w:kern w:val="0"/>
          <w:sz w:val="24"/>
          <w:szCs w:val="24"/>
          <w:highlight w:val="none"/>
          <w:lang w:val="en-US" w:eastAsia="zh-CN"/>
        </w:rPr>
        <w:t>所有</w:t>
      </w:r>
      <w:r>
        <w:rPr>
          <w:rFonts w:hint="default" w:ascii="宋体" w:hAnsi="宋体" w:cs="宋体"/>
          <w:color w:val="auto"/>
          <w:kern w:val="0"/>
          <w:sz w:val="24"/>
          <w:szCs w:val="24"/>
          <w:highlight w:val="none"/>
          <w:lang w:val="en-US" w:eastAsia="zh-CN"/>
        </w:rPr>
        <w:t>工器具</w:t>
      </w:r>
      <w:r>
        <w:rPr>
          <w:rFonts w:hint="eastAsia" w:ascii="宋体" w:hAnsi="宋体" w:cs="宋体"/>
          <w:color w:val="auto"/>
          <w:kern w:val="0"/>
          <w:sz w:val="24"/>
          <w:szCs w:val="24"/>
          <w:highlight w:val="none"/>
          <w:lang w:val="en-US" w:eastAsia="zh-CN"/>
        </w:rPr>
        <w:t>费用应已包含在本项目报价中。</w:t>
      </w:r>
    </w:p>
    <w:p w14:paraId="77825B84">
      <w:pPr>
        <w:widowControl/>
        <w:spacing w:line="360" w:lineRule="auto"/>
        <w:ind w:firstLine="480" w:firstLineChars="200"/>
        <w:jc w:val="left"/>
        <w:rPr>
          <w:rFonts w:hint="eastAsia" w:ascii="宋体" w:hAnsi="宋体" w:cs="Times New Roman"/>
          <w:b/>
          <w:sz w:val="28"/>
          <w:szCs w:val="28"/>
          <w:lang w:eastAsia="zh-CN"/>
        </w:rPr>
      </w:pPr>
      <w:r>
        <w:rPr>
          <w:rFonts w:hint="default"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5</w:t>
      </w:r>
      <w:r>
        <w:rPr>
          <w:rFonts w:hint="default" w:ascii="宋体" w:hAnsi="宋体" w:cs="宋体"/>
          <w:color w:val="auto"/>
          <w:kern w:val="0"/>
          <w:sz w:val="24"/>
          <w:szCs w:val="24"/>
          <w:highlight w:val="none"/>
          <w:lang w:val="en-US" w:eastAsia="zh-CN"/>
        </w:rPr>
        <w:t>、如遇突发性停电或重要活动保障需求，成交供应商须提供</w:t>
      </w:r>
      <w:r>
        <w:rPr>
          <w:rFonts w:hint="eastAsia" w:ascii="宋体" w:hAnsi="宋体" w:cs="宋体"/>
          <w:color w:val="auto"/>
          <w:kern w:val="0"/>
          <w:sz w:val="24"/>
          <w:szCs w:val="24"/>
          <w:highlight w:val="none"/>
          <w:lang w:val="en-US" w:eastAsia="zh-CN"/>
        </w:rPr>
        <w:t>至少</w:t>
      </w:r>
      <w:r>
        <w:rPr>
          <w:rFonts w:hint="default" w:ascii="宋体" w:hAnsi="宋体" w:cs="宋体"/>
          <w:color w:val="auto"/>
          <w:kern w:val="0"/>
          <w:sz w:val="24"/>
          <w:szCs w:val="24"/>
          <w:highlight w:val="none"/>
          <w:lang w:val="en-US" w:eastAsia="zh-CN"/>
        </w:rPr>
        <w:t>一台发电车（400KW）用于应急供电，具体费用</w:t>
      </w:r>
      <w:r>
        <w:rPr>
          <w:rFonts w:hint="eastAsia" w:ascii="宋体" w:hAnsi="宋体" w:cs="宋体"/>
          <w:color w:val="auto"/>
          <w:kern w:val="0"/>
          <w:sz w:val="24"/>
          <w:szCs w:val="24"/>
          <w:highlight w:val="none"/>
          <w:lang w:val="en-US" w:eastAsia="zh-CN"/>
        </w:rPr>
        <w:t>由供应商与采购人协商后据实</w:t>
      </w:r>
      <w:r>
        <w:rPr>
          <w:rFonts w:hint="default" w:ascii="宋体" w:hAnsi="宋体" w:cs="宋体"/>
          <w:color w:val="auto"/>
          <w:kern w:val="0"/>
          <w:sz w:val="24"/>
          <w:szCs w:val="24"/>
          <w:highlight w:val="none"/>
          <w:lang w:val="en-US" w:eastAsia="zh-CN"/>
        </w:rPr>
        <w:t>结算。</w:t>
      </w:r>
    </w:p>
    <w:p w14:paraId="156AC0B4">
      <w:pPr>
        <w:widowControl/>
        <w:spacing w:line="360" w:lineRule="auto"/>
        <w:ind w:firstLine="482" w:firstLineChars="200"/>
        <w:jc w:val="left"/>
        <w:rPr>
          <w:rFonts w:hint="eastAsia" w:ascii="宋体" w:hAnsi="宋体" w:eastAsia="宋体" w:cs="宋体"/>
          <w:b/>
          <w:bCs/>
          <w:color w:val="auto"/>
          <w:sz w:val="24"/>
          <w:szCs w:val="24"/>
          <w:highlight w:val="none"/>
        </w:rPr>
      </w:pPr>
      <w:bookmarkStart w:id="14" w:name="_Toc48833898"/>
      <w:bookmarkStart w:id="15" w:name="_Toc4946164"/>
      <w:bookmarkStart w:id="16" w:name="_Toc155704250"/>
      <w:bookmarkStart w:id="17" w:name="_Toc81229152"/>
      <w:bookmarkStart w:id="18" w:name="_Toc120173940"/>
      <w:bookmarkStart w:id="19" w:name="_Toc21638"/>
      <w:bookmarkStart w:id="20" w:name="_Toc47897061"/>
      <w:r>
        <w:rPr>
          <w:rFonts w:hint="eastAsia" w:ascii="宋体" w:hAnsi="宋体" w:eastAsia="宋体" w:cs="宋体"/>
          <w:b/>
          <w:bCs/>
          <w:color w:val="auto"/>
          <w:kern w:val="0"/>
          <w:sz w:val="24"/>
          <w:szCs w:val="24"/>
          <w:highlight w:val="none"/>
          <w:lang w:val="en-US" w:eastAsia="zh-CN"/>
        </w:rPr>
        <w:t>（</w:t>
      </w:r>
      <w:r>
        <w:rPr>
          <w:rFonts w:hint="eastAsia" w:ascii="宋体" w:hAnsi="宋体" w:cs="宋体"/>
          <w:b/>
          <w:bCs/>
          <w:color w:val="auto"/>
          <w:kern w:val="0"/>
          <w:sz w:val="24"/>
          <w:szCs w:val="24"/>
          <w:highlight w:val="none"/>
          <w:lang w:val="en-US" w:eastAsia="zh-CN"/>
        </w:rPr>
        <w:t>二</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b/>
          <w:bCs/>
          <w:color w:val="auto"/>
          <w:sz w:val="24"/>
          <w:szCs w:val="24"/>
          <w:highlight w:val="none"/>
        </w:rPr>
        <w:t>技术响应要求</w:t>
      </w:r>
      <w:bookmarkEnd w:id="14"/>
      <w:bookmarkEnd w:id="15"/>
      <w:bookmarkEnd w:id="16"/>
      <w:bookmarkEnd w:id="17"/>
      <w:bookmarkEnd w:id="18"/>
      <w:bookmarkEnd w:id="19"/>
      <w:bookmarkEnd w:id="20"/>
    </w:p>
    <w:p w14:paraId="5DB54E12">
      <w:pPr>
        <w:widowControl/>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供应商应根据服务要求，制定相应的服务方案，服务方案具体要求详见服务要求及评分条款。</w:t>
      </w:r>
    </w:p>
    <w:p w14:paraId="5F47389C">
      <w:pPr>
        <w:widowControl/>
        <w:spacing w:line="360" w:lineRule="auto"/>
        <w:ind w:firstLine="480" w:firstLineChars="200"/>
        <w:jc w:val="left"/>
        <w:rPr>
          <w:rFonts w:hint="eastAsia" w:ascii="宋体" w:hAnsi="宋体"/>
          <w:sz w:val="24"/>
          <w:szCs w:val="28"/>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sz w:val="24"/>
          <w:szCs w:val="28"/>
          <w:lang w:val="en-US" w:eastAsia="zh-CN"/>
        </w:rPr>
        <w:t>供应商须保证</w:t>
      </w:r>
      <w:r>
        <w:rPr>
          <w:rFonts w:hint="default" w:ascii="宋体" w:hAnsi="宋体" w:cs="宋体"/>
          <w:color w:val="auto"/>
          <w:kern w:val="0"/>
          <w:sz w:val="24"/>
          <w:szCs w:val="24"/>
          <w:highlight w:val="none"/>
          <w:lang w:val="en-US" w:eastAsia="zh-CN"/>
        </w:rPr>
        <w:t>年检</w:t>
      </w:r>
      <w:r>
        <w:rPr>
          <w:rFonts w:hint="eastAsia" w:ascii="宋体" w:hAnsi="宋体" w:cs="宋体"/>
          <w:color w:val="auto"/>
          <w:kern w:val="0"/>
          <w:sz w:val="24"/>
          <w:szCs w:val="24"/>
          <w:highlight w:val="none"/>
          <w:lang w:val="en-US" w:eastAsia="zh-CN"/>
        </w:rPr>
        <w:t>、</w:t>
      </w:r>
      <w:r>
        <w:rPr>
          <w:rFonts w:hint="eastAsia" w:ascii="宋体" w:hAnsi="宋体"/>
          <w:sz w:val="24"/>
          <w:szCs w:val="28"/>
          <w:lang w:val="en-US" w:eastAsia="zh-CN"/>
        </w:rPr>
        <w:t>维保提供的所有配件为原厂包装、正规合格、品质优良的产品，技术资料齐全、满足采购文件的基本要求。不得使用假冒、伪劣、贴牌、过期或即将过期产品，绝不降低采购产品的质量标准和档次。</w:t>
      </w:r>
    </w:p>
    <w:p w14:paraId="7A4F94B7">
      <w:pPr>
        <w:widowControl/>
        <w:spacing w:line="360" w:lineRule="auto"/>
        <w:ind w:firstLine="480" w:firstLineChars="200"/>
        <w:jc w:val="left"/>
        <w:rPr>
          <w:rFonts w:hint="default" w:ascii="宋体" w:hAnsi="宋体"/>
          <w:sz w:val="24"/>
          <w:szCs w:val="28"/>
          <w:lang w:val="en-US" w:eastAsia="zh-CN"/>
        </w:rPr>
      </w:pPr>
      <w:r>
        <w:rPr>
          <w:rFonts w:hint="eastAsia" w:ascii="宋体" w:hAnsi="宋体"/>
          <w:sz w:val="24"/>
          <w:szCs w:val="28"/>
          <w:lang w:val="en-US" w:eastAsia="zh-CN"/>
        </w:rPr>
        <w:t>3、供应商成交后不得将本项目转包，否则采购人有权终止合同并追究成交供应商的违约责任。</w:t>
      </w:r>
    </w:p>
    <w:p w14:paraId="6ED0DA9A">
      <w:pPr>
        <w:widowControl/>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供应商提供的</w:t>
      </w:r>
      <w:r>
        <w:rPr>
          <w:rFonts w:hint="eastAsia" w:ascii="宋体" w:hAnsi="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val="en-US" w:eastAsia="zh-CN"/>
        </w:rPr>
        <w:t>应符合国家知识产权法律、法规的规定；供应商成交后需保证采购人不受到第三方关于侵犯知识产权及专利权、商标权或工业设计权等知识产权方面的指控，若任何第三方提出此方面指控均与采购人无关，成交供应商应与第三方交涉，并承担可能发生的一切法律责任、费用和后果；若采购人因此而遭致损失，则成交供应商应赔偿该损失。</w:t>
      </w:r>
    </w:p>
    <w:p w14:paraId="627864AC">
      <w:pPr>
        <w:widowControl/>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、现场踏勘</w:t>
      </w:r>
      <w:r>
        <w:rPr>
          <w:rFonts w:hint="eastAsia" w:ascii="宋体" w:hAnsi="宋体" w:cs="宋体"/>
          <w:b w:val="0"/>
          <w:bCs w:val="0"/>
          <w:color w:val="auto"/>
          <w:sz w:val="24"/>
          <w:szCs w:val="24"/>
          <w:highlight w:val="none"/>
          <w:lang w:val="en-US" w:eastAsia="zh-CN"/>
        </w:rPr>
        <w:t>：</w:t>
      </w:r>
    </w:p>
    <w:p w14:paraId="31EFAA6F">
      <w:pPr>
        <w:widowControl/>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（1）本项目不组织统一现场踏勘，供应商可对项目现场及周围环境进行踏勘，以便获取有关编制响应文件和签署合同所涉及现场的资料。供应商应自行承担踏勘现场所发生的所有费用。</w:t>
      </w:r>
    </w:p>
    <w:p w14:paraId="1F5966B3">
      <w:pPr>
        <w:widowControl/>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（2）现场踏勘联系人：陈工，联系方式：0592-6248015。</w:t>
      </w:r>
    </w:p>
    <w:p w14:paraId="3983EA6B">
      <w:pPr>
        <w:widowControl/>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供应商及其人员经过采购人允许，可以踏勘为目的进入项目现场，但供应商及其人员不得因此使采购人及其人员承担有关的责任和蒙受损失。供应商并应对由此次踏勘现场而造成的任何损失、损害和引起的费用和开支承担责任。</w:t>
      </w:r>
    </w:p>
    <w:p w14:paraId="72F95057">
      <w:pPr>
        <w:widowControl/>
        <w:spacing w:line="360" w:lineRule="auto"/>
        <w:ind w:firstLine="480" w:firstLineChars="20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（4）采购人向供应商提供的有关现场的资料和数据，是采购人现有的能被供应商利用的资料。采购人对供应商做出的理解、推论和结论均不负责任。</w:t>
      </w:r>
    </w:p>
    <w:p w14:paraId="55306AA2">
      <w:pPr>
        <w:widowControl/>
        <w:spacing w:line="360" w:lineRule="auto"/>
        <w:jc w:val="left"/>
        <w:rPr>
          <w:rFonts w:hint="eastAsia" w:ascii="宋体" w:hAnsi="宋体" w:eastAsia="宋体" w:cs="Times New Roman"/>
          <w:b/>
          <w:kern w:val="2"/>
          <w:sz w:val="28"/>
          <w:szCs w:val="28"/>
          <w:lang w:val="en-US" w:eastAsia="zh-CN" w:bidi="ar-SA"/>
        </w:rPr>
      </w:pPr>
      <w:bookmarkStart w:id="21" w:name="_Toc155704252"/>
      <w:bookmarkStart w:id="22" w:name="_Toc52"/>
      <w:bookmarkStart w:id="23" w:name="_Toc120173942"/>
      <w:bookmarkStart w:id="24" w:name="_Toc77514556"/>
      <w:bookmarkStart w:id="25" w:name="_Toc81229154"/>
      <w:r>
        <w:rPr>
          <w:rFonts w:hint="eastAsia" w:ascii="宋体" w:hAnsi="宋体" w:cs="Times New Roman"/>
          <w:b/>
          <w:kern w:val="2"/>
          <w:sz w:val="28"/>
          <w:szCs w:val="28"/>
          <w:lang w:val="en-US" w:eastAsia="zh-CN" w:bidi="ar-SA"/>
        </w:rPr>
        <w:t>三</w:t>
      </w:r>
      <w:r>
        <w:rPr>
          <w:rFonts w:hint="eastAsia" w:ascii="宋体" w:hAnsi="宋体" w:eastAsia="宋体" w:cs="Times New Roman"/>
          <w:b/>
          <w:kern w:val="2"/>
          <w:sz w:val="28"/>
          <w:szCs w:val="28"/>
          <w:lang w:val="en-US" w:eastAsia="zh-CN" w:bidi="ar-SA"/>
        </w:rPr>
        <w:t>、商务条件</w:t>
      </w:r>
      <w:bookmarkEnd w:id="21"/>
      <w:bookmarkEnd w:id="22"/>
      <w:bookmarkEnd w:id="23"/>
      <w:bookmarkEnd w:id="24"/>
      <w:bookmarkEnd w:id="25"/>
    </w:p>
    <w:p w14:paraId="761876D6">
      <w:pPr>
        <w:widowControl/>
        <w:spacing w:line="360" w:lineRule="auto"/>
        <w:ind w:firstLine="482" w:firstLineChars="200"/>
        <w:jc w:val="left"/>
        <w:rPr>
          <w:rFonts w:hint="eastAsia" w:ascii="宋体" w:hAnsi="宋体" w:eastAsia="宋体"/>
          <w:sz w:val="24"/>
          <w:szCs w:val="28"/>
          <w:lang w:val="en-US" w:eastAsia="zh-CN"/>
        </w:rPr>
      </w:pPr>
      <w:bookmarkStart w:id="26" w:name="_Toc45"/>
      <w:bookmarkStart w:id="27" w:name="_Toc81229153"/>
      <w:bookmarkStart w:id="28" w:name="_Toc48833899"/>
      <w:bookmarkStart w:id="29" w:name="_Toc120173941"/>
      <w:bookmarkStart w:id="30" w:name="_Toc155704251"/>
      <w:bookmarkStart w:id="31" w:name="_Toc47897062"/>
      <w:bookmarkStart w:id="32" w:name="_Toc4946165"/>
      <w:r>
        <w:rPr>
          <w:rFonts w:hint="eastAsia" w:ascii="宋体" w:hAnsi="宋体"/>
          <w:b/>
          <w:bCs/>
          <w:sz w:val="24"/>
          <w:szCs w:val="28"/>
          <w:lang w:val="en-US" w:eastAsia="zh-CN"/>
        </w:rPr>
        <w:t>（一）</w:t>
      </w:r>
      <w:r>
        <w:rPr>
          <w:rFonts w:hint="eastAsia" w:ascii="宋体" w:hAnsi="宋体" w:eastAsia="宋体"/>
          <w:b/>
          <w:bCs/>
          <w:sz w:val="24"/>
          <w:szCs w:val="28"/>
          <w:lang w:val="en-US" w:eastAsia="zh-CN"/>
        </w:rPr>
        <w:t>交货期及送货地点</w:t>
      </w:r>
      <w:bookmarkEnd w:id="26"/>
      <w:bookmarkEnd w:id="27"/>
      <w:bookmarkEnd w:id="28"/>
      <w:bookmarkEnd w:id="29"/>
      <w:bookmarkEnd w:id="30"/>
      <w:bookmarkEnd w:id="31"/>
      <w:bookmarkEnd w:id="32"/>
    </w:p>
    <w:p w14:paraId="779757A1">
      <w:pPr>
        <w:widowControl/>
        <w:spacing w:line="360" w:lineRule="auto"/>
        <w:ind w:firstLine="480" w:firstLineChars="200"/>
        <w:jc w:val="left"/>
        <w:rPr>
          <w:rFonts w:hint="eastAsia" w:ascii="宋体" w:hAnsi="宋体" w:eastAsia="宋体"/>
          <w:sz w:val="24"/>
          <w:szCs w:val="28"/>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sz w:val="24"/>
          <w:szCs w:val="28"/>
          <w:lang w:val="en-US" w:eastAsia="zh-CN"/>
        </w:rPr>
        <w:t>采购人订单形式为：电子邮件、传真等形式。</w:t>
      </w:r>
    </w:p>
    <w:p w14:paraId="15EE90B6">
      <w:pPr>
        <w:widowControl/>
        <w:spacing w:line="360" w:lineRule="auto"/>
        <w:ind w:firstLine="480" w:firstLineChars="200"/>
        <w:jc w:val="left"/>
        <w:rPr>
          <w:rFonts w:hint="eastAsia" w:ascii="宋体" w:hAnsi="宋体"/>
          <w:sz w:val="24"/>
          <w:szCs w:val="28"/>
          <w:lang w:val="en-US" w:eastAsia="zh-CN"/>
        </w:rPr>
      </w:pPr>
      <w:r>
        <w:rPr>
          <w:rFonts w:hint="eastAsia" w:ascii="宋体" w:hAnsi="宋体" w:cs="宋体"/>
          <w:b w:val="0"/>
          <w:bCs w:val="0"/>
          <w:color w:val="auto"/>
          <w:sz w:val="24"/>
          <w:szCs w:val="24"/>
          <w:highlight w:val="none"/>
          <w:lang w:val="en-US" w:eastAsia="zh-CN"/>
        </w:rPr>
        <w:t>2、服务期限</w:t>
      </w:r>
      <w:r>
        <w:rPr>
          <w:rFonts w:hint="eastAsia" w:ascii="宋体" w:hAnsi="宋体" w:eastAsia="宋体"/>
          <w:sz w:val="24"/>
          <w:szCs w:val="28"/>
          <w:lang w:val="en-US" w:eastAsia="zh-CN"/>
        </w:rPr>
        <w:t>：合同签订后</w:t>
      </w:r>
      <w:r>
        <w:rPr>
          <w:rFonts w:hint="eastAsia" w:ascii="宋体" w:hAnsi="宋体"/>
          <w:sz w:val="24"/>
          <w:szCs w:val="28"/>
          <w:lang w:val="en-US" w:eastAsia="zh-CN"/>
        </w:rPr>
        <w:t>1年。</w:t>
      </w:r>
    </w:p>
    <w:p w14:paraId="115A0570">
      <w:pPr>
        <w:widowControl/>
        <w:spacing w:line="360" w:lineRule="auto"/>
        <w:ind w:firstLine="480" w:firstLineChars="200"/>
        <w:jc w:val="left"/>
        <w:rPr>
          <w:rFonts w:hint="eastAsia" w:ascii="宋体" w:hAnsi="宋体" w:eastAsia="宋体"/>
          <w:sz w:val="24"/>
          <w:szCs w:val="28"/>
          <w:lang w:val="en-US" w:eastAsia="zh-CN"/>
        </w:rPr>
      </w:pPr>
      <w:r>
        <w:rPr>
          <w:rFonts w:hint="eastAsia" w:ascii="宋体" w:hAnsi="宋体" w:cs="宋体"/>
          <w:b w:val="0"/>
          <w:bCs w:val="0"/>
          <w:color w:val="auto"/>
          <w:sz w:val="24"/>
          <w:szCs w:val="24"/>
          <w:highlight w:val="none"/>
          <w:lang w:val="en-US" w:eastAsia="zh-CN"/>
        </w:rPr>
        <w:t>3、服务</w:t>
      </w:r>
      <w:r>
        <w:rPr>
          <w:rFonts w:hint="eastAsia" w:ascii="宋体" w:hAnsi="宋体" w:eastAsia="宋体"/>
          <w:sz w:val="24"/>
          <w:szCs w:val="28"/>
          <w:lang w:val="en-US" w:eastAsia="zh-CN"/>
        </w:rPr>
        <w:t>地点：厦门市杏林医院。</w:t>
      </w:r>
    </w:p>
    <w:p w14:paraId="45FFF1EC">
      <w:pPr>
        <w:widowControl/>
        <w:spacing w:line="360" w:lineRule="auto"/>
        <w:ind w:firstLine="482" w:firstLineChars="200"/>
        <w:jc w:val="left"/>
        <w:rPr>
          <w:rFonts w:hint="eastAsia" w:ascii="宋体" w:hAnsi="宋体" w:eastAsia="宋体"/>
          <w:b/>
          <w:bCs/>
          <w:sz w:val="24"/>
          <w:szCs w:val="28"/>
          <w:lang w:val="en-US" w:eastAsia="zh-CN"/>
        </w:rPr>
      </w:pPr>
      <w:r>
        <w:rPr>
          <w:rFonts w:hint="eastAsia" w:ascii="宋体" w:hAnsi="宋体"/>
          <w:b/>
          <w:bCs/>
          <w:sz w:val="24"/>
          <w:szCs w:val="28"/>
          <w:lang w:val="en-US" w:eastAsia="zh-CN"/>
        </w:rPr>
        <w:t>4、</w:t>
      </w:r>
      <w:r>
        <w:rPr>
          <w:rFonts w:hint="eastAsia" w:ascii="宋体" w:hAnsi="宋体" w:eastAsia="宋体"/>
          <w:b/>
          <w:bCs/>
          <w:sz w:val="24"/>
          <w:szCs w:val="28"/>
          <w:lang w:val="en-US" w:eastAsia="zh-CN"/>
        </w:rPr>
        <w:t>验收方式</w:t>
      </w:r>
      <w:r>
        <w:rPr>
          <w:rFonts w:hint="eastAsia" w:ascii="宋体" w:hAnsi="宋体"/>
          <w:b/>
          <w:bCs/>
          <w:sz w:val="24"/>
          <w:szCs w:val="28"/>
          <w:lang w:val="en-US" w:eastAsia="zh-CN"/>
        </w:rPr>
        <w:t>：</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7430"/>
      </w:tblGrid>
      <w:tr w14:paraId="2685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9" w:type="pct"/>
            <w:vAlign w:val="center"/>
          </w:tcPr>
          <w:p w14:paraId="45F869BB">
            <w:pPr>
              <w:spacing w:line="360" w:lineRule="auto"/>
              <w:jc w:val="center"/>
              <w:rPr>
                <w:rFonts w:ascii="宋体" w:hAnsi="宋体" w:cs="宋体"/>
                <w:kern w:val="0"/>
                <w:sz w:val="24"/>
              </w:rPr>
            </w:pPr>
            <w:r>
              <w:rPr>
                <w:rFonts w:hint="eastAsia" w:ascii="宋体" w:hAnsi="宋体" w:cs="宋体"/>
                <w:kern w:val="0"/>
                <w:sz w:val="24"/>
              </w:rPr>
              <w:t>序号</w:t>
            </w:r>
          </w:p>
        </w:tc>
        <w:tc>
          <w:tcPr>
            <w:tcW w:w="4000" w:type="pct"/>
            <w:vAlign w:val="center"/>
          </w:tcPr>
          <w:p w14:paraId="5EB1DC2A">
            <w:pPr>
              <w:spacing w:line="360" w:lineRule="auto"/>
              <w:jc w:val="center"/>
              <w:rPr>
                <w:rFonts w:ascii="宋体" w:hAnsi="宋体" w:cs="宋体"/>
                <w:kern w:val="0"/>
                <w:sz w:val="24"/>
              </w:rPr>
            </w:pPr>
            <w:r>
              <w:rPr>
                <w:rFonts w:ascii="宋体" w:hAnsi="宋体" w:cs="宋体"/>
                <w:kern w:val="0"/>
                <w:sz w:val="24"/>
              </w:rPr>
              <w:t>验收说明</w:t>
            </w:r>
          </w:p>
        </w:tc>
      </w:tr>
      <w:tr w14:paraId="4CC7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9" w:type="pct"/>
            <w:vAlign w:val="center"/>
          </w:tcPr>
          <w:p w14:paraId="1837A3B9">
            <w:pPr>
              <w:widowControl/>
              <w:spacing w:line="420" w:lineRule="exact"/>
              <w:jc w:val="center"/>
              <w:rPr>
                <w:rFonts w:ascii="宋体" w:hAnsi="宋体" w:cs="宋体"/>
                <w:kern w:val="0"/>
                <w:sz w:val="24"/>
              </w:rPr>
            </w:pPr>
            <w:r>
              <w:rPr>
                <w:rFonts w:ascii="宋体" w:hAnsi="宋体" w:cs="宋体"/>
                <w:kern w:val="0"/>
                <w:sz w:val="24"/>
              </w:rPr>
              <w:t>1</w:t>
            </w:r>
          </w:p>
        </w:tc>
        <w:tc>
          <w:tcPr>
            <w:tcW w:w="4000" w:type="pct"/>
            <w:vAlign w:val="center"/>
          </w:tcPr>
          <w:p w14:paraId="2EAFED28">
            <w:pPr>
              <w:widowControl/>
              <w:spacing w:line="420" w:lineRule="exact"/>
              <w:jc w:val="left"/>
              <w:rPr>
                <w:rFonts w:ascii="宋体" w:hAnsi="宋体" w:cs="宋体"/>
                <w:kern w:val="0"/>
                <w:sz w:val="24"/>
              </w:rPr>
            </w:pPr>
            <w:r>
              <w:rPr>
                <w:rFonts w:hint="eastAsia" w:ascii="宋体" w:hAnsi="宋体" w:cs="宋体"/>
                <w:kern w:val="0"/>
                <w:sz w:val="24"/>
              </w:rPr>
              <w:t>验收依据：磋商文件、成交供应商的响应文件、技术标准说明及国家有关的质量标准规定，均为验收依据。</w:t>
            </w:r>
          </w:p>
        </w:tc>
      </w:tr>
      <w:tr w14:paraId="55F4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9" w:type="pct"/>
            <w:vAlign w:val="center"/>
          </w:tcPr>
          <w:p w14:paraId="63B3E278">
            <w:pPr>
              <w:widowControl/>
              <w:spacing w:line="420" w:lineRule="exact"/>
              <w:jc w:val="center"/>
              <w:rPr>
                <w:rFonts w:ascii="宋体" w:hAnsi="宋体" w:cs="宋体"/>
                <w:kern w:val="0"/>
                <w:sz w:val="24"/>
              </w:rPr>
            </w:pPr>
            <w:r>
              <w:rPr>
                <w:rFonts w:hint="eastAsia" w:ascii="宋体" w:hAnsi="宋体" w:cs="宋体"/>
                <w:kern w:val="0"/>
                <w:sz w:val="24"/>
              </w:rPr>
              <w:t>2</w:t>
            </w:r>
          </w:p>
        </w:tc>
        <w:tc>
          <w:tcPr>
            <w:tcW w:w="4000" w:type="pct"/>
            <w:vAlign w:val="center"/>
          </w:tcPr>
          <w:p w14:paraId="4C160B91">
            <w:pPr>
              <w:widowControl/>
              <w:spacing w:line="420" w:lineRule="exact"/>
              <w:jc w:val="left"/>
              <w:rPr>
                <w:rFonts w:ascii="宋体" w:hAnsi="宋体" w:cs="宋体"/>
                <w:kern w:val="0"/>
                <w:sz w:val="24"/>
              </w:rPr>
            </w:pPr>
            <w:r>
              <w:rPr>
                <w:rFonts w:hint="eastAsia" w:ascii="宋体" w:hAnsi="宋体" w:cs="宋体"/>
                <w:kern w:val="0"/>
                <w:sz w:val="24"/>
              </w:rPr>
              <w:t>成交供应商负责设备维修及日常保养，需提供合格的维保服务并保证</w:t>
            </w:r>
            <w:r>
              <w:rPr>
                <w:rFonts w:hint="eastAsia" w:ascii="宋体" w:hAnsi="宋体" w:cs="宋体"/>
                <w:kern w:val="0"/>
                <w:sz w:val="24"/>
                <w:lang w:eastAsia="zh-CN"/>
              </w:rPr>
              <w:t>电气</w:t>
            </w:r>
            <w:r>
              <w:rPr>
                <w:rFonts w:hint="eastAsia" w:ascii="宋体" w:hAnsi="宋体" w:cs="宋体"/>
                <w:kern w:val="0"/>
                <w:sz w:val="24"/>
              </w:rPr>
              <w:t>设备正常使用。</w:t>
            </w:r>
          </w:p>
        </w:tc>
      </w:tr>
      <w:tr w14:paraId="3E86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9" w:type="pct"/>
            <w:vAlign w:val="center"/>
          </w:tcPr>
          <w:p w14:paraId="2EDCA51B">
            <w:pPr>
              <w:widowControl/>
              <w:spacing w:line="420" w:lineRule="exact"/>
              <w:jc w:val="center"/>
              <w:rPr>
                <w:rFonts w:ascii="宋体" w:hAnsi="宋体" w:cs="宋体"/>
                <w:kern w:val="0"/>
                <w:sz w:val="24"/>
              </w:rPr>
            </w:pPr>
            <w:r>
              <w:rPr>
                <w:rFonts w:hint="eastAsia" w:ascii="宋体" w:hAnsi="宋体" w:cs="宋体"/>
                <w:kern w:val="0"/>
                <w:sz w:val="24"/>
              </w:rPr>
              <w:t>3</w:t>
            </w:r>
          </w:p>
        </w:tc>
        <w:tc>
          <w:tcPr>
            <w:tcW w:w="4000" w:type="pct"/>
            <w:vAlign w:val="center"/>
          </w:tcPr>
          <w:p w14:paraId="4522813A">
            <w:pPr>
              <w:widowControl/>
              <w:spacing w:line="420" w:lineRule="exact"/>
              <w:jc w:val="left"/>
              <w:rPr>
                <w:rFonts w:ascii="宋体" w:hAnsi="宋体" w:cs="宋体"/>
                <w:kern w:val="0"/>
                <w:sz w:val="24"/>
              </w:rPr>
            </w:pPr>
            <w:r>
              <w:rPr>
                <w:rFonts w:hint="eastAsia" w:ascii="宋体" w:hAnsi="宋体" w:cs="宋体"/>
                <w:kern w:val="0"/>
                <w:sz w:val="24"/>
              </w:rPr>
              <w:t>每一个</w:t>
            </w:r>
            <w:r>
              <w:rPr>
                <w:rFonts w:hint="eastAsia" w:ascii="宋体" w:hAnsi="宋体" w:cs="宋体"/>
                <w:kern w:val="0"/>
                <w:sz w:val="24"/>
                <w:lang w:eastAsia="zh-CN"/>
              </w:rPr>
              <w:t>检测</w:t>
            </w:r>
            <w:r>
              <w:rPr>
                <w:rFonts w:hint="eastAsia" w:ascii="宋体" w:hAnsi="宋体" w:cs="宋体"/>
                <w:kern w:val="0"/>
                <w:sz w:val="24"/>
              </w:rPr>
              <w:t>年度完成后，由双方按照磋商文件技术要求共同验收。成交供应商需提供与本项目有关的</w:t>
            </w:r>
            <w:r>
              <w:rPr>
                <w:rFonts w:hint="eastAsia" w:ascii="宋体" w:hAnsi="宋体" w:cs="宋体"/>
                <w:kern w:val="0"/>
                <w:sz w:val="24"/>
                <w:lang w:eastAsia="zh-CN"/>
              </w:rPr>
              <w:t>检测文档</w:t>
            </w:r>
            <w:r>
              <w:rPr>
                <w:rFonts w:hint="eastAsia" w:ascii="宋体" w:hAnsi="宋体" w:cs="宋体"/>
                <w:kern w:val="0"/>
                <w:sz w:val="24"/>
              </w:rPr>
              <w:t>(包括</w:t>
            </w:r>
            <w:r>
              <w:rPr>
                <w:rFonts w:hint="eastAsia" w:ascii="宋体" w:hAnsi="宋体" w:cs="宋体"/>
                <w:kern w:val="0"/>
                <w:sz w:val="24"/>
                <w:lang w:eastAsia="zh-CN"/>
              </w:rPr>
              <w:t>检测报告</w:t>
            </w:r>
            <w:r>
              <w:rPr>
                <w:rFonts w:hint="eastAsia" w:ascii="宋体" w:hAnsi="宋体" w:cs="宋体"/>
                <w:kern w:val="0"/>
                <w:sz w:val="24"/>
              </w:rPr>
              <w:t>、备件更换记录、保养记录、维修工单，年度维修总结报告等)。</w:t>
            </w:r>
          </w:p>
        </w:tc>
      </w:tr>
      <w:tr w14:paraId="2E67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9" w:type="pct"/>
            <w:vAlign w:val="center"/>
          </w:tcPr>
          <w:p w14:paraId="63C7D2F1">
            <w:pPr>
              <w:widowControl/>
              <w:spacing w:line="420" w:lineRule="exact"/>
              <w:jc w:val="center"/>
              <w:rPr>
                <w:rFonts w:ascii="宋体" w:hAnsi="宋体" w:cs="宋体"/>
                <w:kern w:val="0"/>
                <w:sz w:val="24"/>
              </w:rPr>
            </w:pPr>
            <w:r>
              <w:rPr>
                <w:rFonts w:hint="eastAsia" w:ascii="宋体" w:hAnsi="宋体" w:cs="宋体"/>
                <w:kern w:val="0"/>
                <w:sz w:val="24"/>
              </w:rPr>
              <w:t>4</w:t>
            </w:r>
          </w:p>
        </w:tc>
        <w:tc>
          <w:tcPr>
            <w:tcW w:w="4000" w:type="pct"/>
            <w:vAlign w:val="center"/>
          </w:tcPr>
          <w:p w14:paraId="51B24D31">
            <w:pPr>
              <w:widowControl/>
              <w:spacing w:line="420" w:lineRule="exact"/>
              <w:jc w:val="left"/>
              <w:rPr>
                <w:rFonts w:ascii="宋体" w:hAnsi="宋体" w:cs="宋体"/>
                <w:kern w:val="0"/>
                <w:sz w:val="24"/>
              </w:rPr>
            </w:pPr>
            <w:r>
              <w:rPr>
                <w:rFonts w:hint="eastAsia" w:ascii="宋体" w:hAnsi="宋体" w:cs="宋体"/>
                <w:bCs/>
                <w:kern w:val="0"/>
                <w:sz w:val="24"/>
              </w:rPr>
              <w:t>在验收时所发生的一切费用由成交供应商承担。</w:t>
            </w:r>
          </w:p>
        </w:tc>
      </w:tr>
    </w:tbl>
    <w:p w14:paraId="4410AE40">
      <w:pPr>
        <w:widowControl/>
        <w:spacing w:line="360" w:lineRule="auto"/>
        <w:ind w:firstLine="482" w:firstLineChars="200"/>
        <w:jc w:val="left"/>
        <w:rPr>
          <w:rFonts w:hint="eastAsia" w:ascii="宋体" w:hAnsi="宋体" w:eastAsia="宋体"/>
          <w:b/>
          <w:bCs/>
          <w:sz w:val="24"/>
          <w:szCs w:val="28"/>
          <w:lang w:val="en-US" w:eastAsia="zh-CN"/>
        </w:rPr>
      </w:pPr>
      <w:r>
        <w:rPr>
          <w:rFonts w:hint="eastAsia" w:ascii="宋体" w:hAnsi="宋体"/>
          <w:b/>
          <w:bCs/>
          <w:sz w:val="24"/>
          <w:szCs w:val="28"/>
          <w:lang w:val="en-US" w:eastAsia="zh-CN"/>
        </w:rPr>
        <w:t>5</w:t>
      </w:r>
      <w:r>
        <w:rPr>
          <w:rFonts w:hint="eastAsia" w:ascii="宋体" w:hAnsi="宋体" w:eastAsia="宋体"/>
          <w:b/>
          <w:bCs/>
          <w:sz w:val="24"/>
          <w:szCs w:val="28"/>
          <w:lang w:val="en-US" w:eastAsia="zh-CN"/>
        </w:rPr>
        <w:t>、支付方式</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1856"/>
        <w:gridCol w:w="5574"/>
      </w:tblGrid>
      <w:tr w14:paraId="6157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9" w:type="pct"/>
            <w:vAlign w:val="center"/>
          </w:tcPr>
          <w:p w14:paraId="6CBD6EE7">
            <w:pPr>
              <w:spacing w:line="360" w:lineRule="auto"/>
              <w:jc w:val="center"/>
              <w:rPr>
                <w:rFonts w:ascii="宋体" w:hAnsi="宋体" w:cs="宋体"/>
                <w:kern w:val="0"/>
                <w:sz w:val="24"/>
              </w:rPr>
            </w:pPr>
            <w:r>
              <w:rPr>
                <w:rFonts w:ascii="宋体" w:hAnsi="宋体" w:cs="宋体"/>
                <w:kern w:val="0"/>
                <w:sz w:val="24"/>
              </w:rPr>
              <w:t>支付期次</w:t>
            </w:r>
          </w:p>
        </w:tc>
        <w:tc>
          <w:tcPr>
            <w:tcW w:w="999" w:type="pct"/>
            <w:vAlign w:val="center"/>
          </w:tcPr>
          <w:p w14:paraId="25C97086">
            <w:pPr>
              <w:spacing w:line="360" w:lineRule="auto"/>
              <w:jc w:val="center"/>
              <w:rPr>
                <w:rFonts w:ascii="宋体" w:hAnsi="宋体" w:cs="宋体"/>
                <w:kern w:val="0"/>
                <w:sz w:val="24"/>
              </w:rPr>
            </w:pPr>
            <w:r>
              <w:rPr>
                <w:rFonts w:ascii="宋体" w:hAnsi="宋体" w:cs="宋体"/>
                <w:kern w:val="0"/>
                <w:sz w:val="24"/>
              </w:rPr>
              <w:t>支付比例</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w:t>
            </w:r>
          </w:p>
        </w:tc>
        <w:tc>
          <w:tcPr>
            <w:tcW w:w="3000" w:type="pct"/>
            <w:vAlign w:val="center"/>
          </w:tcPr>
          <w:p w14:paraId="7C6C9B08">
            <w:pPr>
              <w:spacing w:line="360" w:lineRule="auto"/>
              <w:jc w:val="center"/>
              <w:rPr>
                <w:rFonts w:ascii="宋体" w:hAnsi="宋体" w:cs="宋体"/>
                <w:kern w:val="0"/>
                <w:sz w:val="24"/>
              </w:rPr>
            </w:pPr>
            <w:r>
              <w:rPr>
                <w:rFonts w:ascii="宋体" w:hAnsi="宋体" w:cs="宋体"/>
                <w:kern w:val="0"/>
                <w:sz w:val="24"/>
              </w:rPr>
              <w:t>支付期次说明</w:t>
            </w:r>
          </w:p>
        </w:tc>
      </w:tr>
      <w:tr w14:paraId="4B26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9" w:type="pct"/>
            <w:vAlign w:val="center"/>
          </w:tcPr>
          <w:p w14:paraId="6951D4BC">
            <w:pPr>
              <w:widowControl/>
              <w:jc w:val="center"/>
              <w:rPr>
                <w:rFonts w:ascii="宋体" w:hAnsi="宋体" w:cs="宋体"/>
                <w:kern w:val="0"/>
                <w:sz w:val="24"/>
              </w:rPr>
            </w:pPr>
            <w:r>
              <w:rPr>
                <w:rFonts w:hint="eastAsia" w:ascii="宋体" w:hAnsi="宋体" w:cs="宋体"/>
                <w:kern w:val="0"/>
              </w:rPr>
              <w:t>1</w:t>
            </w:r>
          </w:p>
        </w:tc>
        <w:tc>
          <w:tcPr>
            <w:tcW w:w="999" w:type="pct"/>
            <w:vAlign w:val="center"/>
          </w:tcPr>
          <w:p w14:paraId="0AA980F0">
            <w:pPr>
              <w:widowControl/>
              <w:jc w:val="center"/>
              <w:rPr>
                <w:rFonts w:hint="default" w:ascii="宋体" w:hAnsi="宋体" w:eastAsia="宋体" w:cs="宋体"/>
                <w:kern w:val="0"/>
                <w:sz w:val="24"/>
                <w:lang w:val="en-US" w:eastAsia="zh-CN"/>
              </w:rPr>
            </w:pPr>
            <w:r>
              <w:rPr>
                <w:rFonts w:hint="eastAsia" w:ascii="宋体" w:hAnsi="宋体" w:cs="宋体"/>
                <w:kern w:val="0"/>
                <w:lang w:val="en-US" w:eastAsia="zh-CN"/>
              </w:rPr>
              <w:t>50</w:t>
            </w:r>
          </w:p>
        </w:tc>
        <w:tc>
          <w:tcPr>
            <w:tcW w:w="3000" w:type="pct"/>
            <w:vAlign w:val="center"/>
          </w:tcPr>
          <w:p w14:paraId="39B7C292">
            <w:pPr>
              <w:widowControl/>
              <w:spacing w:line="360" w:lineRule="auto"/>
              <w:rPr>
                <w:rFonts w:ascii="宋体" w:hAnsi="宋体" w:cs="宋体"/>
                <w:kern w:val="0"/>
                <w:sz w:val="24"/>
              </w:rPr>
            </w:pPr>
            <w:r>
              <w:rPr>
                <w:rFonts w:hint="eastAsia" w:ascii="宋体" w:hAnsi="宋体" w:cs="宋体"/>
                <w:kern w:val="0"/>
                <w:sz w:val="24"/>
                <w:lang w:eastAsia="zh-CN"/>
              </w:rPr>
              <w:t>每半年支付一次，签订合同且维保期满半年后，供应商提供合同金额50%的发票，采购人在60个日历日内支付合同总金额的50%（凭采购人与成交供应商双方工程师及使用科室负责人签字的维护保养报告、发票）</w:t>
            </w:r>
            <w:r>
              <w:rPr>
                <w:rFonts w:hint="eastAsia" w:ascii="宋体" w:hAnsi="宋体" w:cs="宋体"/>
                <w:kern w:val="0"/>
                <w:sz w:val="24"/>
              </w:rPr>
              <w:t>。</w:t>
            </w:r>
          </w:p>
        </w:tc>
      </w:tr>
      <w:tr w14:paraId="6B71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9" w:type="pct"/>
            <w:vAlign w:val="center"/>
          </w:tcPr>
          <w:p w14:paraId="23AFCE58">
            <w:pPr>
              <w:widowControl/>
              <w:jc w:val="center"/>
              <w:rPr>
                <w:rFonts w:ascii="宋体" w:hAnsi="宋体" w:cs="宋体"/>
                <w:kern w:val="0"/>
                <w:sz w:val="24"/>
              </w:rPr>
            </w:pPr>
            <w:r>
              <w:rPr>
                <w:rFonts w:hint="eastAsia" w:ascii="宋体" w:hAnsi="宋体" w:cs="宋体"/>
                <w:kern w:val="0"/>
              </w:rPr>
              <w:t>2</w:t>
            </w:r>
          </w:p>
        </w:tc>
        <w:tc>
          <w:tcPr>
            <w:tcW w:w="999" w:type="pct"/>
            <w:vAlign w:val="center"/>
          </w:tcPr>
          <w:p w14:paraId="45AB6CDF">
            <w:pPr>
              <w:widowControl/>
              <w:jc w:val="center"/>
              <w:rPr>
                <w:rFonts w:hint="default" w:ascii="宋体" w:hAnsi="宋体" w:eastAsia="宋体" w:cs="宋体"/>
                <w:kern w:val="0"/>
                <w:sz w:val="24"/>
                <w:lang w:val="en-US" w:eastAsia="zh-CN"/>
              </w:rPr>
            </w:pPr>
            <w:r>
              <w:rPr>
                <w:rFonts w:hint="eastAsia" w:ascii="宋体" w:hAnsi="宋体" w:cs="宋体"/>
                <w:kern w:val="0"/>
                <w:lang w:val="en-US" w:eastAsia="zh-CN"/>
              </w:rPr>
              <w:t>50</w:t>
            </w:r>
          </w:p>
        </w:tc>
        <w:tc>
          <w:tcPr>
            <w:tcW w:w="3000" w:type="pct"/>
            <w:vAlign w:val="center"/>
          </w:tcPr>
          <w:p w14:paraId="46289269">
            <w:pPr>
              <w:widowControl/>
              <w:spacing w:line="360" w:lineRule="auto"/>
              <w:rPr>
                <w:rFonts w:ascii="宋体" w:hAnsi="宋体" w:cs="宋体"/>
                <w:kern w:val="0"/>
                <w:sz w:val="24"/>
              </w:rPr>
            </w:pPr>
            <w:r>
              <w:rPr>
                <w:rFonts w:hint="eastAsia" w:ascii="宋体" w:hAnsi="宋体" w:cs="宋体"/>
                <w:kern w:val="0"/>
                <w:sz w:val="24"/>
              </w:rPr>
              <w:t>维保期满后，</w:t>
            </w:r>
            <w:r>
              <w:rPr>
                <w:rFonts w:hint="eastAsia" w:ascii="宋体" w:hAnsi="宋体" w:cs="宋体"/>
                <w:kern w:val="0"/>
                <w:sz w:val="24"/>
                <w:lang w:eastAsia="zh-CN"/>
              </w:rPr>
              <w:t>成交</w:t>
            </w:r>
            <w:r>
              <w:rPr>
                <w:rFonts w:hint="eastAsia" w:ascii="宋体" w:hAnsi="宋体" w:cs="宋体"/>
                <w:kern w:val="0"/>
                <w:sz w:val="24"/>
              </w:rPr>
              <w:t>供应商提供合同金额50%的发票，采购人在60个日历日内支付合同总金额的50%（凭采购人与成交供应商双方工程师及使用科室负责人签字的维护保养报告、发票）。</w:t>
            </w:r>
          </w:p>
        </w:tc>
      </w:tr>
    </w:tbl>
    <w:p w14:paraId="37BD97D6">
      <w:pPr>
        <w:widowControl/>
        <w:spacing w:line="360" w:lineRule="auto"/>
        <w:ind w:firstLine="482" w:firstLineChars="200"/>
        <w:jc w:val="left"/>
        <w:rPr>
          <w:rFonts w:hint="eastAsia" w:ascii="宋体" w:hAnsi="宋体"/>
          <w:b/>
          <w:bCs/>
          <w:sz w:val="24"/>
          <w:szCs w:val="28"/>
          <w:lang w:eastAsia="zh-CN"/>
        </w:rPr>
      </w:pPr>
      <w:r>
        <w:rPr>
          <w:rFonts w:hint="eastAsia" w:ascii="宋体" w:hAnsi="宋体"/>
          <w:b/>
          <w:bCs/>
          <w:sz w:val="24"/>
          <w:szCs w:val="28"/>
          <w:lang w:eastAsia="zh-CN"/>
        </w:rPr>
        <w:t>6</w:t>
      </w:r>
      <w:r>
        <w:rPr>
          <w:rFonts w:hint="eastAsia" w:ascii="宋体" w:hAnsi="宋体"/>
          <w:b/>
          <w:bCs/>
          <w:sz w:val="24"/>
          <w:szCs w:val="28"/>
          <w:lang w:val="en-US" w:eastAsia="zh-CN"/>
        </w:rPr>
        <w:t>、</w:t>
      </w:r>
      <w:r>
        <w:rPr>
          <w:rFonts w:hint="eastAsia" w:ascii="宋体" w:hAnsi="宋体"/>
          <w:b/>
          <w:bCs/>
          <w:sz w:val="24"/>
          <w:szCs w:val="28"/>
          <w:lang w:eastAsia="zh-CN"/>
        </w:rPr>
        <w:t>售后服务要求</w:t>
      </w:r>
    </w:p>
    <w:p w14:paraId="005C5C48">
      <w:pPr>
        <w:numPr>
          <w:ilvl w:val="0"/>
          <w:numId w:val="0"/>
        </w:numPr>
        <w:tabs>
          <w:tab w:val="left" w:pos="993"/>
        </w:tabs>
        <w:spacing w:line="360" w:lineRule="auto"/>
        <w:ind w:firstLine="480" w:firstLineChars="200"/>
        <w:rPr>
          <w:rFonts w:ascii="宋体" w:hAnsi="宋体" w:eastAsia="宋体" w:cs="宋体"/>
          <w:bCs/>
          <w:kern w:val="0"/>
          <w:sz w:val="24"/>
        </w:rPr>
      </w:pPr>
      <w:r>
        <w:rPr>
          <w:rFonts w:hint="eastAsia" w:ascii="宋体" w:hAnsi="宋体" w:cs="宋体"/>
          <w:bCs/>
          <w:kern w:val="0"/>
          <w:sz w:val="24"/>
          <w:lang w:val="en-US" w:eastAsia="zh-CN"/>
        </w:rPr>
        <w:t>（1）</w:t>
      </w:r>
      <w:r>
        <w:rPr>
          <w:rFonts w:hint="default" w:ascii="宋体" w:hAnsi="宋体" w:cs="宋体"/>
          <w:color w:val="auto"/>
          <w:kern w:val="0"/>
          <w:sz w:val="24"/>
          <w:szCs w:val="24"/>
          <w:highlight w:val="none"/>
          <w:lang w:val="en-US" w:eastAsia="zh-CN"/>
        </w:rPr>
        <w:t>每次年检及维护后</w:t>
      </w:r>
      <w:r>
        <w:rPr>
          <w:rFonts w:hint="eastAsia" w:ascii="宋体" w:hAnsi="宋体" w:cs="宋体"/>
          <w:color w:val="auto"/>
          <w:kern w:val="0"/>
          <w:sz w:val="24"/>
          <w:szCs w:val="24"/>
          <w:highlight w:val="none"/>
          <w:lang w:val="en-US" w:eastAsia="zh-CN"/>
        </w:rPr>
        <w:t>进入质保期</w:t>
      </w:r>
      <w:r>
        <w:rPr>
          <w:rFonts w:hint="default" w:ascii="宋体" w:hAnsi="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质保期≥1年，质保期内供应商应负责</w:t>
      </w:r>
      <w:r>
        <w:rPr>
          <w:rFonts w:ascii="宋体" w:hAnsi="宋体" w:eastAsia="宋体" w:cs="宋体"/>
          <w:bCs/>
          <w:kern w:val="0"/>
          <w:sz w:val="24"/>
        </w:rPr>
        <w:t>货物质量保证期内的维修和配件</w:t>
      </w:r>
      <w:r>
        <w:rPr>
          <w:rFonts w:hint="eastAsia" w:ascii="宋体" w:hAnsi="宋体" w:cs="宋体"/>
          <w:bCs/>
          <w:kern w:val="0"/>
          <w:sz w:val="24"/>
          <w:lang w:val="en-US" w:eastAsia="zh-CN"/>
        </w:rPr>
        <w:t>更换</w:t>
      </w:r>
      <w:r>
        <w:rPr>
          <w:rFonts w:hint="eastAsia" w:ascii="宋体" w:hAnsi="宋体" w:eastAsia="宋体" w:cs="宋体"/>
          <w:bCs/>
          <w:kern w:val="0"/>
          <w:sz w:val="24"/>
        </w:rPr>
        <w:t>。</w:t>
      </w:r>
    </w:p>
    <w:p w14:paraId="11E5CF48">
      <w:pPr>
        <w:numPr>
          <w:ilvl w:val="0"/>
          <w:numId w:val="0"/>
        </w:numPr>
        <w:tabs>
          <w:tab w:val="left" w:pos="993"/>
        </w:tabs>
        <w:spacing w:line="360" w:lineRule="auto"/>
        <w:ind w:firstLine="480" w:firstLineChars="200"/>
        <w:rPr>
          <w:rFonts w:ascii="宋体" w:hAnsi="宋体" w:eastAsia="宋体" w:cs="宋体"/>
          <w:bCs/>
          <w:kern w:val="0"/>
          <w:sz w:val="24"/>
        </w:rPr>
      </w:pPr>
      <w:r>
        <w:rPr>
          <w:rFonts w:hint="eastAsia" w:ascii="宋体" w:hAnsi="宋体" w:cs="宋体"/>
          <w:bCs/>
          <w:kern w:val="0"/>
          <w:sz w:val="24"/>
          <w:lang w:val="en-US" w:eastAsia="zh-CN"/>
        </w:rPr>
        <w:t>（2）</w:t>
      </w:r>
      <w:r>
        <w:rPr>
          <w:rFonts w:hint="eastAsia" w:ascii="宋体" w:hAnsi="宋体" w:eastAsia="宋体" w:cs="宋体"/>
          <w:bCs/>
          <w:kern w:val="0"/>
          <w:sz w:val="24"/>
        </w:rPr>
        <w:t>供应商提供专业的售后维护服务团队，能够保证本项目所建设系统的正常运行。</w:t>
      </w:r>
    </w:p>
    <w:p w14:paraId="296DB0E5">
      <w:pPr>
        <w:numPr>
          <w:ilvl w:val="0"/>
          <w:numId w:val="0"/>
        </w:numPr>
        <w:tabs>
          <w:tab w:val="left" w:pos="993"/>
        </w:tabs>
        <w:spacing w:line="360" w:lineRule="auto"/>
        <w:ind w:firstLine="480" w:firstLineChars="200"/>
        <w:rPr>
          <w:rFonts w:ascii="宋体" w:hAnsi="宋体" w:eastAsia="宋体" w:cs="宋体"/>
          <w:bCs/>
          <w:kern w:val="0"/>
          <w:sz w:val="24"/>
        </w:rPr>
      </w:pPr>
      <w:r>
        <w:rPr>
          <w:rFonts w:hint="eastAsia" w:ascii="宋体" w:hAnsi="宋体" w:cs="宋体"/>
          <w:bCs/>
          <w:kern w:val="0"/>
          <w:sz w:val="24"/>
          <w:lang w:val="en-US" w:eastAsia="zh-CN"/>
        </w:rPr>
        <w:t>（3）</w:t>
      </w:r>
      <w:r>
        <w:rPr>
          <w:rFonts w:hint="eastAsia" w:ascii="宋体" w:hAnsi="宋体" w:eastAsia="宋体" w:cs="宋体"/>
          <w:bCs/>
          <w:kern w:val="0"/>
          <w:sz w:val="24"/>
        </w:rPr>
        <w:t>供应商提供7*24小时电话热线咨询服务。</w:t>
      </w:r>
      <w:r>
        <w:rPr>
          <w:rFonts w:hint="eastAsia" w:ascii="宋体" w:hAnsi="宋体" w:cs="宋体"/>
          <w:bCs/>
          <w:kern w:val="0"/>
          <w:sz w:val="24"/>
          <w:lang w:eastAsia="zh-CN"/>
        </w:rPr>
        <w:t>质保期内，</w:t>
      </w:r>
      <w:r>
        <w:rPr>
          <w:rFonts w:hint="eastAsia" w:ascii="宋体" w:hAnsi="宋体" w:eastAsia="宋体" w:cs="宋体"/>
          <w:bCs/>
          <w:kern w:val="0"/>
          <w:sz w:val="24"/>
        </w:rPr>
        <w:t>对院方所反映的任何</w:t>
      </w:r>
      <w:r>
        <w:rPr>
          <w:rFonts w:hint="eastAsia" w:ascii="宋体" w:hAnsi="宋体" w:cs="宋体"/>
          <w:bCs/>
          <w:kern w:val="0"/>
          <w:sz w:val="24"/>
          <w:lang w:eastAsia="zh-CN"/>
        </w:rPr>
        <w:t>故障</w:t>
      </w:r>
      <w:r>
        <w:rPr>
          <w:rFonts w:hint="eastAsia" w:ascii="宋体" w:hAnsi="宋体" w:eastAsia="宋体" w:cs="宋体"/>
          <w:bCs/>
          <w:kern w:val="0"/>
          <w:sz w:val="24"/>
        </w:rPr>
        <w:t>问题应在1小时内到达现场，2小时内解决。特殊情况在4小时内无法恢复的，供应商提供院方认可的替代解决方案，采取使</w:t>
      </w:r>
      <w:r>
        <w:rPr>
          <w:rFonts w:hint="eastAsia" w:ascii="宋体" w:hAnsi="宋体" w:cs="宋体"/>
          <w:bCs/>
          <w:kern w:val="0"/>
          <w:sz w:val="24"/>
          <w:lang w:eastAsia="zh-CN"/>
        </w:rPr>
        <w:t>电气</w:t>
      </w:r>
      <w:r>
        <w:rPr>
          <w:rFonts w:hint="eastAsia" w:ascii="宋体" w:hAnsi="宋体" w:eastAsia="宋体" w:cs="宋体"/>
          <w:bCs/>
          <w:kern w:val="0"/>
          <w:sz w:val="24"/>
        </w:rPr>
        <w:t>设备（系统）可正常运转的措施。</w:t>
      </w:r>
    </w:p>
    <w:p w14:paraId="013C7D67">
      <w:pPr>
        <w:numPr>
          <w:ilvl w:val="0"/>
          <w:numId w:val="0"/>
        </w:numPr>
        <w:tabs>
          <w:tab w:val="left" w:pos="993"/>
        </w:tabs>
        <w:spacing w:line="360" w:lineRule="auto"/>
        <w:ind w:firstLine="480" w:firstLineChars="200"/>
        <w:rPr>
          <w:rFonts w:ascii="宋体" w:hAnsi="宋体"/>
          <w:sz w:val="24"/>
          <w:szCs w:val="28"/>
        </w:rPr>
      </w:pPr>
      <w:r>
        <w:rPr>
          <w:rFonts w:hint="eastAsia" w:ascii="宋体" w:hAnsi="宋体" w:cs="宋体"/>
          <w:bCs/>
          <w:kern w:val="0"/>
          <w:sz w:val="24"/>
          <w:lang w:val="en-US" w:eastAsia="zh-CN"/>
        </w:rPr>
        <w:t>（4）</w:t>
      </w:r>
      <w:r>
        <w:rPr>
          <w:rFonts w:hint="eastAsia" w:ascii="宋体" w:hAnsi="宋体"/>
          <w:sz w:val="24"/>
          <w:szCs w:val="28"/>
        </w:rPr>
        <w:t>供应商应做好每次</w:t>
      </w:r>
      <w:r>
        <w:rPr>
          <w:rFonts w:hint="eastAsia" w:ascii="宋体" w:hAnsi="宋体"/>
          <w:sz w:val="24"/>
          <w:szCs w:val="28"/>
          <w:lang w:val="en-US" w:eastAsia="zh-CN"/>
        </w:rPr>
        <w:t>年检</w:t>
      </w:r>
      <w:r>
        <w:rPr>
          <w:rFonts w:hint="eastAsia" w:ascii="宋体" w:hAnsi="宋体"/>
          <w:sz w:val="24"/>
          <w:szCs w:val="28"/>
        </w:rPr>
        <w:t>、运维保养内容的记录，记录内容应包括每次</w:t>
      </w:r>
      <w:r>
        <w:rPr>
          <w:rFonts w:hint="eastAsia" w:ascii="宋体" w:hAnsi="宋体"/>
          <w:sz w:val="24"/>
          <w:szCs w:val="28"/>
          <w:lang w:val="en-US" w:eastAsia="zh-CN"/>
        </w:rPr>
        <w:t>年检</w:t>
      </w:r>
      <w:r>
        <w:rPr>
          <w:rFonts w:hint="eastAsia" w:ascii="宋体" w:hAnsi="宋体"/>
          <w:sz w:val="24"/>
          <w:szCs w:val="28"/>
        </w:rPr>
        <w:t>或保养响应和到场的时间、维修持续时间、故障部位、更换的配件等，由采购人、供应商技术人员、使用科室三方确认。在</w:t>
      </w:r>
      <w:r>
        <w:rPr>
          <w:rFonts w:hint="eastAsia" w:ascii="宋体" w:hAnsi="宋体"/>
          <w:sz w:val="24"/>
          <w:szCs w:val="28"/>
          <w:lang w:val="en-US" w:eastAsia="zh-CN"/>
        </w:rPr>
        <w:t>年检</w:t>
      </w:r>
      <w:r>
        <w:rPr>
          <w:rFonts w:hint="eastAsia" w:ascii="宋体" w:hAnsi="宋体"/>
          <w:sz w:val="24"/>
          <w:szCs w:val="28"/>
          <w:lang w:eastAsia="zh-CN"/>
        </w:rPr>
        <w:t>、</w:t>
      </w:r>
      <w:r>
        <w:rPr>
          <w:rFonts w:hint="eastAsia" w:ascii="宋体" w:hAnsi="宋体"/>
          <w:sz w:val="24"/>
          <w:szCs w:val="28"/>
        </w:rPr>
        <w:t>保养操作中供应商技术人员应严格遵守操作规程，并对自身人身安全负全责。</w:t>
      </w:r>
    </w:p>
    <w:p w14:paraId="1F097FA8">
      <w:pPr>
        <w:numPr>
          <w:ilvl w:val="0"/>
          <w:numId w:val="0"/>
        </w:numPr>
        <w:tabs>
          <w:tab w:val="left" w:pos="993"/>
        </w:tabs>
        <w:spacing w:line="360" w:lineRule="auto"/>
        <w:ind w:firstLine="480" w:firstLineChars="200"/>
        <w:rPr>
          <w:rFonts w:ascii="宋体" w:hAnsi="宋体"/>
          <w:sz w:val="24"/>
          <w:szCs w:val="28"/>
        </w:rPr>
      </w:pPr>
      <w:r>
        <w:rPr>
          <w:rFonts w:hint="eastAsia" w:ascii="宋体" w:hAnsi="宋体" w:cs="宋体"/>
          <w:bCs/>
          <w:kern w:val="0"/>
          <w:sz w:val="24"/>
          <w:lang w:val="en-US" w:eastAsia="zh-CN"/>
        </w:rPr>
        <w:t>（5）</w:t>
      </w:r>
      <w:r>
        <w:rPr>
          <w:rFonts w:hint="eastAsia" w:ascii="宋体" w:hAnsi="宋体"/>
          <w:sz w:val="24"/>
          <w:szCs w:val="28"/>
        </w:rPr>
        <w:t>供应商维护人员进入医院进行</w:t>
      </w:r>
      <w:r>
        <w:rPr>
          <w:rFonts w:hint="eastAsia" w:ascii="宋体" w:hAnsi="宋体"/>
          <w:sz w:val="24"/>
          <w:szCs w:val="28"/>
          <w:lang w:eastAsia="zh-CN"/>
        </w:rPr>
        <w:t>项目服务实施</w:t>
      </w:r>
      <w:r>
        <w:rPr>
          <w:rFonts w:hint="eastAsia" w:ascii="宋体" w:hAnsi="宋体"/>
          <w:sz w:val="24"/>
          <w:szCs w:val="28"/>
        </w:rPr>
        <w:t>时，应严格遵守医院的隐私保护制度，在接触可能包含患者隐私信息的设备数据存储区域、操作界面等时，应采取必要的安全措施，防止信息泄露。未经采购人书面同意，不得擅自获取、使用、披露患者的任何医疗信息，该保密义务在合同终止后仍继续有效。</w:t>
      </w:r>
    </w:p>
    <w:p w14:paraId="3DBBF59F">
      <w:pPr>
        <w:numPr>
          <w:ilvl w:val="0"/>
          <w:numId w:val="0"/>
        </w:numPr>
        <w:tabs>
          <w:tab w:val="left" w:pos="993"/>
        </w:tabs>
        <w:spacing w:line="360" w:lineRule="auto"/>
        <w:ind w:firstLine="480" w:firstLineChars="200"/>
        <w:rPr>
          <w:rFonts w:ascii="宋体" w:hAnsi="宋体"/>
          <w:sz w:val="24"/>
          <w:szCs w:val="28"/>
        </w:rPr>
      </w:pPr>
      <w:r>
        <w:rPr>
          <w:rFonts w:hint="eastAsia" w:ascii="宋体" w:hAnsi="宋体" w:cs="宋体"/>
          <w:bCs/>
          <w:kern w:val="0"/>
          <w:sz w:val="24"/>
          <w:lang w:val="en-US" w:eastAsia="zh-CN"/>
        </w:rPr>
        <w:t>（6）</w:t>
      </w:r>
      <w:r>
        <w:rPr>
          <w:rFonts w:hint="eastAsia" w:ascii="宋体" w:hAnsi="宋体"/>
          <w:sz w:val="24"/>
          <w:szCs w:val="28"/>
        </w:rPr>
        <w:t>质保期内如因设备的质量问题发生纠纷，应由国家质检部门进行质量鉴定，鉴定费用等相关费用均由成交供应商承担。</w:t>
      </w:r>
    </w:p>
    <w:p w14:paraId="5F668C10">
      <w:pPr>
        <w:numPr>
          <w:ilvl w:val="0"/>
          <w:numId w:val="0"/>
        </w:numPr>
        <w:tabs>
          <w:tab w:val="left" w:pos="993"/>
        </w:tabs>
        <w:spacing w:line="360" w:lineRule="auto"/>
        <w:ind w:left="425" w:leftChars="0"/>
        <w:rPr>
          <w:rFonts w:ascii="宋体" w:hAnsi="宋体" w:eastAsia="宋体" w:cs="宋体"/>
          <w:bCs/>
          <w:kern w:val="0"/>
          <w:sz w:val="24"/>
        </w:rPr>
      </w:pPr>
      <w:r>
        <w:rPr>
          <w:rFonts w:hint="eastAsia" w:ascii="宋体" w:hAnsi="宋体" w:cs="宋体"/>
          <w:bCs/>
          <w:kern w:val="0"/>
          <w:sz w:val="24"/>
          <w:lang w:val="en-US" w:eastAsia="zh-CN"/>
        </w:rPr>
        <w:t>（7）</w:t>
      </w:r>
      <w:r>
        <w:rPr>
          <w:rFonts w:hint="eastAsia" w:ascii="宋体" w:hAnsi="宋体"/>
          <w:sz w:val="24"/>
          <w:szCs w:val="28"/>
        </w:rPr>
        <w:t>供应商认为有利于采购人的其他优惠条款应单独列明。</w:t>
      </w:r>
    </w:p>
    <w:p w14:paraId="654369BF">
      <w:pPr>
        <w:widowControl/>
        <w:spacing w:line="360" w:lineRule="auto"/>
        <w:ind w:firstLine="482" w:firstLineChars="200"/>
        <w:jc w:val="left"/>
        <w:rPr>
          <w:rFonts w:hint="eastAsia" w:ascii="宋体" w:hAnsi="宋体"/>
          <w:b/>
          <w:bCs/>
          <w:sz w:val="24"/>
          <w:szCs w:val="28"/>
          <w:lang w:eastAsia="zh-CN"/>
        </w:rPr>
      </w:pPr>
      <w:r>
        <w:rPr>
          <w:rFonts w:hint="eastAsia" w:ascii="宋体" w:hAnsi="宋体"/>
          <w:b/>
          <w:bCs/>
          <w:sz w:val="24"/>
          <w:szCs w:val="28"/>
          <w:lang w:eastAsia="zh-CN"/>
        </w:rPr>
        <w:t>7</w:t>
      </w:r>
      <w:r>
        <w:rPr>
          <w:rFonts w:hint="eastAsia" w:ascii="宋体" w:hAnsi="宋体"/>
          <w:b/>
          <w:bCs/>
          <w:sz w:val="24"/>
          <w:szCs w:val="28"/>
          <w:lang w:val="en-US" w:eastAsia="zh-CN"/>
        </w:rPr>
        <w:t>、</w:t>
      </w:r>
      <w:r>
        <w:rPr>
          <w:rFonts w:hint="eastAsia" w:ascii="宋体" w:hAnsi="宋体"/>
          <w:b/>
          <w:bCs/>
          <w:sz w:val="24"/>
          <w:szCs w:val="28"/>
          <w:lang w:eastAsia="zh-CN"/>
        </w:rPr>
        <w:t>报价要求</w:t>
      </w:r>
    </w:p>
    <w:p w14:paraId="27AD986E">
      <w:pPr>
        <w:widowControl/>
        <w:spacing w:line="360" w:lineRule="auto"/>
        <w:ind w:firstLine="480" w:firstLineChars="200"/>
        <w:jc w:val="left"/>
        <w:rPr>
          <w:rFonts w:hint="eastAsia" w:ascii="宋体" w:hAnsi="宋体"/>
          <w:sz w:val="24"/>
          <w:szCs w:val="28"/>
          <w:lang w:eastAsia="zh-CN"/>
        </w:rPr>
      </w:pPr>
      <w:r>
        <w:rPr>
          <w:rFonts w:hint="eastAsia" w:ascii="宋体" w:hAnsi="宋体" w:cs="宋体"/>
          <w:bCs/>
          <w:kern w:val="0"/>
          <w:sz w:val="24"/>
          <w:lang w:val="en-US" w:eastAsia="zh-CN"/>
        </w:rPr>
        <w:t>（1）</w:t>
      </w:r>
      <w:r>
        <w:rPr>
          <w:rFonts w:hint="eastAsia" w:ascii="宋体" w:hAnsi="宋体"/>
          <w:sz w:val="24"/>
          <w:szCs w:val="28"/>
          <w:lang w:eastAsia="zh-CN"/>
        </w:rPr>
        <w:t>本次招标为整体采购，供应商必须对本项目的所有内容进行报价响应，否则响应无效。</w:t>
      </w:r>
    </w:p>
    <w:p w14:paraId="6CAC0DD0">
      <w:pPr>
        <w:widowControl/>
        <w:spacing w:line="360" w:lineRule="auto"/>
        <w:ind w:firstLine="480" w:firstLineChars="200"/>
        <w:jc w:val="left"/>
        <w:rPr>
          <w:rFonts w:hint="eastAsia" w:ascii="宋体" w:hAnsi="宋体"/>
          <w:sz w:val="24"/>
          <w:szCs w:val="28"/>
          <w:lang w:eastAsia="zh-CN"/>
        </w:rPr>
      </w:pPr>
      <w:r>
        <w:rPr>
          <w:rFonts w:hint="eastAsia" w:ascii="宋体" w:hAnsi="宋体" w:cs="宋体"/>
          <w:bCs/>
          <w:kern w:val="0"/>
          <w:sz w:val="24"/>
          <w:lang w:val="en-US" w:eastAsia="zh-CN"/>
        </w:rPr>
        <w:t>（2）</w:t>
      </w:r>
      <w:r>
        <w:rPr>
          <w:rFonts w:hint="eastAsia" w:ascii="宋体" w:hAnsi="宋体"/>
          <w:sz w:val="24"/>
          <w:szCs w:val="28"/>
          <w:lang w:eastAsia="zh-CN"/>
        </w:rPr>
        <w:t>报价应以人民币为货币单位，应分单价、小计和总价。</w:t>
      </w:r>
    </w:p>
    <w:p w14:paraId="1FF787BF">
      <w:pPr>
        <w:widowControl/>
        <w:spacing w:line="360" w:lineRule="auto"/>
        <w:ind w:firstLine="480" w:firstLineChars="200"/>
        <w:jc w:val="left"/>
        <w:rPr>
          <w:rFonts w:hint="eastAsia" w:ascii="宋体" w:hAnsi="宋体"/>
          <w:sz w:val="24"/>
          <w:szCs w:val="28"/>
          <w:lang w:eastAsia="zh-CN"/>
        </w:rPr>
      </w:pPr>
      <w:r>
        <w:rPr>
          <w:rFonts w:hint="eastAsia" w:ascii="宋体" w:hAnsi="宋体" w:cs="宋体"/>
          <w:bCs/>
          <w:kern w:val="0"/>
          <w:sz w:val="24"/>
          <w:lang w:val="en-US" w:eastAsia="zh-CN"/>
        </w:rPr>
        <w:t>（3）</w:t>
      </w:r>
      <w:r>
        <w:rPr>
          <w:rFonts w:hint="eastAsia" w:ascii="宋体" w:hAnsi="宋体"/>
          <w:sz w:val="24"/>
          <w:szCs w:val="28"/>
          <w:lang w:eastAsia="zh-CN"/>
        </w:rPr>
        <w:t>本项目为交钥匙总包价，响应供应商总报价为完成项目所有可能发生的一切费用，包括人工费、</w:t>
      </w:r>
      <w:r>
        <w:rPr>
          <w:rFonts w:hint="default" w:ascii="宋体" w:hAnsi="宋体" w:cs="宋体"/>
          <w:color w:val="auto"/>
          <w:kern w:val="0"/>
          <w:sz w:val="24"/>
          <w:szCs w:val="24"/>
          <w:highlight w:val="none"/>
          <w:lang w:val="en-US" w:eastAsia="zh-CN"/>
        </w:rPr>
        <w:t>安全工器</w:t>
      </w:r>
      <w:r>
        <w:rPr>
          <w:rFonts w:hint="eastAsia" w:ascii="宋体" w:hAnsi="宋体"/>
          <w:sz w:val="24"/>
          <w:szCs w:val="28"/>
          <w:lang w:eastAsia="zh-CN"/>
        </w:rPr>
        <w:t>费、劳保费、</w:t>
      </w:r>
      <w:r>
        <w:rPr>
          <w:rFonts w:hint="default" w:ascii="宋体" w:hAnsi="宋体" w:cs="宋体"/>
          <w:color w:val="auto"/>
          <w:kern w:val="0"/>
          <w:sz w:val="24"/>
          <w:szCs w:val="24"/>
          <w:highlight w:val="none"/>
          <w:lang w:val="en-US" w:eastAsia="zh-CN"/>
        </w:rPr>
        <w:t>停送电</w:t>
      </w:r>
      <w:r>
        <w:rPr>
          <w:rFonts w:hint="eastAsia" w:ascii="宋体" w:hAnsi="宋体" w:cs="宋体"/>
          <w:color w:val="auto"/>
          <w:kern w:val="0"/>
          <w:sz w:val="24"/>
          <w:szCs w:val="24"/>
          <w:highlight w:val="none"/>
          <w:lang w:val="en-US" w:eastAsia="zh-CN"/>
        </w:rPr>
        <w:t>手续办理、报告出具、</w:t>
      </w:r>
      <w:r>
        <w:rPr>
          <w:rFonts w:hint="eastAsia" w:ascii="宋体" w:hAnsi="宋体"/>
          <w:sz w:val="24"/>
          <w:szCs w:val="28"/>
          <w:lang w:eastAsia="zh-CN"/>
        </w:rPr>
        <w:t>税金、成交服务费、管理费相关伴随服务等服务期间所可能发生的一切费用。</w:t>
      </w:r>
    </w:p>
    <w:p w14:paraId="58FAD9E4">
      <w:pPr>
        <w:widowControl/>
        <w:spacing w:line="360" w:lineRule="auto"/>
        <w:ind w:firstLine="480" w:firstLineChars="200"/>
        <w:jc w:val="left"/>
        <w:rPr>
          <w:rFonts w:hint="eastAsia" w:ascii="宋体" w:hAnsi="宋体" w:eastAsia="宋体" w:cs="Times New Roman"/>
          <w:sz w:val="24"/>
          <w:szCs w:val="28"/>
          <w:lang w:eastAsia="zh-CN"/>
        </w:rPr>
      </w:pPr>
      <w:r>
        <w:rPr>
          <w:rFonts w:hint="eastAsia" w:ascii="宋体" w:hAnsi="宋体" w:cs="宋体"/>
          <w:bCs/>
          <w:kern w:val="0"/>
          <w:sz w:val="24"/>
          <w:lang w:val="en-US" w:eastAsia="zh-CN"/>
        </w:rPr>
        <w:t>（4）</w:t>
      </w:r>
      <w:r>
        <w:rPr>
          <w:rFonts w:hint="eastAsia" w:ascii="宋体" w:hAnsi="宋体"/>
          <w:sz w:val="24"/>
          <w:szCs w:val="28"/>
          <w:lang w:val="en-US" w:eastAsia="zh-CN"/>
        </w:rPr>
        <w:t>供应商对本项目只能有一个报价，采购单位不接受有选择的报价。</w:t>
      </w:r>
      <w:r>
        <w:rPr>
          <w:rFonts w:hint="eastAsia" w:ascii="宋体" w:hAnsi="宋体"/>
          <w:sz w:val="24"/>
          <w:szCs w:val="28"/>
          <w:lang w:eastAsia="zh-CN"/>
        </w:rPr>
        <w:t>合同有效期内，成交的价格不得更改，也不能要求采购人对其成交价做出任何形</w:t>
      </w:r>
      <w:r>
        <w:rPr>
          <w:rFonts w:hint="eastAsia" w:ascii="宋体" w:hAnsi="宋体" w:eastAsia="宋体" w:cs="Times New Roman"/>
          <w:sz w:val="24"/>
          <w:szCs w:val="28"/>
          <w:lang w:eastAsia="zh-CN"/>
        </w:rPr>
        <w:t>式的补偿。</w:t>
      </w:r>
    </w:p>
    <w:p w14:paraId="10313E65">
      <w:pPr>
        <w:widowControl/>
        <w:spacing w:line="360" w:lineRule="auto"/>
        <w:ind w:firstLine="480" w:firstLineChars="200"/>
        <w:jc w:val="left"/>
        <w:rPr>
          <w:rFonts w:hint="default" w:ascii="宋体" w:hAnsi="宋体" w:eastAsia="宋体" w:cs="Times New Roman"/>
          <w:sz w:val="24"/>
          <w:szCs w:val="28"/>
          <w:lang w:val="en-US" w:eastAsia="zh-CN"/>
        </w:rPr>
      </w:pPr>
      <w:r>
        <w:rPr>
          <w:rFonts w:hint="eastAsia" w:ascii="宋体" w:hAnsi="宋体" w:cs="宋体"/>
          <w:bCs/>
          <w:kern w:val="0"/>
          <w:sz w:val="24"/>
          <w:lang w:val="en-US" w:eastAsia="zh-CN"/>
        </w:rPr>
        <w:t>（5）</w:t>
      </w:r>
      <w:r>
        <w:rPr>
          <w:rFonts w:hint="eastAsia" w:ascii="宋体" w:hAnsi="宋体" w:eastAsia="宋体" w:cs="Times New Roman"/>
          <w:sz w:val="24"/>
          <w:szCs w:val="28"/>
          <w:lang w:val="en-US" w:eastAsia="zh-CN"/>
        </w:rPr>
        <w:t>若供应商最后报价时没有提交明细报价的，则其最后报价单价按以下公式计算：最后报价单价 = 首次报价单价 ×（最后报价/首次报价），计算结果按四舍五入计算保留至小数点后两位，然后再根据最后报价修正单价。</w:t>
      </w:r>
    </w:p>
    <w:p w14:paraId="55B54A0D">
      <w:pPr>
        <w:widowControl/>
        <w:spacing w:line="360" w:lineRule="auto"/>
        <w:ind w:firstLine="482" w:firstLineChars="200"/>
        <w:jc w:val="left"/>
        <w:rPr>
          <w:rFonts w:hint="eastAsia" w:ascii="宋体" w:hAnsi="宋体"/>
          <w:b/>
          <w:bCs/>
          <w:sz w:val="24"/>
          <w:szCs w:val="28"/>
          <w:lang w:eastAsia="zh-CN"/>
        </w:rPr>
      </w:pPr>
      <w:r>
        <w:rPr>
          <w:rFonts w:hint="eastAsia" w:ascii="宋体" w:hAnsi="宋体"/>
          <w:b/>
          <w:bCs/>
          <w:sz w:val="24"/>
          <w:szCs w:val="28"/>
          <w:lang w:eastAsia="zh-CN"/>
        </w:rPr>
        <w:t>8</w:t>
      </w:r>
      <w:r>
        <w:rPr>
          <w:rFonts w:hint="eastAsia" w:ascii="宋体" w:hAnsi="宋体"/>
          <w:b/>
          <w:bCs/>
          <w:sz w:val="24"/>
          <w:szCs w:val="28"/>
          <w:lang w:val="en-US" w:eastAsia="zh-CN"/>
        </w:rPr>
        <w:t>、</w:t>
      </w:r>
      <w:r>
        <w:rPr>
          <w:rFonts w:hint="eastAsia" w:ascii="宋体" w:hAnsi="宋体"/>
          <w:b/>
          <w:bCs/>
          <w:sz w:val="24"/>
          <w:szCs w:val="28"/>
          <w:lang w:eastAsia="zh-CN"/>
        </w:rPr>
        <w:t>违约责任</w:t>
      </w:r>
    </w:p>
    <w:p w14:paraId="1037E31A">
      <w:pPr>
        <w:pStyle w:val="71"/>
        <w:numPr>
          <w:ilvl w:val="0"/>
          <w:numId w:val="0"/>
        </w:numPr>
        <w:tabs>
          <w:tab w:val="left" w:pos="993"/>
        </w:tabs>
        <w:spacing w:line="360" w:lineRule="auto"/>
        <w:ind w:firstLine="480" w:firstLineChars="200"/>
        <w:rPr>
          <w:rFonts w:ascii="宋体" w:hAnsi="宋体"/>
          <w:sz w:val="24"/>
          <w:szCs w:val="28"/>
        </w:rPr>
      </w:pPr>
      <w:r>
        <w:rPr>
          <w:rFonts w:hint="eastAsia" w:ascii="宋体" w:hAnsi="宋体" w:cs="宋体"/>
          <w:bCs/>
          <w:kern w:val="0"/>
          <w:sz w:val="24"/>
          <w:lang w:val="en-US" w:eastAsia="zh-CN"/>
        </w:rPr>
        <w:t>（1）</w:t>
      </w:r>
      <w:r>
        <w:rPr>
          <w:rFonts w:hint="eastAsia" w:ascii="宋体" w:hAnsi="宋体"/>
          <w:sz w:val="24"/>
          <w:szCs w:val="28"/>
        </w:rPr>
        <w:t>若因成交供应商未履行或未完全履行</w:t>
      </w:r>
      <w:r>
        <w:rPr>
          <w:rFonts w:hint="eastAsia" w:ascii="宋体" w:hAnsi="宋体"/>
          <w:sz w:val="24"/>
          <w:szCs w:val="28"/>
          <w:lang w:eastAsia="zh-CN"/>
        </w:rPr>
        <w:t>检测、</w:t>
      </w:r>
      <w:r>
        <w:rPr>
          <w:rFonts w:hint="eastAsia" w:ascii="宋体" w:hAnsi="宋体"/>
          <w:sz w:val="24"/>
          <w:szCs w:val="28"/>
        </w:rPr>
        <w:t>维保义务（如漏检设备、未及时发现隐患等）导致故障，</w:t>
      </w:r>
      <w:r>
        <w:rPr>
          <w:rFonts w:hint="eastAsia" w:ascii="宋体" w:hAnsi="宋体"/>
          <w:sz w:val="24"/>
          <w:szCs w:val="28"/>
          <w:lang w:eastAsia="zh-CN"/>
        </w:rPr>
        <w:t>采购人</w:t>
      </w:r>
      <w:r>
        <w:rPr>
          <w:rFonts w:hint="eastAsia" w:ascii="宋体" w:hAnsi="宋体"/>
          <w:sz w:val="24"/>
          <w:szCs w:val="28"/>
        </w:rPr>
        <w:t>将从</w:t>
      </w:r>
      <w:r>
        <w:rPr>
          <w:rFonts w:hint="eastAsia" w:ascii="宋体" w:hAnsi="宋体"/>
          <w:sz w:val="24"/>
          <w:szCs w:val="28"/>
          <w:lang w:eastAsia="zh-CN"/>
        </w:rPr>
        <w:t>成交供应商</w:t>
      </w:r>
      <w:r>
        <w:rPr>
          <w:rFonts w:hint="eastAsia" w:ascii="宋体" w:hAnsi="宋体"/>
          <w:sz w:val="24"/>
          <w:szCs w:val="28"/>
        </w:rPr>
        <w:t>的服务款中扣除200元/项/次，同时必须按照合同约定时间修复，否则</w:t>
      </w:r>
      <w:r>
        <w:rPr>
          <w:rFonts w:hint="eastAsia" w:ascii="宋体" w:hAnsi="宋体"/>
          <w:sz w:val="24"/>
          <w:szCs w:val="28"/>
          <w:lang w:eastAsia="zh-CN"/>
        </w:rPr>
        <w:t>采购人</w:t>
      </w:r>
      <w:r>
        <w:rPr>
          <w:rFonts w:hint="eastAsia" w:ascii="宋体" w:hAnsi="宋体"/>
          <w:sz w:val="24"/>
          <w:szCs w:val="28"/>
        </w:rPr>
        <w:t>可另行委托第三方处理，费用由维保方承担。</w:t>
      </w:r>
    </w:p>
    <w:p w14:paraId="51D95E81">
      <w:pPr>
        <w:pStyle w:val="71"/>
        <w:numPr>
          <w:ilvl w:val="0"/>
          <w:numId w:val="0"/>
        </w:numPr>
        <w:tabs>
          <w:tab w:val="left" w:pos="993"/>
        </w:tabs>
        <w:spacing w:line="360" w:lineRule="auto"/>
        <w:ind w:firstLine="480" w:firstLineChars="200"/>
        <w:rPr>
          <w:rFonts w:hint="eastAsia" w:ascii="宋体" w:hAnsi="宋体"/>
          <w:sz w:val="24"/>
          <w:szCs w:val="28"/>
          <w:lang w:val="en-US" w:eastAsia="zh-CN"/>
        </w:rPr>
      </w:pPr>
      <w:r>
        <w:rPr>
          <w:rFonts w:hint="eastAsia" w:ascii="宋体" w:hAnsi="宋体" w:cs="宋体"/>
          <w:bCs/>
          <w:kern w:val="0"/>
          <w:sz w:val="24"/>
          <w:lang w:val="en-US" w:eastAsia="zh-CN"/>
        </w:rPr>
        <w:t>（2）</w:t>
      </w:r>
      <w:r>
        <w:rPr>
          <w:rFonts w:hint="eastAsia" w:ascii="宋体" w:hAnsi="宋体"/>
          <w:sz w:val="24"/>
          <w:szCs w:val="28"/>
          <w:lang w:val="en-US" w:eastAsia="zh-CN"/>
        </w:rPr>
        <w:t>成交供应商若非设备老化、不可抗力或采购人人为损坏因素（如操作失误、未及时更换老化部件），造成采购人损失的，成交供应商应承担全部直接损失和间接损失。</w:t>
      </w:r>
    </w:p>
    <w:p w14:paraId="475CF3F2">
      <w:pPr>
        <w:pStyle w:val="71"/>
        <w:numPr>
          <w:ilvl w:val="0"/>
          <w:numId w:val="0"/>
        </w:numPr>
        <w:tabs>
          <w:tab w:val="left" w:pos="993"/>
        </w:tabs>
        <w:spacing w:line="360" w:lineRule="auto"/>
        <w:ind w:firstLine="480" w:firstLineChars="200"/>
        <w:rPr>
          <w:rFonts w:hint="eastAsia" w:ascii="宋体" w:hAnsi="宋体"/>
          <w:sz w:val="24"/>
          <w:szCs w:val="28"/>
        </w:rPr>
      </w:pPr>
      <w:r>
        <w:rPr>
          <w:rFonts w:hint="eastAsia" w:ascii="宋体" w:hAnsi="宋体" w:cs="宋体"/>
          <w:bCs/>
          <w:kern w:val="0"/>
          <w:sz w:val="24"/>
          <w:lang w:val="en-US" w:eastAsia="zh-CN"/>
        </w:rPr>
        <w:t>（3）</w:t>
      </w:r>
      <w:r>
        <w:rPr>
          <w:rFonts w:hint="eastAsia" w:ascii="宋体" w:hAnsi="宋体"/>
          <w:sz w:val="24"/>
          <w:szCs w:val="28"/>
        </w:rPr>
        <w:t>合同约定的违约金无法弥补采购人损失的，成交供应商应继续承担相应的赔偿责任。</w:t>
      </w:r>
    </w:p>
    <w:p w14:paraId="57105C9A">
      <w:pPr>
        <w:pStyle w:val="71"/>
        <w:numPr>
          <w:ilvl w:val="0"/>
          <w:numId w:val="0"/>
        </w:numPr>
        <w:tabs>
          <w:tab w:val="left" w:pos="993"/>
        </w:tabs>
        <w:spacing w:line="360" w:lineRule="auto"/>
        <w:rPr>
          <w:rFonts w:hint="eastAsia" w:ascii="宋体" w:hAnsi="宋体" w:eastAsia="宋体" w:cs="Times New Roman"/>
          <w:b/>
          <w:sz w:val="28"/>
          <w:szCs w:val="28"/>
          <w:lang w:eastAsia="zh-CN"/>
        </w:rPr>
      </w:pPr>
      <w:r>
        <w:rPr>
          <w:rFonts w:hint="eastAsia" w:ascii="宋体" w:hAnsi="宋体" w:cs="Times New Roman"/>
          <w:b/>
          <w:sz w:val="28"/>
          <w:szCs w:val="28"/>
          <w:lang w:eastAsia="zh-CN"/>
        </w:rPr>
        <w:t>四</w:t>
      </w:r>
      <w:bookmarkStart w:id="37" w:name="_GoBack"/>
      <w:bookmarkEnd w:id="37"/>
      <w:r>
        <w:rPr>
          <w:rFonts w:hint="eastAsia" w:ascii="宋体" w:hAnsi="宋体" w:cs="Times New Roman"/>
          <w:b/>
          <w:sz w:val="28"/>
          <w:szCs w:val="28"/>
          <w:lang w:eastAsia="zh-CN"/>
        </w:rPr>
        <w:t>、</w:t>
      </w:r>
      <w:r>
        <w:rPr>
          <w:rFonts w:hint="eastAsia" w:ascii="宋体" w:hAnsi="宋体" w:eastAsia="宋体" w:cs="Times New Roman"/>
          <w:b/>
          <w:sz w:val="28"/>
          <w:szCs w:val="28"/>
          <w:lang w:eastAsia="zh-CN"/>
        </w:rPr>
        <w:t>不可抗力</w:t>
      </w:r>
    </w:p>
    <w:p w14:paraId="374551DA">
      <w:pPr>
        <w:widowControl/>
        <w:spacing w:line="360" w:lineRule="auto"/>
        <w:ind w:firstLine="480" w:firstLineChars="200"/>
        <w:jc w:val="left"/>
        <w:rPr>
          <w:rFonts w:hint="eastAsia" w:ascii="宋体" w:hAnsi="宋体"/>
          <w:sz w:val="24"/>
          <w:szCs w:val="28"/>
        </w:rPr>
      </w:pPr>
      <w:r>
        <w:rPr>
          <w:rFonts w:hint="eastAsia" w:ascii="宋体" w:hAnsi="宋体"/>
          <w:sz w:val="24"/>
          <w:szCs w:val="28"/>
          <w:lang w:val="en-US" w:eastAsia="zh-CN"/>
        </w:rPr>
        <w:t>1、</w:t>
      </w:r>
      <w:r>
        <w:rPr>
          <w:rFonts w:hint="eastAsia" w:ascii="宋体" w:hAnsi="宋体"/>
          <w:sz w:val="24"/>
          <w:szCs w:val="28"/>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6C0F610F">
      <w:pPr>
        <w:widowControl/>
        <w:spacing w:line="360" w:lineRule="auto"/>
        <w:ind w:firstLine="480" w:firstLineChars="200"/>
        <w:jc w:val="left"/>
        <w:rPr>
          <w:rFonts w:hint="eastAsia" w:ascii="宋体" w:hAnsi="宋体"/>
          <w:sz w:val="24"/>
          <w:szCs w:val="28"/>
        </w:rPr>
      </w:pPr>
      <w:r>
        <w:rPr>
          <w:rFonts w:hint="eastAsia" w:ascii="宋体" w:hAnsi="宋体"/>
          <w:sz w:val="24"/>
          <w:szCs w:val="28"/>
          <w:lang w:val="en-US" w:eastAsia="zh-CN"/>
        </w:rPr>
        <w:t>2、</w:t>
      </w:r>
      <w:r>
        <w:rPr>
          <w:rFonts w:hint="eastAsia" w:ascii="宋体" w:hAnsi="宋体"/>
          <w:sz w:val="24"/>
          <w:szCs w:val="28"/>
        </w:rPr>
        <w:t>本合同中的不可抗力指不能预见、不能避免并不能克服的客观情况。包括但不限于：自然灾害如地震、台风、洪水、火灾；政府行为、法律规定或其适用的变化或者其他任何无法预见、避免或者控制的事件。不可抗力结束后5日内，成交供应商需提交续履行方案，确保在10日内完成合同约定义务，否则按逾期违约处理。</w:t>
      </w:r>
    </w:p>
    <w:p w14:paraId="23165183">
      <w:pPr>
        <w:widowControl/>
        <w:spacing w:line="360" w:lineRule="auto"/>
        <w:ind w:firstLine="480" w:firstLineChars="200"/>
        <w:jc w:val="left"/>
        <w:rPr>
          <w:rFonts w:ascii="宋体" w:hAnsi="宋体" w:eastAsia="宋体" w:cs="宋体"/>
          <w:kern w:val="0"/>
          <w:sz w:val="24"/>
        </w:rPr>
      </w:pPr>
      <w:r>
        <w:rPr>
          <w:rFonts w:hint="eastAsia" w:ascii="宋体" w:hAnsi="宋体"/>
          <w:sz w:val="24"/>
          <w:szCs w:val="28"/>
          <w:lang w:val="en-US" w:eastAsia="zh-CN"/>
        </w:rPr>
        <w:t>3、</w:t>
      </w:r>
      <w:r>
        <w:rPr>
          <w:rFonts w:hint="eastAsia" w:ascii="宋体" w:hAnsi="宋体"/>
          <w:sz w:val="24"/>
          <w:szCs w:val="28"/>
        </w:rPr>
        <w:t>当事人一方因不可抗力的原因不能履行合同的，应及时通知对方，以减轻可能给对方造成的损失，并应当在合理期限内提供证明</w:t>
      </w:r>
      <w:r>
        <w:rPr>
          <w:rFonts w:hint="eastAsia" w:ascii="宋体" w:hAnsi="宋体" w:eastAsia="宋体" w:cs="宋体"/>
          <w:kern w:val="0"/>
          <w:sz w:val="24"/>
        </w:rPr>
        <w:t>。</w:t>
      </w:r>
    </w:p>
    <w:p w14:paraId="256B20B2">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bookmarkEnd w:id="0"/>
    <w:bookmarkEnd w:id="1"/>
    <w:p w14:paraId="6990CD78">
      <w:pPr>
        <w:rPr>
          <w:rFonts w:ascii="宋体" w:hAnsi="宋体"/>
          <w:b/>
          <w:color w:val="000000"/>
          <w:sz w:val="24"/>
        </w:rPr>
      </w:pPr>
    </w:p>
    <w:p w14:paraId="7DABD874">
      <w:pPr>
        <w:pStyle w:val="2"/>
        <w:spacing w:before="240" w:after="240"/>
        <w:rPr>
          <w:rFonts w:ascii="宋体" w:hAnsi="宋体"/>
          <w:sz w:val="24"/>
        </w:rPr>
      </w:pPr>
      <w:bookmarkStart w:id="33" w:name="_Toc996332167"/>
      <w:bookmarkStart w:id="34" w:name="_Toc643627796"/>
      <w:r>
        <w:t>第</w:t>
      </w:r>
      <w:r>
        <w:rPr>
          <w:rFonts w:hint="eastAsia"/>
          <w:lang w:eastAsia="zh-CN"/>
        </w:rPr>
        <w:t>五</w:t>
      </w:r>
      <w:r>
        <w:t>章</w:t>
      </w:r>
      <w:r>
        <w:rPr>
          <w:rFonts w:hint="eastAsia"/>
        </w:rPr>
        <w:t xml:space="preserve">  合同主要条款及格式</w:t>
      </w:r>
      <w:bookmarkEnd w:id="33"/>
      <w:bookmarkEnd w:id="34"/>
    </w:p>
    <w:p w14:paraId="59C4B55E">
      <w:pPr>
        <w:widowControl/>
        <w:spacing w:line="360" w:lineRule="auto"/>
        <w:jc w:val="center"/>
        <w:rPr>
          <w:rFonts w:ascii="宋体" w:hAnsi="宋体" w:eastAsia="宋体" w:cs="宋体"/>
          <w:kern w:val="0"/>
          <w:sz w:val="24"/>
        </w:rPr>
      </w:pPr>
      <w:r>
        <w:rPr>
          <w:rFonts w:ascii="宋体" w:hAnsi="宋体" w:eastAsia="宋体" w:cs="宋体"/>
          <w:b/>
          <w:bCs/>
          <w:kern w:val="0"/>
          <w:sz w:val="24"/>
        </w:rPr>
        <w:t>编制说明</w:t>
      </w:r>
    </w:p>
    <w:p w14:paraId="27A1A1C4">
      <w:pPr>
        <w:widowControl/>
        <w:spacing w:line="360" w:lineRule="auto"/>
        <w:ind w:firstLine="482" w:firstLineChars="200"/>
        <w:jc w:val="left"/>
        <w:rPr>
          <w:rFonts w:ascii="宋体" w:hAnsi="宋体" w:eastAsia="宋体" w:cs="宋体"/>
          <w:kern w:val="0"/>
          <w:sz w:val="24"/>
        </w:rPr>
      </w:pPr>
      <w:r>
        <w:rPr>
          <w:rFonts w:ascii="宋体" w:hAnsi="宋体" w:eastAsia="宋体" w:cs="宋体"/>
          <w:b/>
          <w:bCs/>
          <w:kern w:val="0"/>
          <w:sz w:val="24"/>
        </w:rPr>
        <w:t>1、签订合同应遵守</w:t>
      </w:r>
      <w:r>
        <w:rPr>
          <w:rFonts w:hint="eastAsia" w:ascii="宋体" w:hAnsi="宋体" w:eastAsia="宋体" w:cs="宋体"/>
          <w:b/>
          <w:bCs/>
          <w:kern w:val="0"/>
          <w:sz w:val="24"/>
        </w:rPr>
        <w:t>民法典合同编</w:t>
      </w:r>
      <w:r>
        <w:rPr>
          <w:rFonts w:ascii="宋体" w:hAnsi="宋体" w:eastAsia="宋体" w:cs="宋体"/>
          <w:b/>
          <w:bCs/>
          <w:kern w:val="0"/>
          <w:sz w:val="24"/>
        </w:rPr>
        <w:t>。</w:t>
      </w:r>
    </w:p>
    <w:p w14:paraId="7C9448ED">
      <w:pPr>
        <w:widowControl/>
        <w:spacing w:line="360" w:lineRule="auto"/>
        <w:ind w:firstLine="482" w:firstLineChars="200"/>
        <w:jc w:val="left"/>
        <w:rPr>
          <w:rFonts w:ascii="宋体" w:hAnsi="宋体" w:eastAsia="宋体" w:cs="宋体"/>
          <w:b/>
          <w:bCs/>
          <w:kern w:val="0"/>
          <w:sz w:val="24"/>
        </w:rPr>
      </w:pPr>
      <w:r>
        <w:rPr>
          <w:rFonts w:ascii="宋体" w:hAnsi="宋体" w:eastAsia="宋体" w:cs="宋体"/>
          <w:b/>
          <w:bCs/>
          <w:kern w:val="0"/>
          <w:sz w:val="24"/>
        </w:rPr>
        <w:t>2、国家有关部门对合同有规范文本的，可使用相应合同文本。</w:t>
      </w:r>
    </w:p>
    <w:p w14:paraId="1AD0EEF8">
      <w:pPr>
        <w:widowControl/>
        <w:spacing w:line="360" w:lineRule="auto"/>
        <w:ind w:firstLine="482" w:firstLineChars="200"/>
        <w:jc w:val="left"/>
        <w:rPr>
          <w:rFonts w:ascii="宋体" w:hAnsi="宋体" w:eastAsia="宋体" w:cs="宋体"/>
          <w:kern w:val="0"/>
          <w:sz w:val="24"/>
        </w:rPr>
      </w:pPr>
      <w:r>
        <w:rPr>
          <w:rFonts w:hint="eastAsia" w:ascii="宋体" w:hAnsi="宋体" w:eastAsia="宋体" w:cs="宋体"/>
          <w:b/>
          <w:bCs/>
          <w:kern w:val="0"/>
          <w:sz w:val="24"/>
        </w:rPr>
        <w:t>3、本章节所附的合同主要条款及格式为参考文本，如果因为项目实际特点不能适用，则可由甲乙双方在合同签订阶段可通过友好协商进行约定。</w:t>
      </w:r>
    </w:p>
    <w:p w14:paraId="57ECB37A">
      <w:pPr>
        <w:widowControl/>
        <w:spacing w:line="360" w:lineRule="auto"/>
        <w:jc w:val="left"/>
        <w:rPr>
          <w:rFonts w:ascii="宋体" w:hAnsi="宋体" w:eastAsia="宋体" w:cs="宋体"/>
          <w:kern w:val="0"/>
          <w:sz w:val="24"/>
        </w:rPr>
      </w:pPr>
    </w:p>
    <w:p w14:paraId="60218049">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甲方：</w:t>
      </w:r>
      <w:r>
        <w:rPr>
          <w:rFonts w:ascii="宋体" w:hAnsi="宋体" w:eastAsia="宋体" w:cs="宋体"/>
          <w:kern w:val="0"/>
          <w:sz w:val="24"/>
          <w:u w:val="single"/>
        </w:rPr>
        <w:t>（采购人全称）</w:t>
      </w:r>
    </w:p>
    <w:p w14:paraId="276CDAE6">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乙方：</w:t>
      </w:r>
      <w:r>
        <w:rPr>
          <w:rFonts w:ascii="宋体" w:hAnsi="宋体" w:eastAsia="宋体" w:cs="宋体"/>
          <w:kern w:val="0"/>
          <w:sz w:val="24"/>
          <w:u w:val="single"/>
        </w:rPr>
        <w:t>（</w:t>
      </w:r>
      <w:r>
        <w:rPr>
          <w:rFonts w:hint="eastAsia" w:ascii="宋体" w:hAnsi="宋体" w:eastAsia="宋体" w:cs="宋体"/>
          <w:kern w:val="0"/>
          <w:sz w:val="24"/>
          <w:u w:val="single"/>
        </w:rPr>
        <w:t>成交供应商</w:t>
      </w:r>
      <w:r>
        <w:rPr>
          <w:rFonts w:ascii="宋体" w:hAnsi="宋体" w:eastAsia="宋体" w:cs="宋体"/>
          <w:kern w:val="0"/>
          <w:sz w:val="24"/>
          <w:u w:val="single"/>
        </w:rPr>
        <w:t>全称）</w:t>
      </w:r>
    </w:p>
    <w:p w14:paraId="0970524D">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 </w:t>
      </w:r>
    </w:p>
    <w:p w14:paraId="7E94DC5F">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根据</w:t>
      </w:r>
      <w:r>
        <w:rPr>
          <w:rFonts w:hint="eastAsia" w:ascii="宋体" w:hAnsi="宋体" w:eastAsia="宋体" w:cs="宋体"/>
          <w:kern w:val="0"/>
          <w:sz w:val="24"/>
        </w:rPr>
        <w:t>项目</w:t>
      </w:r>
      <w:r>
        <w:rPr>
          <w:rFonts w:ascii="宋体" w:hAnsi="宋体" w:eastAsia="宋体" w:cs="宋体"/>
          <w:kern w:val="0"/>
          <w:sz w:val="24"/>
        </w:rPr>
        <w:t>编号为</w:t>
      </w:r>
      <w:r>
        <w:rPr>
          <w:rFonts w:ascii="宋体" w:hAnsi="宋体" w:eastAsia="宋体" w:cs="宋体"/>
          <w:kern w:val="0"/>
          <w:sz w:val="24"/>
          <w:u w:val="single"/>
        </w:rPr>
        <w:t>            </w:t>
      </w:r>
      <w:r>
        <w:rPr>
          <w:rFonts w:ascii="宋体" w:hAnsi="宋体" w:eastAsia="宋体" w:cs="宋体"/>
          <w:kern w:val="0"/>
          <w:sz w:val="24"/>
        </w:rPr>
        <w:t>的</w:t>
      </w:r>
      <w:r>
        <w:rPr>
          <w:rFonts w:ascii="宋体" w:hAnsi="宋体" w:eastAsia="宋体" w:cs="宋体"/>
          <w:kern w:val="0"/>
          <w:sz w:val="24"/>
          <w:u w:val="single"/>
        </w:rPr>
        <w:t>（填写“项目名称”）</w:t>
      </w:r>
      <w:r>
        <w:rPr>
          <w:rFonts w:ascii="宋体" w:hAnsi="宋体" w:eastAsia="宋体" w:cs="宋体"/>
          <w:kern w:val="0"/>
          <w:sz w:val="24"/>
        </w:rPr>
        <w:t>项目（以下简称：“本项目”）的</w:t>
      </w:r>
      <w:r>
        <w:rPr>
          <w:rFonts w:hint="eastAsia" w:ascii="宋体" w:hAnsi="宋体" w:eastAsia="宋体" w:cs="宋体"/>
          <w:kern w:val="0"/>
          <w:sz w:val="24"/>
          <w:lang w:eastAsia="zh-CN"/>
        </w:rPr>
        <w:t>磋商</w:t>
      </w:r>
      <w:r>
        <w:rPr>
          <w:rFonts w:ascii="宋体" w:hAnsi="宋体" w:eastAsia="宋体" w:cs="宋体"/>
          <w:kern w:val="0"/>
          <w:sz w:val="24"/>
        </w:rPr>
        <w:t>结果，乙方为</w:t>
      </w:r>
      <w:r>
        <w:rPr>
          <w:rFonts w:hint="eastAsia" w:ascii="宋体" w:hAnsi="宋体" w:eastAsia="宋体" w:cs="宋体"/>
          <w:kern w:val="0"/>
          <w:sz w:val="24"/>
        </w:rPr>
        <w:t>成交供应商</w:t>
      </w:r>
      <w:r>
        <w:rPr>
          <w:rFonts w:ascii="宋体" w:hAnsi="宋体" w:eastAsia="宋体" w:cs="宋体"/>
          <w:kern w:val="0"/>
          <w:sz w:val="24"/>
        </w:rPr>
        <w:t>。现经甲乙双方友好协商，就以下事项达成一致并签订本合同：</w:t>
      </w:r>
    </w:p>
    <w:p w14:paraId="39BF2C8C">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1、下列合同文件是构成本合同不可分割的部分：</w:t>
      </w:r>
    </w:p>
    <w:p w14:paraId="2C019074">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1.1合同条款；</w:t>
      </w:r>
    </w:p>
    <w:p w14:paraId="0B9F5D67">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1.2</w:t>
      </w:r>
      <w:r>
        <w:rPr>
          <w:rFonts w:hint="eastAsia" w:ascii="宋体" w:hAnsi="宋体" w:eastAsia="宋体" w:cs="宋体"/>
          <w:kern w:val="0"/>
          <w:sz w:val="24"/>
          <w:lang w:eastAsia="zh-CN"/>
        </w:rPr>
        <w:t>磋商</w:t>
      </w:r>
      <w:r>
        <w:rPr>
          <w:rFonts w:ascii="宋体" w:hAnsi="宋体" w:eastAsia="宋体" w:cs="宋体"/>
          <w:kern w:val="0"/>
          <w:sz w:val="24"/>
        </w:rPr>
        <w:t>文件、乙方的</w:t>
      </w:r>
      <w:r>
        <w:rPr>
          <w:rFonts w:hint="eastAsia" w:ascii="宋体" w:hAnsi="宋体" w:eastAsia="宋体" w:cs="宋体"/>
          <w:kern w:val="0"/>
          <w:sz w:val="24"/>
        </w:rPr>
        <w:t>响应</w:t>
      </w:r>
      <w:r>
        <w:rPr>
          <w:rFonts w:ascii="宋体" w:hAnsi="宋体" w:eastAsia="宋体" w:cs="宋体"/>
          <w:kern w:val="0"/>
          <w:sz w:val="24"/>
        </w:rPr>
        <w:t>文件；</w:t>
      </w:r>
    </w:p>
    <w:p w14:paraId="75B21064">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1.3其他文件或材料：□无。□</w:t>
      </w:r>
      <w:r>
        <w:rPr>
          <w:rFonts w:ascii="宋体" w:hAnsi="宋体" w:eastAsia="宋体" w:cs="宋体"/>
          <w:kern w:val="0"/>
          <w:sz w:val="24"/>
          <w:u w:val="single"/>
        </w:rPr>
        <w:t>（按照实际情况编制填写需要增加的内容）</w:t>
      </w:r>
      <w:r>
        <w:rPr>
          <w:rFonts w:ascii="宋体" w:hAnsi="宋体" w:eastAsia="宋体" w:cs="宋体"/>
          <w:kern w:val="0"/>
          <w:sz w:val="24"/>
        </w:rPr>
        <w:t>。</w:t>
      </w:r>
    </w:p>
    <w:p w14:paraId="01BE50A9">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2、合同标的</w:t>
      </w:r>
    </w:p>
    <w:p w14:paraId="4B49A890">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u w:val="single"/>
        </w:rPr>
        <w:t>（按照实际情况编制填写，可以是表格或文字描述）</w:t>
      </w:r>
      <w:r>
        <w:rPr>
          <w:rFonts w:ascii="宋体" w:hAnsi="宋体" w:eastAsia="宋体" w:cs="宋体"/>
          <w:kern w:val="0"/>
          <w:sz w:val="24"/>
        </w:rPr>
        <w:t>。</w:t>
      </w:r>
    </w:p>
    <w:p w14:paraId="1BBEC571">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3、合同总金额</w:t>
      </w:r>
    </w:p>
    <w:p w14:paraId="4F5BC0E3">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3.1合同总金额为人民币大写：</w:t>
      </w:r>
      <w:r>
        <w:rPr>
          <w:rFonts w:ascii="宋体" w:hAnsi="宋体" w:eastAsia="宋体" w:cs="宋体"/>
          <w:kern w:val="0"/>
          <w:sz w:val="24"/>
          <w:u w:val="single"/>
        </w:rPr>
        <w:t>              </w:t>
      </w:r>
      <w:r>
        <w:rPr>
          <w:rFonts w:ascii="宋体" w:hAnsi="宋体" w:eastAsia="宋体" w:cs="宋体"/>
          <w:kern w:val="0"/>
          <w:sz w:val="24"/>
        </w:rPr>
        <w:t>元（￥</w:t>
      </w:r>
      <w:r>
        <w:rPr>
          <w:rFonts w:ascii="宋体" w:hAnsi="宋体" w:eastAsia="宋体" w:cs="宋体"/>
          <w:kern w:val="0"/>
          <w:sz w:val="24"/>
          <w:u w:val="single"/>
        </w:rPr>
        <w:t>              </w:t>
      </w:r>
      <w:r>
        <w:rPr>
          <w:rFonts w:ascii="宋体" w:hAnsi="宋体" w:eastAsia="宋体" w:cs="宋体"/>
          <w:kern w:val="0"/>
          <w:sz w:val="24"/>
        </w:rPr>
        <w:t>）。</w:t>
      </w:r>
    </w:p>
    <w:p w14:paraId="73ED538F">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4、合同标的交付时间、地点和条件</w:t>
      </w:r>
    </w:p>
    <w:p w14:paraId="2924D2D0">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4.1</w:t>
      </w:r>
      <w:r>
        <w:rPr>
          <w:rFonts w:hint="eastAsia" w:ascii="宋体" w:hAnsi="宋体" w:eastAsia="宋体" w:cs="宋体"/>
          <w:kern w:val="0"/>
          <w:sz w:val="24"/>
        </w:rPr>
        <w:t>服务</w:t>
      </w:r>
      <w:r>
        <w:rPr>
          <w:rFonts w:ascii="宋体" w:hAnsi="宋体" w:eastAsia="宋体" w:cs="宋体"/>
          <w:kern w:val="0"/>
          <w:sz w:val="24"/>
        </w:rPr>
        <w:t>时间：</w:t>
      </w:r>
      <w:r>
        <w:rPr>
          <w:rFonts w:ascii="宋体" w:hAnsi="宋体" w:eastAsia="宋体" w:cs="宋体"/>
          <w:kern w:val="0"/>
          <w:sz w:val="24"/>
          <w:u w:val="single"/>
        </w:rPr>
        <w:t>                     </w:t>
      </w:r>
      <w:r>
        <w:rPr>
          <w:rFonts w:ascii="宋体" w:hAnsi="宋体" w:eastAsia="宋体" w:cs="宋体"/>
          <w:kern w:val="0"/>
          <w:sz w:val="24"/>
        </w:rPr>
        <w:t>；</w:t>
      </w:r>
    </w:p>
    <w:p w14:paraId="5B373FC2">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4.2</w:t>
      </w:r>
      <w:r>
        <w:rPr>
          <w:rFonts w:hint="eastAsia" w:ascii="宋体" w:hAnsi="宋体" w:eastAsia="宋体" w:cs="宋体"/>
          <w:kern w:val="0"/>
          <w:sz w:val="24"/>
        </w:rPr>
        <w:t>服务</w:t>
      </w:r>
      <w:r>
        <w:rPr>
          <w:rFonts w:ascii="宋体" w:hAnsi="宋体" w:eastAsia="宋体" w:cs="宋体"/>
          <w:kern w:val="0"/>
          <w:sz w:val="24"/>
        </w:rPr>
        <w:t>地点：</w:t>
      </w:r>
      <w:r>
        <w:rPr>
          <w:rFonts w:ascii="宋体" w:hAnsi="宋体" w:eastAsia="宋体" w:cs="宋体"/>
          <w:kern w:val="0"/>
          <w:sz w:val="24"/>
          <w:u w:val="single"/>
        </w:rPr>
        <w:t>                     </w:t>
      </w:r>
      <w:r>
        <w:rPr>
          <w:rFonts w:ascii="宋体" w:hAnsi="宋体" w:eastAsia="宋体" w:cs="宋体"/>
          <w:kern w:val="0"/>
          <w:sz w:val="24"/>
        </w:rPr>
        <w:t>；</w:t>
      </w:r>
    </w:p>
    <w:p w14:paraId="2B4ED60E">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4.3</w:t>
      </w:r>
      <w:r>
        <w:rPr>
          <w:rFonts w:hint="eastAsia" w:ascii="宋体" w:hAnsi="宋体" w:eastAsia="宋体" w:cs="宋体"/>
          <w:kern w:val="0"/>
          <w:sz w:val="24"/>
        </w:rPr>
        <w:t>服务</w:t>
      </w:r>
      <w:r>
        <w:rPr>
          <w:rFonts w:ascii="宋体" w:hAnsi="宋体" w:eastAsia="宋体" w:cs="宋体"/>
          <w:kern w:val="0"/>
          <w:sz w:val="24"/>
        </w:rPr>
        <w:t>人员：</w:t>
      </w:r>
      <w:r>
        <w:rPr>
          <w:rFonts w:ascii="宋体" w:hAnsi="宋体" w:eastAsia="宋体" w:cs="宋体"/>
          <w:kern w:val="0"/>
          <w:sz w:val="24"/>
          <w:u w:val="single"/>
        </w:rPr>
        <w:t>                     </w:t>
      </w:r>
      <w:r>
        <w:rPr>
          <w:rFonts w:ascii="宋体" w:hAnsi="宋体" w:eastAsia="宋体" w:cs="宋体"/>
          <w:kern w:val="0"/>
          <w:sz w:val="24"/>
        </w:rPr>
        <w:t>。</w:t>
      </w:r>
    </w:p>
    <w:p w14:paraId="0720AB34">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5、合同标的应符合</w:t>
      </w:r>
      <w:r>
        <w:rPr>
          <w:rFonts w:hint="eastAsia" w:ascii="宋体" w:hAnsi="宋体" w:eastAsia="宋体" w:cs="宋体"/>
          <w:kern w:val="0"/>
          <w:sz w:val="24"/>
          <w:lang w:eastAsia="zh-CN"/>
        </w:rPr>
        <w:t>磋商</w:t>
      </w:r>
      <w:r>
        <w:rPr>
          <w:rFonts w:ascii="宋体" w:hAnsi="宋体" w:eastAsia="宋体" w:cs="宋体"/>
          <w:kern w:val="0"/>
          <w:sz w:val="24"/>
        </w:rPr>
        <w:t>文件、乙方</w:t>
      </w:r>
      <w:r>
        <w:rPr>
          <w:rFonts w:hint="eastAsia" w:ascii="宋体" w:hAnsi="宋体" w:eastAsia="宋体" w:cs="宋体"/>
          <w:kern w:val="0"/>
          <w:sz w:val="24"/>
        </w:rPr>
        <w:t>响应</w:t>
      </w:r>
      <w:r>
        <w:rPr>
          <w:rFonts w:ascii="宋体" w:hAnsi="宋体" w:eastAsia="宋体" w:cs="宋体"/>
          <w:kern w:val="0"/>
          <w:sz w:val="24"/>
        </w:rPr>
        <w:t>文件的规定或约定，具体如下：</w:t>
      </w:r>
    </w:p>
    <w:p w14:paraId="3EB4907F">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u w:val="single"/>
        </w:rPr>
        <w:t>（按照实际情况编制填写，可以是表格或文字描述）</w:t>
      </w:r>
      <w:r>
        <w:rPr>
          <w:rFonts w:ascii="宋体" w:hAnsi="宋体" w:eastAsia="宋体" w:cs="宋体"/>
          <w:kern w:val="0"/>
          <w:sz w:val="24"/>
        </w:rPr>
        <w:t>。</w:t>
      </w:r>
    </w:p>
    <w:p w14:paraId="42C15A4F">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6、验收</w:t>
      </w:r>
    </w:p>
    <w:p w14:paraId="59F3B424">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6.1验收应按照</w:t>
      </w:r>
      <w:r>
        <w:rPr>
          <w:rFonts w:hint="eastAsia" w:ascii="宋体" w:hAnsi="宋体" w:eastAsia="宋体" w:cs="宋体"/>
          <w:kern w:val="0"/>
          <w:sz w:val="24"/>
          <w:lang w:eastAsia="zh-CN"/>
        </w:rPr>
        <w:t>磋商</w:t>
      </w:r>
      <w:r>
        <w:rPr>
          <w:rFonts w:ascii="宋体" w:hAnsi="宋体" w:eastAsia="宋体" w:cs="宋体"/>
          <w:kern w:val="0"/>
          <w:sz w:val="24"/>
        </w:rPr>
        <w:t>文件、乙方</w:t>
      </w:r>
      <w:r>
        <w:rPr>
          <w:rFonts w:hint="eastAsia" w:ascii="宋体" w:hAnsi="宋体" w:eastAsia="宋体" w:cs="宋体"/>
          <w:kern w:val="0"/>
          <w:sz w:val="24"/>
        </w:rPr>
        <w:t>响应</w:t>
      </w:r>
      <w:r>
        <w:rPr>
          <w:rFonts w:ascii="宋体" w:hAnsi="宋体" w:eastAsia="宋体" w:cs="宋体"/>
          <w:kern w:val="0"/>
          <w:sz w:val="24"/>
        </w:rPr>
        <w:t>文件的规定或约定进行，具体如下：</w:t>
      </w:r>
    </w:p>
    <w:p w14:paraId="6209030A">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u w:val="single"/>
        </w:rPr>
        <w:t>（按照实际情况编制填写，可以是表格或文字描述）</w:t>
      </w:r>
      <w:r>
        <w:rPr>
          <w:rFonts w:ascii="宋体" w:hAnsi="宋体" w:eastAsia="宋体" w:cs="宋体"/>
          <w:kern w:val="0"/>
          <w:sz w:val="24"/>
        </w:rPr>
        <w:t>。</w:t>
      </w:r>
    </w:p>
    <w:p w14:paraId="6878F828">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6.2本项目是否邀请其他</w:t>
      </w:r>
      <w:r>
        <w:rPr>
          <w:rFonts w:hint="eastAsia" w:ascii="宋体" w:hAnsi="宋体" w:eastAsia="宋体" w:cs="宋体"/>
          <w:kern w:val="0"/>
          <w:sz w:val="24"/>
        </w:rPr>
        <w:t>供应商</w:t>
      </w:r>
      <w:r>
        <w:rPr>
          <w:rFonts w:ascii="宋体" w:hAnsi="宋体" w:eastAsia="宋体" w:cs="宋体"/>
          <w:kern w:val="0"/>
          <w:sz w:val="24"/>
        </w:rPr>
        <w:t>参与验收：</w:t>
      </w:r>
    </w:p>
    <w:p w14:paraId="0210806B">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□不邀请。□邀请，具体如下：</w:t>
      </w:r>
      <w:r>
        <w:rPr>
          <w:rFonts w:ascii="宋体" w:hAnsi="宋体" w:eastAsia="宋体" w:cs="宋体"/>
          <w:kern w:val="0"/>
          <w:sz w:val="24"/>
          <w:u w:val="single"/>
        </w:rPr>
        <w:t>（按照</w:t>
      </w:r>
      <w:r>
        <w:rPr>
          <w:rFonts w:hint="eastAsia" w:ascii="宋体" w:hAnsi="宋体" w:eastAsia="宋体" w:cs="宋体"/>
          <w:kern w:val="0"/>
          <w:sz w:val="24"/>
          <w:u w:val="single"/>
          <w:lang w:eastAsia="zh-CN"/>
        </w:rPr>
        <w:t>磋商</w:t>
      </w:r>
      <w:r>
        <w:rPr>
          <w:rFonts w:ascii="宋体" w:hAnsi="宋体" w:eastAsia="宋体" w:cs="宋体"/>
          <w:kern w:val="0"/>
          <w:sz w:val="24"/>
          <w:u w:val="single"/>
        </w:rPr>
        <w:t>文件规定填写）</w:t>
      </w:r>
      <w:r>
        <w:rPr>
          <w:rFonts w:ascii="宋体" w:hAnsi="宋体" w:eastAsia="宋体" w:cs="宋体"/>
          <w:kern w:val="0"/>
          <w:sz w:val="24"/>
        </w:rPr>
        <w:t>。</w:t>
      </w:r>
    </w:p>
    <w:p w14:paraId="1C44C677">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7、合同款项的支付应按照</w:t>
      </w:r>
      <w:r>
        <w:rPr>
          <w:rFonts w:hint="eastAsia" w:ascii="宋体" w:hAnsi="宋体" w:eastAsia="宋体" w:cs="宋体"/>
          <w:kern w:val="0"/>
          <w:sz w:val="24"/>
          <w:lang w:eastAsia="zh-CN"/>
        </w:rPr>
        <w:t>磋商</w:t>
      </w:r>
      <w:r>
        <w:rPr>
          <w:rFonts w:ascii="宋体" w:hAnsi="宋体" w:eastAsia="宋体" w:cs="宋体"/>
          <w:kern w:val="0"/>
          <w:sz w:val="24"/>
        </w:rPr>
        <w:t>文件的规定进行，具体如下：</w:t>
      </w:r>
    </w:p>
    <w:p w14:paraId="544D5CF6">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u w:val="single"/>
        </w:rPr>
        <w:t>（按照实际情况编制填写，可以是表格或文字描述，包括一次性支付或分期支付等）</w:t>
      </w:r>
      <w:r>
        <w:rPr>
          <w:rFonts w:ascii="宋体" w:hAnsi="宋体" w:eastAsia="宋体" w:cs="宋体"/>
          <w:kern w:val="0"/>
          <w:sz w:val="24"/>
        </w:rPr>
        <w:t>。</w:t>
      </w:r>
    </w:p>
    <w:p w14:paraId="00B1ABDE">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8、履约保证金</w:t>
      </w:r>
    </w:p>
    <w:p w14:paraId="24B1BEAD">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□无。□有，具体如下：</w:t>
      </w:r>
      <w:r>
        <w:rPr>
          <w:rFonts w:ascii="宋体" w:hAnsi="宋体" w:eastAsia="宋体" w:cs="宋体"/>
          <w:kern w:val="0"/>
          <w:sz w:val="24"/>
          <w:u w:val="single"/>
        </w:rPr>
        <w:t>（按照</w:t>
      </w:r>
      <w:r>
        <w:rPr>
          <w:rFonts w:hint="eastAsia" w:ascii="宋体" w:hAnsi="宋体" w:eastAsia="宋体" w:cs="宋体"/>
          <w:kern w:val="0"/>
          <w:sz w:val="24"/>
          <w:u w:val="single"/>
          <w:lang w:eastAsia="zh-CN"/>
        </w:rPr>
        <w:t>磋商</w:t>
      </w:r>
      <w:r>
        <w:rPr>
          <w:rFonts w:ascii="宋体" w:hAnsi="宋体" w:eastAsia="宋体" w:cs="宋体"/>
          <w:kern w:val="0"/>
          <w:sz w:val="24"/>
          <w:u w:val="single"/>
        </w:rPr>
        <w:t>文件规定填写）</w:t>
      </w:r>
      <w:r>
        <w:rPr>
          <w:rFonts w:ascii="宋体" w:hAnsi="宋体" w:eastAsia="宋体" w:cs="宋体"/>
          <w:kern w:val="0"/>
          <w:sz w:val="24"/>
        </w:rPr>
        <w:t>。</w:t>
      </w:r>
    </w:p>
    <w:p w14:paraId="65FE645E">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9、合同有效期</w:t>
      </w:r>
    </w:p>
    <w:p w14:paraId="22789795">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u w:val="single"/>
        </w:rPr>
        <w:t>（按照实际情况编制填写，可以是表格或文字描述）</w:t>
      </w:r>
      <w:r>
        <w:rPr>
          <w:rFonts w:ascii="宋体" w:hAnsi="宋体" w:eastAsia="宋体" w:cs="宋体"/>
          <w:kern w:val="0"/>
          <w:sz w:val="24"/>
        </w:rPr>
        <w:t>。</w:t>
      </w:r>
    </w:p>
    <w:p w14:paraId="53E888A7">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10、违约责任</w:t>
      </w:r>
    </w:p>
    <w:p w14:paraId="59C32A50">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u w:val="single"/>
        </w:rPr>
        <w:t>（按照实际情况编制填写，可以是表格或文字描述）</w:t>
      </w:r>
      <w:r>
        <w:rPr>
          <w:rFonts w:ascii="宋体" w:hAnsi="宋体" w:eastAsia="宋体" w:cs="宋体"/>
          <w:kern w:val="0"/>
          <w:sz w:val="24"/>
        </w:rPr>
        <w:t>。</w:t>
      </w:r>
    </w:p>
    <w:p w14:paraId="3438293E">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11、知识产权</w:t>
      </w:r>
    </w:p>
    <w:p w14:paraId="6DE01321">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04AB3740">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11.2若乙方提供的采购标的不符合国家知识产权法律、法规的规定或被有关主管机关认定为假冒伪劣品，则乙方成交资格将被取消；甲方还将按照有关法律、法规和规章的规定进行处理，具体如下：</w:t>
      </w:r>
      <w:r>
        <w:rPr>
          <w:rFonts w:ascii="宋体" w:hAnsi="宋体" w:eastAsia="宋体" w:cs="宋体"/>
          <w:kern w:val="0"/>
          <w:sz w:val="24"/>
          <w:u w:val="single"/>
        </w:rPr>
        <w:t>（按照实际情况编制填写）</w:t>
      </w:r>
      <w:r>
        <w:rPr>
          <w:rFonts w:ascii="宋体" w:hAnsi="宋体" w:eastAsia="宋体" w:cs="宋体"/>
          <w:kern w:val="0"/>
          <w:sz w:val="24"/>
        </w:rPr>
        <w:t>。</w:t>
      </w:r>
    </w:p>
    <w:p w14:paraId="286DE9F8">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12、解决争议的方法</w:t>
      </w:r>
    </w:p>
    <w:p w14:paraId="4EDF1791">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12.1甲、乙双方协商解决。</w:t>
      </w:r>
    </w:p>
    <w:p w14:paraId="0FD859BE">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12.2若协商解决不成，则通过下列途径之一解决：</w:t>
      </w:r>
    </w:p>
    <w:p w14:paraId="61E8E9FD">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□提交仲裁委员会仲裁，具体如下：</w:t>
      </w:r>
      <w:r>
        <w:rPr>
          <w:rFonts w:ascii="宋体" w:hAnsi="宋体" w:eastAsia="宋体" w:cs="宋体"/>
          <w:kern w:val="0"/>
          <w:sz w:val="24"/>
          <w:u w:val="single"/>
        </w:rPr>
        <w:t>（按照实际情况编制填写）</w:t>
      </w:r>
      <w:r>
        <w:rPr>
          <w:rFonts w:ascii="宋体" w:hAnsi="宋体" w:eastAsia="宋体" w:cs="宋体"/>
          <w:kern w:val="0"/>
          <w:sz w:val="24"/>
        </w:rPr>
        <w:t>。</w:t>
      </w:r>
    </w:p>
    <w:p w14:paraId="26C8DF01">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□向人民法院提起诉讼，具体如下：</w:t>
      </w:r>
      <w:r>
        <w:rPr>
          <w:rFonts w:ascii="宋体" w:hAnsi="宋体" w:eastAsia="宋体" w:cs="宋体"/>
          <w:kern w:val="0"/>
          <w:sz w:val="24"/>
          <w:u w:val="single"/>
        </w:rPr>
        <w:t>（按照实际情况编制填写）</w:t>
      </w:r>
      <w:r>
        <w:rPr>
          <w:rFonts w:ascii="宋体" w:hAnsi="宋体" w:eastAsia="宋体" w:cs="宋体"/>
          <w:kern w:val="0"/>
          <w:sz w:val="24"/>
        </w:rPr>
        <w:t>。</w:t>
      </w:r>
    </w:p>
    <w:p w14:paraId="1DF0E4C2">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13、不可抗力</w:t>
      </w:r>
    </w:p>
    <w:p w14:paraId="2841D733">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13.1因不可抗力造成违约的，遭受不可抗力一方应及时向对方通报不能履行或不能完全履行的理由，并在随后取得有关主管机关证明后的</w:t>
      </w:r>
      <w:r>
        <w:rPr>
          <w:rFonts w:ascii="宋体" w:hAnsi="宋体" w:eastAsia="宋体" w:cs="Calibri"/>
          <w:kern w:val="0"/>
          <w:sz w:val="24"/>
        </w:rPr>
        <w:t>15</w:t>
      </w:r>
      <w:r>
        <w:rPr>
          <w:rFonts w:ascii="宋体" w:hAnsi="宋体" w:eastAsia="宋体" w:cs="宋体"/>
          <w:kern w:val="0"/>
          <w:sz w:val="24"/>
        </w:rPr>
        <w:t>日内向另一方提供不可抗力发生及持续期间的充分证据。基于以上行为，允许遭受不可抗力一方延期履行、部分履行或不履行合同，并根据情况可部分或全部免于承担违约责任。</w:t>
      </w:r>
    </w:p>
    <w:p w14:paraId="62BA8001">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13.2本合同中的不可抗力指不能预见、不能避免、不能克服的客观情况，包括但不限于：自然灾害如地震、台风、洪水、火灾及政府行为、法律规定或其适用的变化或其他任何无法预见、避免或控制的事件。</w:t>
      </w:r>
    </w:p>
    <w:p w14:paraId="4FE4E480">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14、合同条款</w:t>
      </w:r>
    </w:p>
    <w:p w14:paraId="06CBD028">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u w:val="single"/>
        </w:rPr>
        <w:t>（按照实际情况编制填写）</w:t>
      </w:r>
      <w:r>
        <w:rPr>
          <w:rFonts w:ascii="宋体" w:hAnsi="宋体" w:eastAsia="宋体" w:cs="宋体"/>
          <w:kern w:val="0"/>
          <w:sz w:val="24"/>
        </w:rPr>
        <w:t>。</w:t>
      </w:r>
    </w:p>
    <w:p w14:paraId="056B635F">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15、其他约定</w:t>
      </w:r>
    </w:p>
    <w:p w14:paraId="33CDEFBA">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15.1合同文件与本合同具有同等法律效力。</w:t>
      </w:r>
    </w:p>
    <w:p w14:paraId="2A0F1453">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15.2本合同未尽事宜，双方可另行补充。</w:t>
      </w:r>
    </w:p>
    <w:p w14:paraId="3E25CB0E">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15.3合同生效：自签订之日起生效。</w:t>
      </w:r>
    </w:p>
    <w:p w14:paraId="11A47C97">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15.4本合同一式</w:t>
      </w:r>
      <w:r>
        <w:rPr>
          <w:rFonts w:ascii="宋体" w:hAnsi="宋体" w:eastAsia="宋体" w:cs="宋体"/>
          <w:kern w:val="0"/>
          <w:sz w:val="24"/>
          <w:u w:val="single"/>
        </w:rPr>
        <w:t>（填写具体份数）</w:t>
      </w:r>
      <w:r>
        <w:rPr>
          <w:rFonts w:ascii="宋体" w:hAnsi="宋体" w:eastAsia="宋体" w:cs="宋体"/>
          <w:kern w:val="0"/>
          <w:sz w:val="24"/>
        </w:rPr>
        <w:t>份，经双方授权代表签字并盖章后生效。甲方、乙方各执</w:t>
      </w:r>
      <w:r>
        <w:rPr>
          <w:rFonts w:ascii="宋体" w:hAnsi="宋体" w:eastAsia="宋体" w:cs="宋体"/>
          <w:kern w:val="0"/>
          <w:sz w:val="24"/>
          <w:u w:val="single"/>
        </w:rPr>
        <w:t>（填写具体份数）</w:t>
      </w:r>
      <w:r>
        <w:rPr>
          <w:rFonts w:ascii="宋体" w:hAnsi="宋体" w:eastAsia="宋体" w:cs="宋体"/>
          <w:kern w:val="0"/>
          <w:sz w:val="24"/>
        </w:rPr>
        <w:t>份</w:t>
      </w:r>
      <w:r>
        <w:rPr>
          <w:rFonts w:hint="eastAsia" w:ascii="宋体" w:hAnsi="宋体" w:eastAsia="宋体" w:cs="宋体"/>
          <w:kern w:val="0"/>
          <w:sz w:val="24"/>
        </w:rPr>
        <w:t>，</w:t>
      </w:r>
      <w:r>
        <w:rPr>
          <w:rFonts w:ascii="宋体" w:hAnsi="宋体" w:eastAsia="宋体" w:cs="宋体"/>
          <w:kern w:val="0"/>
          <w:sz w:val="24"/>
        </w:rPr>
        <w:t>具有同等效力。</w:t>
      </w:r>
    </w:p>
    <w:p w14:paraId="0C5CD9BA">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15.5其他：□无。□</w:t>
      </w:r>
      <w:r>
        <w:rPr>
          <w:rFonts w:ascii="宋体" w:hAnsi="宋体" w:eastAsia="宋体" w:cs="宋体"/>
          <w:kern w:val="0"/>
          <w:sz w:val="24"/>
          <w:u w:val="single"/>
        </w:rPr>
        <w:t>（按照实际情况编制填写需要增加的内容）</w:t>
      </w:r>
      <w:r>
        <w:rPr>
          <w:rFonts w:ascii="宋体" w:hAnsi="宋体" w:eastAsia="宋体" w:cs="宋体"/>
          <w:kern w:val="0"/>
          <w:sz w:val="24"/>
        </w:rPr>
        <w:t>。</w:t>
      </w:r>
    </w:p>
    <w:p w14:paraId="05C55569">
      <w:pPr>
        <w:widowControl/>
        <w:spacing w:line="360" w:lineRule="auto"/>
        <w:ind w:firstLine="480" w:firstLineChars="200"/>
        <w:jc w:val="center"/>
        <w:rPr>
          <w:rFonts w:ascii="宋体" w:hAnsi="宋体" w:eastAsia="宋体" w:cs="宋体"/>
          <w:kern w:val="0"/>
          <w:sz w:val="24"/>
        </w:rPr>
      </w:pPr>
      <w:r>
        <w:rPr>
          <w:rFonts w:ascii="宋体" w:hAnsi="宋体" w:eastAsia="宋体" w:cs="宋体"/>
          <w:kern w:val="0"/>
          <w:sz w:val="24"/>
        </w:rPr>
        <w:t>（以下无正文）</w:t>
      </w:r>
    </w:p>
    <w:p w14:paraId="35A62258">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 </w:t>
      </w:r>
    </w:p>
    <w:p w14:paraId="0126BD8D">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甲方：                 乙方：</w:t>
      </w:r>
    </w:p>
    <w:p w14:paraId="31F16AD6">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住所：                 住所：</w:t>
      </w:r>
    </w:p>
    <w:p w14:paraId="246D7875">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单位负责人：              单位负责人：</w:t>
      </w:r>
    </w:p>
    <w:p w14:paraId="0D5799A0">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委托代理人：              委托代理人：</w:t>
      </w:r>
    </w:p>
    <w:p w14:paraId="1BDD00ED">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联系方法：               联系方法：</w:t>
      </w:r>
    </w:p>
    <w:p w14:paraId="4E88E34A">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开户银行：               开户银行：</w:t>
      </w:r>
    </w:p>
    <w:p w14:paraId="222D6630">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账号：                 账号：</w:t>
      </w:r>
    </w:p>
    <w:p w14:paraId="694C9BEF">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 </w:t>
      </w:r>
    </w:p>
    <w:p w14:paraId="07439FF9">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签订地点：</w:t>
      </w:r>
      <w:r>
        <w:rPr>
          <w:rFonts w:ascii="宋体" w:hAnsi="宋体" w:eastAsia="宋体" w:cs="宋体"/>
          <w:kern w:val="0"/>
          <w:sz w:val="24"/>
          <w:u w:val="single"/>
        </w:rPr>
        <w:t>                </w:t>
      </w:r>
    </w:p>
    <w:p w14:paraId="0B97A9BC">
      <w:pPr>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签订日期：</w:t>
      </w:r>
      <w:r>
        <w:rPr>
          <w:rFonts w:ascii="宋体" w:hAnsi="宋体" w:eastAsia="宋体" w:cs="宋体"/>
          <w:kern w:val="0"/>
          <w:sz w:val="24"/>
          <w:u w:val="single"/>
        </w:rPr>
        <w:t>    </w:t>
      </w:r>
      <w:r>
        <w:rPr>
          <w:rFonts w:ascii="宋体" w:hAnsi="宋体" w:eastAsia="宋体" w:cs="宋体"/>
          <w:kern w:val="0"/>
          <w:sz w:val="24"/>
        </w:rPr>
        <w:t>年</w:t>
      </w:r>
      <w:r>
        <w:rPr>
          <w:rFonts w:ascii="宋体" w:hAnsi="宋体" w:eastAsia="宋体" w:cs="宋体"/>
          <w:kern w:val="0"/>
          <w:sz w:val="24"/>
          <w:u w:val="single"/>
        </w:rPr>
        <w:t>   </w:t>
      </w:r>
      <w:r>
        <w:rPr>
          <w:rFonts w:ascii="宋体" w:hAnsi="宋体" w:eastAsia="宋体" w:cs="宋体"/>
          <w:kern w:val="0"/>
          <w:sz w:val="24"/>
        </w:rPr>
        <w:t>月</w:t>
      </w:r>
      <w:r>
        <w:rPr>
          <w:rFonts w:ascii="宋体" w:hAnsi="宋体" w:eastAsia="宋体" w:cs="宋体"/>
          <w:kern w:val="0"/>
          <w:sz w:val="24"/>
          <w:u w:val="single"/>
        </w:rPr>
        <w:t>   </w:t>
      </w:r>
      <w:r>
        <w:rPr>
          <w:rFonts w:ascii="宋体" w:hAnsi="宋体" w:eastAsia="宋体" w:cs="宋体"/>
          <w:kern w:val="0"/>
          <w:sz w:val="24"/>
        </w:rPr>
        <w:t>日</w:t>
      </w:r>
    </w:p>
    <w:p w14:paraId="6887020F">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2CE50021">
      <w:pPr>
        <w:spacing w:beforeLines="100" w:afterLines="100"/>
        <w:jc w:val="center"/>
        <w:rPr>
          <w:b/>
          <w:sz w:val="32"/>
          <w:szCs w:val="32"/>
        </w:rPr>
      </w:pPr>
      <w:r>
        <w:rPr>
          <w:rFonts w:hint="eastAsia"/>
          <w:b/>
          <w:sz w:val="32"/>
          <w:szCs w:val="32"/>
        </w:rPr>
        <w:t>廉政协议书</w:t>
      </w:r>
    </w:p>
    <w:p w14:paraId="7213004C">
      <w:pPr>
        <w:spacing w:line="360" w:lineRule="auto"/>
        <w:ind w:firstLine="480" w:firstLineChars="200"/>
        <w:rPr>
          <w:rFonts w:ascii="宋体" w:hAnsi="宋体" w:eastAsia="宋体"/>
          <w:sz w:val="24"/>
        </w:rPr>
      </w:pPr>
    </w:p>
    <w:p w14:paraId="7D94EABF">
      <w:pPr>
        <w:spacing w:line="360" w:lineRule="auto"/>
        <w:rPr>
          <w:rFonts w:ascii="宋体" w:hAnsi="宋体" w:eastAsia="宋体"/>
          <w:sz w:val="24"/>
        </w:rPr>
      </w:pPr>
      <w:r>
        <w:rPr>
          <w:rFonts w:hint="eastAsia" w:ascii="宋体" w:hAnsi="宋体" w:eastAsia="宋体"/>
          <w:sz w:val="24"/>
        </w:rPr>
        <w:t>甲方：厦门市杏林医院</w:t>
      </w:r>
    </w:p>
    <w:p w14:paraId="45D56483">
      <w:pPr>
        <w:spacing w:line="360" w:lineRule="auto"/>
        <w:rPr>
          <w:rFonts w:ascii="宋体" w:hAnsi="宋体" w:eastAsia="宋体"/>
          <w:sz w:val="24"/>
        </w:rPr>
      </w:pPr>
      <w:r>
        <w:rPr>
          <w:rFonts w:hint="eastAsia" w:ascii="宋体" w:hAnsi="宋体" w:eastAsia="宋体"/>
          <w:sz w:val="24"/>
        </w:rPr>
        <w:t>乙方：</w:t>
      </w:r>
      <w:r>
        <w:rPr>
          <w:rFonts w:hint="eastAsia" w:ascii="宋体" w:hAnsi="宋体" w:eastAsia="宋体"/>
          <w:sz w:val="24"/>
          <w:u w:val="single"/>
        </w:rPr>
        <w:t xml:space="preserve">              </w:t>
      </w:r>
    </w:p>
    <w:p w14:paraId="2287A97E">
      <w:pPr>
        <w:spacing w:line="360" w:lineRule="auto"/>
        <w:ind w:firstLine="480" w:firstLineChars="200"/>
        <w:rPr>
          <w:rFonts w:ascii="宋体" w:hAnsi="宋体" w:eastAsia="宋体"/>
          <w:sz w:val="24"/>
        </w:rPr>
      </w:pPr>
      <w:r>
        <w:rPr>
          <w:rFonts w:hint="eastAsia" w:ascii="宋体" w:hAnsi="宋体" w:eastAsia="宋体"/>
          <w:sz w:val="24"/>
        </w:rPr>
        <w:t>为加强廉政建设，从制度上杜绝不廉洁行为，保证</w:t>
      </w:r>
      <w:r>
        <w:rPr>
          <w:rFonts w:hint="eastAsia" w:ascii="宋体" w:hAnsi="宋体" w:eastAsia="宋体"/>
          <w:sz w:val="24"/>
          <w:lang w:eastAsia="zh-CN"/>
        </w:rPr>
        <w:t>物资供应</w:t>
      </w:r>
      <w:r>
        <w:rPr>
          <w:rFonts w:hint="eastAsia" w:ascii="宋体" w:hAnsi="宋体" w:eastAsia="宋体"/>
          <w:sz w:val="24"/>
        </w:rPr>
        <w:t>高效优质，保证</w:t>
      </w:r>
      <w:r>
        <w:rPr>
          <w:rFonts w:hint="eastAsia" w:ascii="宋体" w:hAnsi="宋体" w:eastAsia="宋体"/>
          <w:sz w:val="24"/>
          <w:lang w:eastAsia="zh-CN"/>
        </w:rPr>
        <w:t>项目</w:t>
      </w:r>
      <w:r>
        <w:rPr>
          <w:rFonts w:hint="eastAsia" w:ascii="宋体" w:hAnsi="宋体" w:eastAsia="宋体"/>
          <w:sz w:val="24"/>
        </w:rPr>
        <w:t>资金的安全和有效使用，维护双方权益。经双方公平自愿，平等协商，特订立本协议书。</w:t>
      </w:r>
    </w:p>
    <w:p w14:paraId="57D2F55B">
      <w:pPr>
        <w:spacing w:line="360" w:lineRule="auto"/>
        <w:ind w:firstLine="482" w:firstLineChars="200"/>
        <w:rPr>
          <w:rFonts w:ascii="宋体" w:hAnsi="宋体" w:eastAsia="宋体"/>
          <w:b/>
          <w:sz w:val="24"/>
        </w:rPr>
      </w:pPr>
      <w:r>
        <w:rPr>
          <w:rFonts w:hint="eastAsia" w:ascii="宋体" w:hAnsi="宋体" w:eastAsia="宋体"/>
          <w:b/>
          <w:sz w:val="24"/>
        </w:rPr>
        <w:t>第一条 甲乙双方的权利和义务</w:t>
      </w:r>
    </w:p>
    <w:p w14:paraId="31FC0495">
      <w:pPr>
        <w:spacing w:line="360" w:lineRule="auto"/>
        <w:ind w:firstLine="480" w:firstLineChars="200"/>
        <w:rPr>
          <w:rFonts w:ascii="宋体" w:hAnsi="宋体" w:eastAsia="宋体"/>
          <w:sz w:val="24"/>
        </w:rPr>
      </w:pPr>
      <w:r>
        <w:rPr>
          <w:rFonts w:hint="eastAsia" w:ascii="宋体" w:hAnsi="宋体" w:eastAsia="宋体"/>
          <w:sz w:val="24"/>
        </w:rPr>
        <w:t>1.严格遵守党和国家有关法律法规的有关规定。</w:t>
      </w:r>
    </w:p>
    <w:p w14:paraId="231333F3">
      <w:pPr>
        <w:spacing w:line="360" w:lineRule="auto"/>
        <w:ind w:firstLine="480" w:firstLineChars="200"/>
        <w:rPr>
          <w:rFonts w:ascii="宋体" w:hAnsi="宋体" w:eastAsia="宋体"/>
          <w:sz w:val="24"/>
        </w:rPr>
      </w:pPr>
      <w:r>
        <w:rPr>
          <w:rFonts w:hint="eastAsia" w:ascii="宋体" w:hAnsi="宋体" w:eastAsia="宋体"/>
          <w:sz w:val="24"/>
        </w:rPr>
        <w:t>2.严格执行合同文件，自觉按合同办事。</w:t>
      </w:r>
    </w:p>
    <w:p w14:paraId="0776360D">
      <w:pPr>
        <w:spacing w:line="360" w:lineRule="auto"/>
        <w:ind w:firstLine="480" w:firstLineChars="200"/>
        <w:rPr>
          <w:rFonts w:ascii="宋体" w:hAnsi="宋体" w:eastAsia="宋体"/>
          <w:sz w:val="24"/>
        </w:rPr>
      </w:pPr>
      <w:r>
        <w:rPr>
          <w:rFonts w:hint="eastAsia" w:ascii="宋体" w:hAnsi="宋体" w:eastAsia="宋体"/>
          <w:sz w:val="24"/>
        </w:rPr>
        <w:t>3.双方的业务和活动坚持公开、公正、诚信、透明的原则（除法律认定的商业秘密和合同文件另有规定之外），不得损害国家和集体利益，违反</w:t>
      </w:r>
      <w:r>
        <w:rPr>
          <w:rFonts w:hint="eastAsia" w:ascii="宋体" w:hAnsi="宋体" w:eastAsia="宋体"/>
          <w:sz w:val="24"/>
          <w:lang w:eastAsia="zh-CN"/>
        </w:rPr>
        <w:t>采购</w:t>
      </w:r>
      <w:r>
        <w:rPr>
          <w:rFonts w:hint="eastAsia" w:ascii="宋体" w:hAnsi="宋体" w:eastAsia="宋体"/>
          <w:sz w:val="24"/>
        </w:rPr>
        <w:t>管理规章制度。</w:t>
      </w:r>
    </w:p>
    <w:p w14:paraId="12C1767C">
      <w:pPr>
        <w:spacing w:line="360" w:lineRule="auto"/>
        <w:ind w:firstLine="480" w:firstLineChars="200"/>
        <w:rPr>
          <w:rFonts w:ascii="宋体" w:hAnsi="宋体" w:eastAsia="宋体"/>
          <w:sz w:val="24"/>
        </w:rPr>
      </w:pPr>
      <w:r>
        <w:rPr>
          <w:rFonts w:hint="eastAsia" w:ascii="宋体" w:hAnsi="宋体" w:eastAsia="宋体"/>
          <w:sz w:val="24"/>
        </w:rPr>
        <w:t>4.建立健全廉政制度，开展廉政教育，公布廉政告示举报电话，监督并认真查处违法违纪行为。</w:t>
      </w:r>
    </w:p>
    <w:p w14:paraId="772D2060">
      <w:pPr>
        <w:spacing w:line="360" w:lineRule="auto"/>
        <w:ind w:firstLine="480" w:firstLineChars="200"/>
        <w:rPr>
          <w:rFonts w:ascii="宋体" w:hAnsi="宋体" w:eastAsia="宋体"/>
          <w:sz w:val="24"/>
        </w:rPr>
      </w:pPr>
      <w:r>
        <w:rPr>
          <w:rFonts w:hint="eastAsia" w:ascii="宋体" w:hAnsi="宋体" w:eastAsia="宋体"/>
          <w:sz w:val="24"/>
        </w:rPr>
        <w:t>5.发现对方在业务活动中有违反廉政规定的行为，有及时提醒对方纠正的权利和义务。</w:t>
      </w:r>
    </w:p>
    <w:p w14:paraId="26D924C4">
      <w:pPr>
        <w:spacing w:line="360" w:lineRule="auto"/>
        <w:ind w:firstLine="480" w:firstLineChars="200"/>
        <w:rPr>
          <w:rFonts w:ascii="宋体" w:hAnsi="宋体" w:eastAsia="宋体"/>
          <w:sz w:val="24"/>
        </w:rPr>
      </w:pPr>
      <w:r>
        <w:rPr>
          <w:rFonts w:hint="eastAsia" w:ascii="宋体" w:hAnsi="宋体" w:eastAsia="宋体"/>
          <w:sz w:val="24"/>
        </w:rPr>
        <w:t>6.发现对方严重违反本协议书义务条款的行为，有向其上级有关部门举报、建议给予处理并要求告知处理结果的权利。</w:t>
      </w:r>
    </w:p>
    <w:p w14:paraId="1E2248C1">
      <w:pPr>
        <w:spacing w:line="360" w:lineRule="auto"/>
        <w:ind w:firstLine="482" w:firstLineChars="200"/>
        <w:rPr>
          <w:rFonts w:ascii="宋体" w:hAnsi="宋体" w:eastAsia="宋体"/>
          <w:b/>
          <w:sz w:val="24"/>
        </w:rPr>
      </w:pPr>
      <w:r>
        <w:rPr>
          <w:rFonts w:hint="eastAsia" w:ascii="宋体" w:hAnsi="宋体" w:eastAsia="宋体"/>
          <w:b/>
          <w:sz w:val="24"/>
        </w:rPr>
        <w:t>第二条  甲方的义务</w:t>
      </w:r>
    </w:p>
    <w:p w14:paraId="34C0BBCA">
      <w:pPr>
        <w:spacing w:line="360" w:lineRule="auto"/>
        <w:ind w:firstLine="480" w:firstLineChars="200"/>
        <w:rPr>
          <w:rFonts w:ascii="宋体" w:hAnsi="宋体" w:eastAsia="宋体"/>
          <w:sz w:val="24"/>
        </w:rPr>
      </w:pPr>
      <w:r>
        <w:rPr>
          <w:rFonts w:hint="eastAsia" w:ascii="宋体" w:hAnsi="宋体" w:eastAsia="宋体"/>
          <w:sz w:val="24"/>
        </w:rPr>
        <w:t>1.甲方工作人员不得索要或接受乙方的礼金、有价证券和贵重物品，不得在乙方处报销任何应由甲方或个人支付的费用等。</w:t>
      </w:r>
    </w:p>
    <w:p w14:paraId="59CF94A6">
      <w:pPr>
        <w:spacing w:line="360" w:lineRule="auto"/>
        <w:ind w:firstLine="480" w:firstLineChars="200"/>
        <w:rPr>
          <w:rFonts w:ascii="宋体" w:hAnsi="宋体" w:eastAsia="宋体"/>
          <w:sz w:val="24"/>
        </w:rPr>
      </w:pPr>
      <w:r>
        <w:rPr>
          <w:rFonts w:hint="eastAsia" w:ascii="宋体" w:hAnsi="宋体" w:eastAsia="宋体"/>
          <w:sz w:val="24"/>
        </w:rPr>
        <w:t>2.甲方工作人员不得参加乙方安排的超标准宴请和娱乐活动；不得接受乙方提供的通讯工具、交通工具和高档办公用品等。</w:t>
      </w:r>
    </w:p>
    <w:p w14:paraId="2185BD39">
      <w:pPr>
        <w:spacing w:line="360" w:lineRule="auto"/>
        <w:ind w:firstLine="480" w:firstLineChars="200"/>
        <w:rPr>
          <w:rFonts w:ascii="宋体" w:hAnsi="宋体" w:eastAsia="宋体"/>
          <w:sz w:val="24"/>
        </w:rPr>
      </w:pPr>
      <w:r>
        <w:rPr>
          <w:rFonts w:hint="eastAsia" w:ascii="宋体" w:hAnsi="宋体" w:eastAsia="宋体"/>
          <w:sz w:val="24"/>
        </w:rPr>
        <w:t>3.甲方工作人员不得要求或者接受乙方为其住房装修、婚丧嫁娶活动、配偶子女的工作安排以及出国出境、旅游等提供方便等。</w:t>
      </w:r>
    </w:p>
    <w:p w14:paraId="45538179">
      <w:pPr>
        <w:spacing w:line="360" w:lineRule="auto"/>
        <w:ind w:firstLine="480" w:firstLineChars="200"/>
        <w:rPr>
          <w:rFonts w:ascii="宋体" w:hAnsi="宋体" w:eastAsia="宋体"/>
          <w:sz w:val="24"/>
        </w:rPr>
      </w:pPr>
      <w:r>
        <w:rPr>
          <w:rFonts w:hint="eastAsia" w:ascii="宋体" w:hAnsi="宋体" w:eastAsia="宋体"/>
          <w:sz w:val="24"/>
        </w:rPr>
        <w:t>4.甲方工作人员及其配偶、子女不得从事与合同有关的经济活动。</w:t>
      </w:r>
    </w:p>
    <w:p w14:paraId="14AD6168">
      <w:pPr>
        <w:spacing w:line="360" w:lineRule="auto"/>
        <w:ind w:firstLine="480" w:firstLineChars="200"/>
        <w:rPr>
          <w:rFonts w:ascii="宋体" w:hAnsi="宋体" w:eastAsia="宋体"/>
          <w:sz w:val="24"/>
        </w:rPr>
      </w:pPr>
      <w:r>
        <w:rPr>
          <w:rFonts w:hint="eastAsia" w:ascii="宋体" w:hAnsi="宋体" w:eastAsia="宋体"/>
          <w:sz w:val="24"/>
        </w:rPr>
        <w:t>5.甲方工作人员不得向乙方进行吃拿卡要，如有发生可向公司纪委进行举报。</w:t>
      </w:r>
    </w:p>
    <w:p w14:paraId="03180C6E">
      <w:pPr>
        <w:spacing w:line="360" w:lineRule="auto"/>
        <w:ind w:firstLine="482" w:firstLineChars="200"/>
        <w:rPr>
          <w:rFonts w:ascii="宋体" w:hAnsi="宋体" w:eastAsia="宋体"/>
          <w:b/>
          <w:sz w:val="24"/>
        </w:rPr>
      </w:pPr>
      <w:r>
        <w:rPr>
          <w:rFonts w:hint="eastAsia" w:ascii="宋体" w:hAnsi="宋体" w:eastAsia="宋体"/>
          <w:b/>
          <w:sz w:val="24"/>
        </w:rPr>
        <w:t>第三条  乙方的义务</w:t>
      </w:r>
    </w:p>
    <w:p w14:paraId="50C0DF60">
      <w:pPr>
        <w:spacing w:line="360" w:lineRule="auto"/>
        <w:ind w:firstLine="480" w:firstLineChars="200"/>
        <w:rPr>
          <w:rFonts w:ascii="宋体" w:hAnsi="宋体" w:eastAsia="宋体"/>
          <w:sz w:val="24"/>
        </w:rPr>
      </w:pPr>
      <w:r>
        <w:rPr>
          <w:rFonts w:hint="eastAsia" w:ascii="宋体" w:hAnsi="宋体" w:eastAsia="宋体"/>
          <w:sz w:val="24"/>
        </w:rPr>
        <w:t>1.乙方不得以任何理由向甲方工作人员行贿或馈赠礼金、有价证券、贵重礼品。</w:t>
      </w:r>
    </w:p>
    <w:p w14:paraId="75B758D6">
      <w:pPr>
        <w:spacing w:line="360" w:lineRule="auto"/>
        <w:ind w:firstLine="480" w:firstLineChars="200"/>
        <w:rPr>
          <w:rFonts w:ascii="宋体" w:hAnsi="宋体" w:eastAsia="宋体"/>
          <w:sz w:val="24"/>
        </w:rPr>
      </w:pPr>
      <w:r>
        <w:rPr>
          <w:rFonts w:hint="eastAsia" w:ascii="宋体" w:hAnsi="宋体" w:eastAsia="宋体"/>
          <w:sz w:val="24"/>
        </w:rPr>
        <w:t>2.乙方不得以任何名义为甲方工作人员报销应由甲方单位或个人支付的任何费用。</w:t>
      </w:r>
    </w:p>
    <w:p w14:paraId="1BB8D93C">
      <w:pPr>
        <w:spacing w:line="360" w:lineRule="auto"/>
        <w:ind w:firstLine="480" w:firstLineChars="200"/>
        <w:rPr>
          <w:rFonts w:ascii="宋体" w:hAnsi="宋体" w:eastAsia="宋体"/>
          <w:sz w:val="24"/>
        </w:rPr>
      </w:pPr>
      <w:r>
        <w:rPr>
          <w:rFonts w:hint="eastAsia" w:ascii="宋体" w:hAnsi="宋体" w:eastAsia="宋体"/>
          <w:sz w:val="24"/>
        </w:rPr>
        <w:t>3.乙方不得以任何理由安排甲方工作人员参加超标准宴请和娱乐活动。</w:t>
      </w:r>
    </w:p>
    <w:p w14:paraId="7E35AFA1">
      <w:pPr>
        <w:spacing w:line="360" w:lineRule="auto"/>
        <w:ind w:firstLine="480" w:firstLineChars="200"/>
        <w:rPr>
          <w:rFonts w:ascii="宋体" w:hAnsi="宋体" w:eastAsia="宋体"/>
          <w:sz w:val="24"/>
        </w:rPr>
      </w:pPr>
      <w:r>
        <w:rPr>
          <w:rFonts w:hint="eastAsia" w:ascii="宋体" w:hAnsi="宋体" w:eastAsia="宋体"/>
          <w:sz w:val="24"/>
        </w:rPr>
        <w:t>4.乙方不得为甲方工作人员购置或提供通讯工具、交通工具和高档办公用品等。</w:t>
      </w:r>
    </w:p>
    <w:p w14:paraId="743C7243">
      <w:pPr>
        <w:spacing w:line="360" w:lineRule="auto"/>
        <w:ind w:firstLine="482" w:firstLineChars="200"/>
        <w:rPr>
          <w:rFonts w:ascii="宋体" w:hAnsi="宋体" w:eastAsia="宋体"/>
          <w:b/>
          <w:sz w:val="24"/>
        </w:rPr>
      </w:pPr>
      <w:r>
        <w:rPr>
          <w:rFonts w:hint="eastAsia" w:ascii="宋体" w:hAnsi="宋体" w:eastAsia="宋体"/>
          <w:b/>
          <w:sz w:val="24"/>
        </w:rPr>
        <w:t>第四条  违约责任</w:t>
      </w:r>
    </w:p>
    <w:p w14:paraId="76C61288">
      <w:pPr>
        <w:spacing w:line="360" w:lineRule="auto"/>
        <w:ind w:firstLine="480" w:firstLineChars="200"/>
        <w:rPr>
          <w:rFonts w:ascii="宋体" w:hAnsi="宋体" w:eastAsia="宋体"/>
          <w:sz w:val="24"/>
        </w:rPr>
      </w:pPr>
      <w:r>
        <w:rPr>
          <w:rFonts w:hint="eastAsia" w:ascii="宋体" w:hAnsi="宋体" w:eastAsia="宋体"/>
          <w:sz w:val="24"/>
        </w:rPr>
        <w:t>1.甲方及其工作人员违反本协议书第一、二条，按管理权限，依据有关规定给予党纪、政纪或组织处理；涉嫌犯罪的，移交司法机关追究刑事责任；给乙方单位造成经济损失的，应予以赔偿。</w:t>
      </w:r>
    </w:p>
    <w:p w14:paraId="0B4CC927">
      <w:pPr>
        <w:spacing w:line="360" w:lineRule="auto"/>
        <w:ind w:firstLine="480" w:firstLineChars="200"/>
        <w:rPr>
          <w:rFonts w:ascii="宋体" w:hAnsi="宋体" w:eastAsia="宋体"/>
          <w:sz w:val="24"/>
        </w:rPr>
      </w:pPr>
      <w:r>
        <w:rPr>
          <w:rFonts w:hint="eastAsia" w:ascii="宋体" w:hAnsi="宋体" w:eastAsia="宋体"/>
          <w:sz w:val="24"/>
        </w:rPr>
        <w:t>2.乙方及其工作人员违反本协议书第一、三条，按管理权限，依据有关规定给予党纪、政纪或组织处理；给甲方单位造成经济损失的，应予以赔偿；情节严重的，甲方建议行业主管部门给予乙方一至三年内不得进入其主管的行业市场的处罚。</w:t>
      </w:r>
    </w:p>
    <w:p w14:paraId="5D16CC95">
      <w:pPr>
        <w:spacing w:line="360" w:lineRule="auto"/>
        <w:ind w:firstLine="482" w:firstLineChars="200"/>
        <w:rPr>
          <w:rFonts w:ascii="宋体" w:hAnsi="宋体" w:eastAsia="宋体"/>
          <w:sz w:val="24"/>
        </w:rPr>
      </w:pPr>
      <w:r>
        <w:rPr>
          <w:rFonts w:hint="eastAsia" w:ascii="宋体" w:hAnsi="宋体" w:eastAsia="宋体"/>
          <w:b/>
          <w:sz w:val="24"/>
        </w:rPr>
        <w:t>第五条</w:t>
      </w:r>
      <w:r>
        <w:rPr>
          <w:rFonts w:hint="eastAsia" w:ascii="宋体" w:hAnsi="宋体" w:eastAsia="宋体"/>
          <w:sz w:val="24"/>
        </w:rPr>
        <w:t xml:space="preserve">  本协议书有效期为双方签署之日起至该</w:t>
      </w:r>
      <w:r>
        <w:rPr>
          <w:rFonts w:hint="eastAsia" w:ascii="宋体" w:hAnsi="宋体" w:eastAsia="宋体"/>
          <w:sz w:val="24"/>
          <w:lang w:eastAsia="zh-CN"/>
        </w:rPr>
        <w:t>供货</w:t>
      </w:r>
      <w:r>
        <w:rPr>
          <w:rFonts w:hint="eastAsia" w:ascii="宋体" w:hAnsi="宋体" w:eastAsia="宋体"/>
          <w:sz w:val="24"/>
        </w:rPr>
        <w:t>项目的</w:t>
      </w:r>
      <w:r>
        <w:rPr>
          <w:rFonts w:hint="eastAsia" w:ascii="宋体" w:hAnsi="宋体" w:eastAsia="宋体"/>
          <w:sz w:val="24"/>
          <w:lang w:eastAsia="zh-CN"/>
        </w:rPr>
        <w:t>货物</w:t>
      </w:r>
      <w:r>
        <w:rPr>
          <w:rFonts w:hint="eastAsia" w:ascii="宋体" w:hAnsi="宋体" w:eastAsia="宋体"/>
          <w:sz w:val="24"/>
        </w:rPr>
        <w:t>验收后止。</w:t>
      </w:r>
    </w:p>
    <w:p w14:paraId="6A7CD8EC">
      <w:pPr>
        <w:spacing w:line="360" w:lineRule="auto"/>
        <w:ind w:firstLine="482" w:firstLineChars="200"/>
        <w:rPr>
          <w:rFonts w:ascii="宋体" w:hAnsi="宋体" w:eastAsia="宋体"/>
          <w:sz w:val="24"/>
        </w:rPr>
      </w:pPr>
      <w:r>
        <w:rPr>
          <w:rFonts w:hint="eastAsia" w:ascii="宋体" w:hAnsi="宋体" w:eastAsia="宋体"/>
          <w:b/>
          <w:sz w:val="24"/>
        </w:rPr>
        <w:t>第六条</w:t>
      </w:r>
      <w:r>
        <w:rPr>
          <w:rFonts w:hint="eastAsia" w:ascii="宋体" w:hAnsi="宋体" w:eastAsia="宋体"/>
          <w:sz w:val="24"/>
        </w:rPr>
        <w:t xml:space="preserve">  本协议书作为合同组成部分，与合同具有同等的法律效力，经合同双方签署立即生效。</w:t>
      </w:r>
    </w:p>
    <w:p w14:paraId="140AAB70">
      <w:pPr>
        <w:spacing w:line="360" w:lineRule="auto"/>
        <w:ind w:firstLine="482" w:firstLineChars="200"/>
        <w:rPr>
          <w:rFonts w:ascii="宋体" w:hAnsi="宋体" w:eastAsia="宋体"/>
          <w:sz w:val="24"/>
        </w:rPr>
      </w:pPr>
      <w:r>
        <w:rPr>
          <w:rFonts w:hint="eastAsia" w:ascii="宋体" w:hAnsi="宋体" w:eastAsia="宋体"/>
          <w:b/>
          <w:sz w:val="24"/>
        </w:rPr>
        <w:t>第七条</w:t>
      </w:r>
      <w:r>
        <w:rPr>
          <w:rFonts w:hint="eastAsia" w:ascii="宋体" w:hAnsi="宋体" w:eastAsia="宋体"/>
          <w:sz w:val="24"/>
        </w:rPr>
        <w:t xml:space="preserve">  本协议书正本二份，合同双方各执一份。</w:t>
      </w:r>
    </w:p>
    <w:p w14:paraId="46FE240F">
      <w:pPr>
        <w:spacing w:line="360" w:lineRule="auto"/>
        <w:ind w:firstLine="480" w:firstLineChars="200"/>
        <w:rPr>
          <w:rFonts w:ascii="宋体" w:hAnsi="宋体" w:eastAsia="宋体"/>
          <w:sz w:val="24"/>
        </w:rPr>
      </w:pPr>
    </w:p>
    <w:p w14:paraId="307B4FCB">
      <w:pPr>
        <w:spacing w:line="360" w:lineRule="auto"/>
        <w:ind w:firstLine="480" w:firstLineChars="200"/>
        <w:rPr>
          <w:rFonts w:ascii="宋体" w:hAnsi="宋体" w:eastAsia="宋体"/>
          <w:sz w:val="24"/>
        </w:rPr>
      </w:pPr>
      <w:r>
        <w:rPr>
          <w:rFonts w:hint="eastAsia" w:ascii="宋体" w:hAnsi="宋体" w:eastAsia="宋体"/>
          <w:sz w:val="24"/>
        </w:rPr>
        <w:t>甲方（盖章） ：            乙方（盖章）：</w:t>
      </w:r>
    </w:p>
    <w:p w14:paraId="3B0F41E1">
      <w:pPr>
        <w:spacing w:line="360" w:lineRule="auto"/>
        <w:ind w:firstLine="480" w:firstLineChars="200"/>
        <w:rPr>
          <w:rFonts w:ascii="宋体" w:hAnsi="宋体" w:eastAsia="宋体"/>
          <w:sz w:val="24"/>
        </w:rPr>
      </w:pPr>
      <w:r>
        <w:rPr>
          <w:rFonts w:hint="eastAsia" w:ascii="宋体" w:hAnsi="宋体" w:eastAsia="宋体"/>
          <w:sz w:val="24"/>
        </w:rPr>
        <w:t xml:space="preserve">甲方代表：                 乙方代表：          </w:t>
      </w:r>
    </w:p>
    <w:p w14:paraId="4D13DBF3">
      <w:pPr>
        <w:spacing w:line="360" w:lineRule="auto"/>
        <w:ind w:firstLine="480" w:firstLineChars="200"/>
        <w:rPr>
          <w:rFonts w:ascii="宋体" w:hAnsi="宋体" w:eastAsia="宋体"/>
          <w:sz w:val="24"/>
        </w:rPr>
      </w:pPr>
    </w:p>
    <w:p w14:paraId="64636E94">
      <w:pPr>
        <w:spacing w:line="360" w:lineRule="auto"/>
        <w:ind w:firstLine="480" w:firstLineChars="200"/>
        <w:rPr>
          <w:rFonts w:ascii="宋体" w:hAnsi="宋体" w:eastAsia="宋体"/>
          <w:sz w:val="24"/>
        </w:rPr>
      </w:pPr>
    </w:p>
    <w:p w14:paraId="0E8BB985">
      <w:pPr>
        <w:spacing w:line="360" w:lineRule="auto"/>
        <w:ind w:firstLine="480" w:firstLineChars="200"/>
        <w:rPr>
          <w:rFonts w:ascii="宋体" w:hAnsi="宋体" w:eastAsia="宋体"/>
          <w:sz w:val="24"/>
        </w:rPr>
      </w:pPr>
      <w:r>
        <w:rPr>
          <w:rFonts w:hint="eastAsia" w:ascii="宋体" w:hAnsi="宋体" w:eastAsia="宋体"/>
          <w:sz w:val="24"/>
        </w:rPr>
        <w:t xml:space="preserve">  签订日期：   年  月  日</w:t>
      </w:r>
    </w:p>
    <w:p w14:paraId="06AD5BF5">
      <w:r>
        <w:br w:type="page"/>
      </w:r>
    </w:p>
    <w:p w14:paraId="513A0947">
      <w:pPr>
        <w:pStyle w:val="2"/>
        <w:spacing w:before="240" w:after="240"/>
        <w:rPr>
          <w:rFonts w:ascii="宋体" w:hAnsi="宋体"/>
          <w:sz w:val="24"/>
        </w:rPr>
      </w:pPr>
      <w:bookmarkStart w:id="35" w:name="_Toc1551874036"/>
      <w:bookmarkStart w:id="36" w:name="_Toc1145200283"/>
      <w:r>
        <w:t>第</w:t>
      </w:r>
      <w:r>
        <w:rPr>
          <w:rFonts w:hint="eastAsia"/>
          <w:lang w:eastAsia="zh-CN"/>
        </w:rPr>
        <w:t>六</w:t>
      </w:r>
      <w:r>
        <w:t>章</w:t>
      </w:r>
      <w:r>
        <w:rPr>
          <w:rFonts w:hint="eastAsia"/>
        </w:rPr>
        <w:t xml:space="preserve">  响应</w:t>
      </w:r>
      <w:r>
        <w:t>文件格式</w:t>
      </w:r>
      <w:bookmarkEnd w:id="35"/>
      <w:bookmarkEnd w:id="36"/>
    </w:p>
    <w:p w14:paraId="600AFD19">
      <w:pPr>
        <w:widowControl/>
        <w:spacing w:before="100" w:beforeAutospacing="1" w:after="100" w:afterAutospacing="1" w:line="360" w:lineRule="auto"/>
        <w:jc w:val="center"/>
        <w:rPr>
          <w:rFonts w:ascii="黑体" w:hAnsi="黑体" w:eastAsia="黑体" w:cs="宋体"/>
          <w:kern w:val="0"/>
          <w:sz w:val="44"/>
        </w:rPr>
      </w:pPr>
      <w:r>
        <w:rPr>
          <w:rFonts w:ascii="黑体" w:hAnsi="黑体" w:eastAsia="黑体" w:cs="宋体"/>
          <w:b/>
          <w:bCs/>
          <w:kern w:val="0"/>
          <w:sz w:val="28"/>
          <w:szCs w:val="18"/>
        </w:rPr>
        <w:t>编制说明</w:t>
      </w:r>
    </w:p>
    <w:p w14:paraId="43DBA4D9">
      <w:pPr>
        <w:widowControl/>
        <w:spacing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1、响应</w:t>
      </w:r>
      <w:r>
        <w:rPr>
          <w:rFonts w:ascii="宋体" w:hAnsi="宋体" w:eastAsia="宋体" w:cs="宋体"/>
          <w:b/>
          <w:kern w:val="0"/>
          <w:sz w:val="24"/>
        </w:rPr>
        <w:t>文件的格式</w:t>
      </w:r>
    </w:p>
    <w:p w14:paraId="1B08E7E3">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w:t>
      </w:r>
      <w:r>
        <w:rPr>
          <w:rFonts w:hint="eastAsia" w:ascii="宋体" w:hAnsi="宋体" w:eastAsia="宋体" w:cs="宋体"/>
          <w:kern w:val="0"/>
          <w:sz w:val="24"/>
        </w:rPr>
        <w:t>1</w:t>
      </w:r>
      <w:r>
        <w:rPr>
          <w:rFonts w:ascii="宋体" w:hAnsi="宋体" w:eastAsia="宋体" w:cs="宋体"/>
          <w:kern w:val="0"/>
          <w:sz w:val="24"/>
        </w:rPr>
        <w:t>）</w:t>
      </w:r>
      <w:r>
        <w:rPr>
          <w:rFonts w:hint="eastAsia" w:ascii="宋体" w:hAnsi="宋体" w:eastAsia="宋体" w:cs="宋体"/>
          <w:kern w:val="0"/>
          <w:sz w:val="24"/>
        </w:rPr>
        <w:t>响应</w:t>
      </w:r>
      <w:r>
        <w:rPr>
          <w:rFonts w:ascii="宋体" w:hAnsi="宋体" w:eastAsia="宋体" w:cs="宋体"/>
          <w:kern w:val="0"/>
          <w:sz w:val="24"/>
        </w:rPr>
        <w:t>文件的正本和全部副本均应使用不能擦去的墨料或墨水打印、书写或复印，其中：</w:t>
      </w:r>
    </w:p>
    <w:p w14:paraId="061FAA3F">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①</w:t>
      </w:r>
      <w:r>
        <w:rPr>
          <w:rFonts w:ascii="宋体" w:hAnsi="宋体" w:eastAsia="宋体" w:cs="宋体"/>
          <w:kern w:val="0"/>
          <w:sz w:val="24"/>
        </w:rPr>
        <w:t>正本</w:t>
      </w:r>
      <w:r>
        <w:rPr>
          <w:rFonts w:hint="eastAsia" w:ascii="宋体" w:hAnsi="宋体" w:eastAsia="宋体" w:cs="宋体"/>
          <w:kern w:val="0"/>
          <w:sz w:val="24"/>
        </w:rPr>
        <w:t>建议</w:t>
      </w:r>
      <w:r>
        <w:rPr>
          <w:rFonts w:ascii="宋体" w:hAnsi="宋体" w:eastAsia="宋体" w:cs="宋体"/>
          <w:kern w:val="0"/>
          <w:sz w:val="24"/>
        </w:rPr>
        <w:t>用A4幅面纸张打印装订，编制封面（封面标明“正本”字样）、索引、页码，并用胶装装订成册。</w:t>
      </w:r>
    </w:p>
    <w:p w14:paraId="56502456">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②</w:t>
      </w:r>
      <w:r>
        <w:rPr>
          <w:rFonts w:ascii="宋体" w:hAnsi="宋体" w:eastAsia="宋体" w:cs="宋体"/>
          <w:kern w:val="0"/>
          <w:sz w:val="24"/>
        </w:rPr>
        <w:t>副本</w:t>
      </w:r>
      <w:r>
        <w:rPr>
          <w:rFonts w:hint="eastAsia" w:ascii="宋体" w:hAnsi="宋体" w:eastAsia="宋体" w:cs="宋体"/>
          <w:kern w:val="0"/>
          <w:sz w:val="24"/>
        </w:rPr>
        <w:t>建议</w:t>
      </w:r>
      <w:r>
        <w:rPr>
          <w:rFonts w:ascii="宋体" w:hAnsi="宋体" w:eastAsia="宋体" w:cs="宋体"/>
          <w:kern w:val="0"/>
          <w:sz w:val="24"/>
        </w:rPr>
        <w:t>用A4幅面纸张打印装订，编制封面（封面标明“副本”字样）、索引、页码，并用胶装装订成册；副本可用正本的完整复印件，并与正本保持一致（若不一致，以正本为准）。</w:t>
      </w:r>
    </w:p>
    <w:p w14:paraId="6C933742">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w:t>
      </w:r>
      <w:r>
        <w:rPr>
          <w:rFonts w:hint="eastAsia" w:ascii="宋体" w:hAnsi="宋体" w:eastAsia="宋体" w:cs="宋体"/>
          <w:kern w:val="0"/>
          <w:sz w:val="24"/>
        </w:rPr>
        <w:t>2</w:t>
      </w:r>
      <w:r>
        <w:rPr>
          <w:rFonts w:ascii="宋体" w:hAnsi="宋体" w:eastAsia="宋体" w:cs="宋体"/>
          <w:kern w:val="0"/>
          <w:sz w:val="24"/>
        </w:rPr>
        <w:t>）</w:t>
      </w:r>
      <w:r>
        <w:rPr>
          <w:rFonts w:hint="eastAsia" w:ascii="宋体" w:hAnsi="宋体" w:eastAsia="宋体" w:cs="宋体"/>
          <w:kern w:val="0"/>
          <w:sz w:val="24"/>
        </w:rPr>
        <w:t>响应</w:t>
      </w:r>
      <w:r>
        <w:rPr>
          <w:rFonts w:ascii="宋体" w:hAnsi="宋体" w:eastAsia="宋体" w:cs="宋体"/>
          <w:kern w:val="0"/>
          <w:sz w:val="24"/>
        </w:rPr>
        <w:t>文件应由供应商代表签字并加盖供应商的单位公章。若供应商代表为单位负责人授权的委托代理人，应提供“单位负责人授权书”。</w:t>
      </w:r>
    </w:p>
    <w:p w14:paraId="68B9D48B">
      <w:pPr>
        <w:widowControl/>
        <w:spacing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2、响应</w:t>
      </w:r>
      <w:r>
        <w:rPr>
          <w:rFonts w:ascii="宋体" w:hAnsi="宋体" w:eastAsia="宋体" w:cs="宋体"/>
          <w:b/>
          <w:kern w:val="0"/>
          <w:sz w:val="24"/>
        </w:rPr>
        <w:t>文件的密封及</w:t>
      </w:r>
      <w:r>
        <w:rPr>
          <w:rFonts w:hint="eastAsia" w:ascii="宋体" w:hAnsi="宋体" w:eastAsia="宋体" w:cs="宋体"/>
          <w:b/>
          <w:kern w:val="0"/>
          <w:sz w:val="24"/>
        </w:rPr>
        <w:t>提交</w:t>
      </w:r>
    </w:p>
    <w:p w14:paraId="161406BC">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（1）全部纸质</w:t>
      </w:r>
      <w:r>
        <w:rPr>
          <w:rFonts w:hint="eastAsia" w:ascii="宋体" w:hAnsi="宋体" w:eastAsia="宋体" w:cs="宋体"/>
          <w:kern w:val="0"/>
          <w:sz w:val="24"/>
        </w:rPr>
        <w:t>响应</w:t>
      </w:r>
      <w:r>
        <w:rPr>
          <w:rFonts w:ascii="宋体" w:hAnsi="宋体" w:eastAsia="宋体" w:cs="宋体"/>
          <w:kern w:val="0"/>
          <w:sz w:val="24"/>
        </w:rPr>
        <w:t>文件（包括正本、副本及可读介质）均应密封，否则</w:t>
      </w:r>
      <w:r>
        <w:rPr>
          <w:rFonts w:hint="eastAsia" w:ascii="宋体" w:hAnsi="宋体" w:eastAsia="宋体" w:cs="宋体"/>
          <w:b/>
          <w:bCs/>
          <w:kern w:val="0"/>
          <w:sz w:val="24"/>
        </w:rPr>
        <w:t>响应</w:t>
      </w:r>
      <w:r>
        <w:rPr>
          <w:rFonts w:ascii="宋体" w:hAnsi="宋体" w:eastAsia="宋体" w:cs="宋体"/>
          <w:b/>
          <w:bCs/>
          <w:kern w:val="0"/>
          <w:sz w:val="24"/>
        </w:rPr>
        <w:t>将被拒绝。</w:t>
      </w:r>
    </w:p>
    <w:p w14:paraId="2024C963">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（2）密封的外包装应至少标记“项目名称、</w:t>
      </w:r>
      <w:r>
        <w:rPr>
          <w:rFonts w:hint="eastAsia" w:ascii="宋体" w:hAnsi="宋体" w:eastAsia="宋体" w:cs="宋体"/>
          <w:kern w:val="0"/>
          <w:sz w:val="24"/>
        </w:rPr>
        <w:t>响应单位全称、响应日期、联系人姓名和联系电话</w:t>
      </w:r>
      <w:r>
        <w:rPr>
          <w:rFonts w:ascii="宋体" w:hAnsi="宋体" w:eastAsia="宋体" w:cs="宋体"/>
          <w:kern w:val="0"/>
          <w:sz w:val="24"/>
        </w:rPr>
        <w:t>”等内容，否则造成</w:t>
      </w:r>
      <w:r>
        <w:rPr>
          <w:rFonts w:hint="eastAsia" w:ascii="宋体" w:hAnsi="宋体" w:eastAsia="宋体" w:cs="宋体"/>
          <w:kern w:val="0"/>
          <w:sz w:val="24"/>
        </w:rPr>
        <w:t>响应</w:t>
      </w:r>
      <w:r>
        <w:rPr>
          <w:rFonts w:ascii="宋体" w:hAnsi="宋体" w:eastAsia="宋体" w:cs="宋体"/>
          <w:kern w:val="0"/>
          <w:sz w:val="24"/>
        </w:rPr>
        <w:t>文件误投、遗漏或提前拆封的，采购人不承担责任。</w:t>
      </w:r>
    </w:p>
    <w:p w14:paraId="49691633">
      <w:pPr>
        <w:widowControl/>
        <w:spacing w:line="360" w:lineRule="auto"/>
        <w:ind w:firstLine="480" w:firstLineChars="200"/>
        <w:jc w:val="left"/>
        <w:rPr>
          <w:rFonts w:ascii="宋体" w:hAnsi="宋体" w:eastAsia="宋体" w:cs="宋体"/>
          <w:kern w:val="0"/>
          <w:sz w:val="24"/>
        </w:rPr>
      </w:pPr>
    </w:p>
    <w:p w14:paraId="562A1AAE">
      <w:pPr>
        <w:widowControl/>
        <w:spacing w:line="360" w:lineRule="auto"/>
        <w:ind w:firstLine="480" w:firstLineChars="200"/>
        <w:jc w:val="left"/>
        <w:rPr>
          <w:rFonts w:ascii="宋体" w:hAnsi="宋体" w:eastAsia="宋体" w:cs="宋体"/>
          <w:kern w:val="0"/>
          <w:sz w:val="24"/>
        </w:rPr>
      </w:pPr>
    </w:p>
    <w:p w14:paraId="4A9B6DA4">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7B39C1F4">
      <w:pPr>
        <w:widowControl/>
        <w:spacing w:before="100" w:beforeAutospacing="1" w:after="100" w:afterAutospacing="1" w:line="360" w:lineRule="auto"/>
        <w:jc w:val="center"/>
        <w:rPr>
          <w:rFonts w:ascii="黑体" w:hAnsi="黑体" w:eastAsia="黑体" w:cs="宋体"/>
          <w:b/>
          <w:bCs/>
          <w:kern w:val="0"/>
          <w:sz w:val="28"/>
          <w:szCs w:val="18"/>
        </w:rPr>
      </w:pPr>
      <w:r>
        <w:rPr>
          <w:rFonts w:ascii="黑体" w:hAnsi="黑体" w:eastAsia="黑体" w:cs="宋体"/>
          <w:b/>
          <w:bCs/>
          <w:kern w:val="0"/>
          <w:sz w:val="28"/>
          <w:szCs w:val="18"/>
        </w:rPr>
        <w:t>封面格式</w:t>
      </w:r>
    </w:p>
    <w:p w14:paraId="45F075C5">
      <w:pPr>
        <w:widowControl/>
        <w:spacing w:line="360" w:lineRule="auto"/>
        <w:jc w:val="center"/>
        <w:rPr>
          <w:rFonts w:ascii="宋体" w:hAnsi="宋体" w:eastAsia="宋体" w:cs="宋体"/>
          <w:b/>
          <w:bCs/>
          <w:kern w:val="0"/>
          <w:sz w:val="32"/>
          <w:szCs w:val="28"/>
        </w:rPr>
      </w:pPr>
    </w:p>
    <w:p w14:paraId="0790E9ED">
      <w:pPr>
        <w:widowControl/>
        <w:spacing w:line="360" w:lineRule="auto"/>
        <w:jc w:val="center"/>
        <w:rPr>
          <w:rFonts w:ascii="宋体" w:hAnsi="宋体" w:eastAsia="宋体" w:cs="宋体"/>
          <w:kern w:val="0"/>
          <w:sz w:val="72"/>
          <w:szCs w:val="28"/>
        </w:rPr>
      </w:pPr>
      <w:r>
        <w:rPr>
          <w:rFonts w:hint="eastAsia" w:ascii="宋体" w:hAnsi="宋体" w:eastAsia="宋体" w:cs="宋体"/>
          <w:b/>
          <w:bCs/>
          <w:kern w:val="0"/>
          <w:sz w:val="72"/>
          <w:szCs w:val="28"/>
        </w:rPr>
        <w:t xml:space="preserve">响  应  </w:t>
      </w:r>
      <w:r>
        <w:rPr>
          <w:rFonts w:ascii="宋体" w:hAnsi="宋体" w:eastAsia="宋体" w:cs="宋体"/>
          <w:b/>
          <w:bCs/>
          <w:kern w:val="0"/>
          <w:sz w:val="72"/>
          <w:szCs w:val="28"/>
        </w:rPr>
        <w:t>文</w:t>
      </w:r>
      <w:r>
        <w:rPr>
          <w:rFonts w:hint="eastAsia" w:ascii="宋体" w:hAnsi="宋体" w:eastAsia="宋体" w:cs="宋体"/>
          <w:b/>
          <w:bCs/>
          <w:kern w:val="0"/>
          <w:sz w:val="72"/>
          <w:szCs w:val="28"/>
        </w:rPr>
        <w:t xml:space="preserve">  </w:t>
      </w:r>
      <w:r>
        <w:rPr>
          <w:rFonts w:ascii="宋体" w:hAnsi="宋体" w:eastAsia="宋体" w:cs="宋体"/>
          <w:b/>
          <w:bCs/>
          <w:kern w:val="0"/>
          <w:sz w:val="72"/>
          <w:szCs w:val="28"/>
        </w:rPr>
        <w:t>件</w:t>
      </w:r>
    </w:p>
    <w:p w14:paraId="5A252F1B">
      <w:pPr>
        <w:widowControl/>
        <w:spacing w:line="360" w:lineRule="auto"/>
        <w:jc w:val="center"/>
        <w:rPr>
          <w:rFonts w:ascii="宋体" w:hAnsi="宋体" w:eastAsia="宋体" w:cs="宋体"/>
          <w:kern w:val="0"/>
          <w:sz w:val="32"/>
          <w:szCs w:val="28"/>
        </w:rPr>
      </w:pPr>
    </w:p>
    <w:p w14:paraId="01CF6BD3">
      <w:pPr>
        <w:widowControl/>
        <w:spacing w:line="360" w:lineRule="auto"/>
        <w:jc w:val="center"/>
        <w:rPr>
          <w:rFonts w:ascii="宋体" w:hAnsi="宋体" w:eastAsia="宋体" w:cs="宋体"/>
          <w:b/>
          <w:bCs/>
          <w:kern w:val="0"/>
          <w:sz w:val="32"/>
          <w:szCs w:val="28"/>
          <w:u w:val="single"/>
        </w:rPr>
      </w:pPr>
    </w:p>
    <w:p w14:paraId="77085DE2">
      <w:pPr>
        <w:widowControl/>
        <w:spacing w:line="360" w:lineRule="auto"/>
        <w:jc w:val="center"/>
        <w:rPr>
          <w:rFonts w:ascii="宋体" w:hAnsi="宋体" w:eastAsia="宋体" w:cs="宋体"/>
          <w:kern w:val="0"/>
          <w:sz w:val="32"/>
          <w:szCs w:val="28"/>
        </w:rPr>
      </w:pPr>
      <w:r>
        <w:rPr>
          <w:rFonts w:ascii="宋体" w:hAnsi="宋体" w:eastAsia="宋体" w:cs="宋体"/>
          <w:b/>
          <w:bCs/>
          <w:kern w:val="0"/>
          <w:sz w:val="32"/>
          <w:szCs w:val="28"/>
          <w:u w:val="single"/>
        </w:rPr>
        <w:t>（填写正本或副本）</w:t>
      </w:r>
    </w:p>
    <w:p w14:paraId="652E83BF">
      <w:pPr>
        <w:widowControl/>
        <w:spacing w:line="360" w:lineRule="auto"/>
        <w:jc w:val="center"/>
        <w:rPr>
          <w:rFonts w:ascii="宋体" w:hAnsi="宋体" w:eastAsia="宋体" w:cs="宋体"/>
          <w:b/>
          <w:bCs/>
          <w:kern w:val="0"/>
          <w:sz w:val="32"/>
          <w:szCs w:val="28"/>
          <w:u w:val="single"/>
        </w:rPr>
      </w:pPr>
    </w:p>
    <w:p w14:paraId="4F534F57">
      <w:pPr>
        <w:widowControl/>
        <w:spacing w:line="360" w:lineRule="auto"/>
        <w:jc w:val="center"/>
        <w:rPr>
          <w:rFonts w:ascii="宋体" w:hAnsi="宋体" w:eastAsia="宋体" w:cs="宋体"/>
          <w:b/>
          <w:bCs/>
          <w:kern w:val="0"/>
          <w:sz w:val="32"/>
          <w:szCs w:val="28"/>
          <w:u w:val="single"/>
        </w:rPr>
      </w:pPr>
    </w:p>
    <w:p w14:paraId="1CA8D6C8">
      <w:pPr>
        <w:widowControl/>
        <w:spacing w:line="360" w:lineRule="auto"/>
        <w:ind w:firstLine="1418"/>
        <w:jc w:val="left"/>
        <w:rPr>
          <w:rFonts w:ascii="宋体" w:hAnsi="宋体" w:eastAsia="宋体" w:cs="宋体"/>
          <w:kern w:val="0"/>
          <w:sz w:val="28"/>
          <w:szCs w:val="28"/>
        </w:rPr>
      </w:pPr>
      <w:r>
        <w:rPr>
          <w:rFonts w:ascii="宋体" w:hAnsi="宋体" w:eastAsia="宋体" w:cs="宋体"/>
          <w:b/>
          <w:bCs/>
          <w:kern w:val="0"/>
          <w:sz w:val="28"/>
          <w:szCs w:val="28"/>
        </w:rPr>
        <w:t>项目名称：</w:t>
      </w:r>
      <w:r>
        <w:rPr>
          <w:rFonts w:ascii="宋体" w:hAnsi="宋体" w:eastAsia="宋体" w:cs="宋体"/>
          <w:b/>
          <w:bCs/>
          <w:kern w:val="0"/>
          <w:sz w:val="28"/>
          <w:szCs w:val="28"/>
          <w:u w:val="single"/>
        </w:rPr>
        <w:t>（由供应商填写）</w:t>
      </w:r>
    </w:p>
    <w:p w14:paraId="6CF3C366">
      <w:pPr>
        <w:widowControl/>
        <w:spacing w:line="360" w:lineRule="auto"/>
        <w:ind w:firstLine="1418"/>
        <w:jc w:val="left"/>
        <w:rPr>
          <w:rFonts w:ascii="宋体" w:hAnsi="宋体" w:eastAsia="宋体" w:cs="宋体"/>
          <w:kern w:val="0"/>
          <w:sz w:val="28"/>
          <w:szCs w:val="28"/>
        </w:rPr>
      </w:pPr>
      <w:r>
        <w:rPr>
          <w:rFonts w:hint="eastAsia" w:ascii="宋体" w:hAnsi="宋体" w:eastAsia="宋体" w:cs="宋体"/>
          <w:b/>
          <w:bCs/>
          <w:kern w:val="0"/>
          <w:sz w:val="28"/>
          <w:szCs w:val="28"/>
        </w:rPr>
        <w:t>项目</w:t>
      </w:r>
      <w:r>
        <w:rPr>
          <w:rFonts w:ascii="宋体" w:hAnsi="宋体" w:eastAsia="宋体" w:cs="宋体"/>
          <w:b/>
          <w:bCs/>
          <w:kern w:val="0"/>
          <w:sz w:val="28"/>
          <w:szCs w:val="28"/>
        </w:rPr>
        <w:t>编号：</w:t>
      </w:r>
      <w:r>
        <w:rPr>
          <w:rFonts w:ascii="宋体" w:hAnsi="宋体" w:eastAsia="宋体" w:cs="宋体"/>
          <w:b/>
          <w:bCs/>
          <w:kern w:val="0"/>
          <w:sz w:val="28"/>
          <w:szCs w:val="28"/>
          <w:u w:val="single"/>
        </w:rPr>
        <w:t>（由供应商填写）</w:t>
      </w:r>
    </w:p>
    <w:p w14:paraId="429CA97D">
      <w:pPr>
        <w:widowControl/>
        <w:spacing w:line="360" w:lineRule="auto"/>
        <w:ind w:firstLine="1418"/>
        <w:jc w:val="left"/>
        <w:rPr>
          <w:rFonts w:ascii="宋体" w:hAnsi="宋体" w:eastAsia="宋体" w:cs="宋体"/>
          <w:kern w:val="0"/>
          <w:sz w:val="28"/>
          <w:szCs w:val="28"/>
        </w:rPr>
      </w:pPr>
      <w:r>
        <w:rPr>
          <w:rFonts w:ascii="宋体" w:hAnsi="宋体" w:eastAsia="宋体" w:cs="宋体"/>
          <w:b/>
          <w:bCs/>
          <w:kern w:val="0"/>
          <w:sz w:val="28"/>
          <w:szCs w:val="28"/>
        </w:rPr>
        <w:t>所投合同包：</w:t>
      </w:r>
      <w:r>
        <w:rPr>
          <w:rFonts w:ascii="宋体" w:hAnsi="宋体" w:eastAsia="宋体" w:cs="宋体"/>
          <w:b/>
          <w:bCs/>
          <w:kern w:val="0"/>
          <w:sz w:val="28"/>
          <w:szCs w:val="28"/>
          <w:u w:val="single"/>
        </w:rPr>
        <w:t>（由供应商填写）</w:t>
      </w:r>
    </w:p>
    <w:p w14:paraId="5C11900E">
      <w:pPr>
        <w:widowControl/>
        <w:spacing w:line="360" w:lineRule="auto"/>
        <w:jc w:val="center"/>
        <w:rPr>
          <w:rFonts w:ascii="宋体" w:hAnsi="宋体" w:eastAsia="宋体" w:cs="宋体"/>
          <w:b/>
          <w:bCs/>
          <w:kern w:val="0"/>
          <w:sz w:val="32"/>
          <w:szCs w:val="28"/>
          <w:u w:val="single"/>
        </w:rPr>
      </w:pPr>
    </w:p>
    <w:p w14:paraId="470EAF7C">
      <w:pPr>
        <w:widowControl/>
        <w:spacing w:line="360" w:lineRule="auto"/>
        <w:jc w:val="center"/>
        <w:rPr>
          <w:rFonts w:ascii="宋体" w:hAnsi="宋体" w:eastAsia="宋体" w:cs="宋体"/>
          <w:b/>
          <w:bCs/>
          <w:kern w:val="0"/>
          <w:sz w:val="32"/>
          <w:szCs w:val="28"/>
          <w:u w:val="single"/>
        </w:rPr>
      </w:pPr>
    </w:p>
    <w:p w14:paraId="633156D2">
      <w:pPr>
        <w:widowControl/>
        <w:spacing w:line="360" w:lineRule="auto"/>
        <w:jc w:val="center"/>
        <w:rPr>
          <w:rFonts w:ascii="宋体" w:hAnsi="宋体" w:eastAsia="宋体" w:cs="宋体"/>
          <w:b/>
          <w:bCs/>
          <w:kern w:val="0"/>
          <w:sz w:val="32"/>
          <w:szCs w:val="28"/>
          <w:u w:val="single"/>
        </w:rPr>
      </w:pPr>
    </w:p>
    <w:p w14:paraId="4240D359">
      <w:pPr>
        <w:widowControl/>
        <w:spacing w:line="360" w:lineRule="auto"/>
        <w:jc w:val="center"/>
        <w:rPr>
          <w:rFonts w:ascii="宋体" w:hAnsi="宋体" w:eastAsia="宋体" w:cs="宋体"/>
          <w:b/>
          <w:bCs/>
          <w:kern w:val="0"/>
          <w:sz w:val="32"/>
          <w:szCs w:val="28"/>
          <w:u w:val="single"/>
        </w:rPr>
      </w:pPr>
    </w:p>
    <w:p w14:paraId="24B8D213">
      <w:pPr>
        <w:widowControl/>
        <w:spacing w:line="360" w:lineRule="auto"/>
        <w:jc w:val="center"/>
        <w:rPr>
          <w:rFonts w:ascii="宋体" w:hAnsi="宋体" w:eastAsia="宋体" w:cs="宋体"/>
          <w:kern w:val="0"/>
          <w:sz w:val="28"/>
          <w:szCs w:val="28"/>
        </w:rPr>
      </w:pPr>
      <w:r>
        <w:rPr>
          <w:rFonts w:ascii="宋体" w:hAnsi="宋体" w:eastAsia="宋体" w:cs="宋体"/>
          <w:b/>
          <w:bCs/>
          <w:kern w:val="0"/>
          <w:sz w:val="28"/>
          <w:szCs w:val="28"/>
        </w:rPr>
        <w:t>供应商：</w:t>
      </w:r>
      <w:r>
        <w:rPr>
          <w:rFonts w:ascii="宋体" w:hAnsi="宋体" w:eastAsia="宋体" w:cs="宋体"/>
          <w:b/>
          <w:bCs/>
          <w:kern w:val="0"/>
          <w:sz w:val="28"/>
          <w:szCs w:val="28"/>
          <w:u w:val="single"/>
        </w:rPr>
        <w:t>（填写“全称”）</w:t>
      </w:r>
    </w:p>
    <w:p w14:paraId="302AB5FB">
      <w:pPr>
        <w:widowControl/>
        <w:spacing w:line="360" w:lineRule="auto"/>
        <w:jc w:val="center"/>
        <w:rPr>
          <w:rFonts w:ascii="宋体" w:hAnsi="宋体" w:eastAsia="宋体" w:cs="宋体"/>
          <w:b/>
          <w:bCs/>
          <w:kern w:val="0"/>
          <w:sz w:val="28"/>
          <w:szCs w:val="28"/>
        </w:rPr>
      </w:pPr>
      <w:r>
        <w:rPr>
          <w:rFonts w:ascii="宋体" w:hAnsi="宋体" w:eastAsia="宋体" w:cs="宋体"/>
          <w:b/>
          <w:bCs/>
          <w:kern w:val="0"/>
          <w:sz w:val="28"/>
          <w:szCs w:val="28"/>
          <w:u w:val="single"/>
        </w:rPr>
        <w:t>（由供应商填写）</w:t>
      </w:r>
      <w:r>
        <w:rPr>
          <w:rFonts w:ascii="宋体" w:hAnsi="宋体" w:eastAsia="宋体" w:cs="宋体"/>
          <w:b/>
          <w:bCs/>
          <w:kern w:val="0"/>
          <w:sz w:val="28"/>
          <w:szCs w:val="28"/>
        </w:rPr>
        <w:t>年</w:t>
      </w:r>
      <w:r>
        <w:rPr>
          <w:rFonts w:ascii="宋体" w:hAnsi="宋体" w:eastAsia="宋体" w:cs="宋体"/>
          <w:b/>
          <w:bCs/>
          <w:kern w:val="0"/>
          <w:sz w:val="28"/>
          <w:szCs w:val="28"/>
          <w:u w:val="single"/>
        </w:rPr>
        <w:t>（由供应商填写）</w:t>
      </w:r>
      <w:r>
        <w:rPr>
          <w:rFonts w:ascii="宋体" w:hAnsi="宋体" w:eastAsia="宋体" w:cs="宋体"/>
          <w:b/>
          <w:bCs/>
          <w:kern w:val="0"/>
          <w:sz w:val="28"/>
          <w:szCs w:val="28"/>
        </w:rPr>
        <w:t>月</w:t>
      </w:r>
    </w:p>
    <w:p w14:paraId="51B6C354">
      <w:pPr>
        <w:widowControl/>
        <w:spacing w:line="360" w:lineRule="auto"/>
        <w:jc w:val="center"/>
        <w:rPr>
          <w:rFonts w:ascii="宋体" w:hAnsi="宋体" w:eastAsia="宋体" w:cs="宋体"/>
          <w:kern w:val="0"/>
          <w:sz w:val="28"/>
          <w:szCs w:val="28"/>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1CCA855E">
      <w:pPr>
        <w:widowControl/>
        <w:spacing w:before="100" w:beforeAutospacing="1" w:after="100" w:afterAutospacing="1" w:line="360" w:lineRule="auto"/>
        <w:jc w:val="center"/>
        <w:rPr>
          <w:rFonts w:ascii="黑体" w:hAnsi="黑体" w:eastAsia="黑体" w:cs="宋体"/>
          <w:b/>
          <w:bCs/>
          <w:kern w:val="0"/>
          <w:sz w:val="44"/>
          <w:szCs w:val="18"/>
        </w:rPr>
      </w:pPr>
      <w:r>
        <w:rPr>
          <w:rFonts w:ascii="黑体" w:hAnsi="黑体" w:eastAsia="黑体" w:cs="宋体"/>
          <w:b/>
          <w:bCs/>
          <w:kern w:val="0"/>
          <w:sz w:val="44"/>
          <w:szCs w:val="18"/>
        </w:rPr>
        <w:t>索</w:t>
      </w:r>
      <w:r>
        <w:rPr>
          <w:rFonts w:hint="eastAsia" w:ascii="黑体" w:hAnsi="黑体" w:eastAsia="黑体" w:cs="宋体"/>
          <w:b/>
          <w:bCs/>
          <w:kern w:val="0"/>
          <w:sz w:val="44"/>
          <w:szCs w:val="18"/>
        </w:rPr>
        <w:t xml:space="preserve">  </w:t>
      </w:r>
      <w:r>
        <w:rPr>
          <w:rFonts w:ascii="黑体" w:hAnsi="黑体" w:eastAsia="黑体" w:cs="宋体"/>
          <w:b/>
          <w:bCs/>
          <w:kern w:val="0"/>
          <w:sz w:val="44"/>
          <w:szCs w:val="18"/>
        </w:rPr>
        <w:t>引</w:t>
      </w:r>
    </w:p>
    <w:p w14:paraId="54640525">
      <w:pPr>
        <w:widowControl/>
        <w:spacing w:before="100" w:beforeAutospacing="1" w:after="100" w:afterAutospacing="1"/>
        <w:jc w:val="center"/>
        <w:rPr>
          <w:rFonts w:ascii="宋体" w:hAnsi="宋体" w:cs="宋体"/>
          <w:kern w:val="0"/>
          <w:sz w:val="28"/>
          <w:szCs w:val="28"/>
        </w:rPr>
      </w:pPr>
      <w:r>
        <w:rPr>
          <w:rFonts w:ascii="宋体" w:hAnsi="宋体" w:cs="宋体"/>
          <w:kern w:val="0"/>
          <w:sz w:val="28"/>
          <w:szCs w:val="28"/>
        </w:rPr>
        <w:t>（由供应商根据实际情况自行编制索引及对应页码）</w:t>
      </w:r>
    </w:p>
    <w:p w14:paraId="66D2A8D6">
      <w:pPr>
        <w:widowControl/>
        <w:spacing w:line="360" w:lineRule="auto"/>
        <w:jc w:val="left"/>
        <w:rPr>
          <w:rFonts w:ascii="宋体" w:hAnsi="宋体" w:cs="宋体"/>
          <w:kern w:val="0"/>
          <w:sz w:val="28"/>
          <w:szCs w:val="28"/>
        </w:rPr>
      </w:pPr>
    </w:p>
    <w:p w14:paraId="26355BA3">
      <w:pPr>
        <w:widowControl/>
        <w:spacing w:line="360" w:lineRule="auto"/>
        <w:ind w:firstLine="560" w:firstLineChars="200"/>
        <w:jc w:val="left"/>
        <w:rPr>
          <w:rFonts w:ascii="宋体" w:hAnsi="宋体" w:cs="宋体"/>
          <w:kern w:val="0"/>
          <w:sz w:val="28"/>
          <w:szCs w:val="28"/>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3D5CBF2D">
      <w:pPr>
        <w:widowControl/>
        <w:spacing w:line="360" w:lineRule="auto"/>
        <w:jc w:val="center"/>
        <w:rPr>
          <w:rFonts w:ascii="黑体" w:hAnsi="黑体" w:eastAsia="黑体" w:cs="宋体"/>
          <w:b/>
          <w:bCs/>
          <w:kern w:val="0"/>
          <w:sz w:val="28"/>
          <w:szCs w:val="18"/>
        </w:rPr>
      </w:pPr>
      <w:r>
        <w:rPr>
          <w:rFonts w:ascii="黑体" w:hAnsi="黑体" w:eastAsia="黑体" w:cs="宋体"/>
          <w:b/>
          <w:bCs/>
          <w:kern w:val="0"/>
          <w:sz w:val="28"/>
          <w:szCs w:val="18"/>
        </w:rPr>
        <w:t>一、</w:t>
      </w:r>
      <w:r>
        <w:rPr>
          <w:rFonts w:hint="eastAsia" w:ascii="黑体" w:hAnsi="黑体" w:eastAsia="黑体" w:cs="宋体"/>
          <w:b/>
          <w:bCs/>
          <w:kern w:val="0"/>
          <w:sz w:val="28"/>
          <w:szCs w:val="18"/>
        </w:rPr>
        <w:t>响应</w:t>
      </w:r>
      <w:r>
        <w:rPr>
          <w:rFonts w:ascii="黑体" w:hAnsi="黑体" w:eastAsia="黑体" w:cs="宋体"/>
          <w:b/>
          <w:bCs/>
          <w:kern w:val="0"/>
          <w:sz w:val="28"/>
          <w:szCs w:val="18"/>
        </w:rPr>
        <w:t>函</w:t>
      </w:r>
    </w:p>
    <w:p w14:paraId="555A1F6C">
      <w:pPr>
        <w:widowControl/>
        <w:spacing w:line="360" w:lineRule="auto"/>
        <w:jc w:val="left"/>
        <w:rPr>
          <w:rFonts w:ascii="宋体" w:hAnsi="宋体" w:eastAsia="宋体" w:cs="宋体"/>
          <w:kern w:val="0"/>
          <w:sz w:val="24"/>
        </w:rPr>
      </w:pPr>
      <w:r>
        <w:rPr>
          <w:rFonts w:ascii="宋体" w:hAnsi="宋体" w:eastAsia="宋体" w:cs="宋体"/>
          <w:kern w:val="0"/>
          <w:sz w:val="24"/>
        </w:rPr>
        <w:t>致：</w:t>
      </w:r>
      <w:r>
        <w:rPr>
          <w:rFonts w:ascii="宋体" w:hAnsi="宋体" w:eastAsia="宋体" w:cs="宋体"/>
          <w:kern w:val="0"/>
          <w:sz w:val="24"/>
          <w:u w:val="single"/>
        </w:rPr>
        <w:t> </w:t>
      </w:r>
      <w:r>
        <w:rPr>
          <w:rFonts w:hint="eastAsia" w:ascii="宋体" w:hAnsi="宋体" w:eastAsia="宋体" w:cs="宋体"/>
          <w:kern w:val="0"/>
          <w:sz w:val="24"/>
          <w:u w:val="single"/>
        </w:rPr>
        <w:t>（采购人</w:t>
      </w:r>
      <w:r>
        <w:rPr>
          <w:rFonts w:ascii="宋体" w:hAnsi="宋体" w:eastAsia="宋体" w:cs="宋体"/>
          <w:kern w:val="0"/>
          <w:sz w:val="24"/>
          <w:u w:val="single"/>
        </w:rPr>
        <w:t>）  </w:t>
      </w:r>
    </w:p>
    <w:p w14:paraId="43522530">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兹收到贵单位关于</w:t>
      </w:r>
      <w:r>
        <w:rPr>
          <w:rFonts w:ascii="宋体" w:hAnsi="宋体" w:eastAsia="宋体" w:cs="宋体"/>
          <w:kern w:val="0"/>
          <w:sz w:val="24"/>
          <w:u w:val="single"/>
        </w:rPr>
        <w:t>（填写“项目名称”）</w:t>
      </w:r>
      <w:r>
        <w:rPr>
          <w:rFonts w:ascii="宋体" w:hAnsi="宋体" w:eastAsia="宋体" w:cs="宋体"/>
          <w:kern w:val="0"/>
          <w:sz w:val="24"/>
        </w:rPr>
        <w:t>项目的</w:t>
      </w:r>
      <w:r>
        <w:rPr>
          <w:rFonts w:hint="eastAsia" w:ascii="宋体" w:hAnsi="宋体" w:eastAsia="宋体" w:cs="宋体"/>
          <w:kern w:val="0"/>
          <w:sz w:val="24"/>
        </w:rPr>
        <w:t>采购</w:t>
      </w:r>
      <w:r>
        <w:rPr>
          <w:rFonts w:ascii="宋体" w:hAnsi="宋体" w:eastAsia="宋体" w:cs="宋体"/>
          <w:kern w:val="0"/>
          <w:sz w:val="24"/>
        </w:rPr>
        <w:t>邀请，本供应商代表</w:t>
      </w:r>
      <w:r>
        <w:rPr>
          <w:rFonts w:ascii="宋体" w:hAnsi="宋体" w:eastAsia="宋体" w:cs="宋体"/>
          <w:kern w:val="0"/>
          <w:sz w:val="24"/>
          <w:u w:val="single"/>
        </w:rPr>
        <w:t>（填写“全名”）</w:t>
      </w:r>
      <w:r>
        <w:rPr>
          <w:rFonts w:ascii="宋体" w:hAnsi="宋体" w:eastAsia="宋体" w:cs="宋体"/>
          <w:kern w:val="0"/>
          <w:sz w:val="24"/>
        </w:rPr>
        <w:t>已获得我方正式授权并代表供应商</w:t>
      </w:r>
      <w:r>
        <w:rPr>
          <w:rFonts w:ascii="宋体" w:hAnsi="宋体" w:eastAsia="宋体" w:cs="宋体"/>
          <w:kern w:val="0"/>
          <w:sz w:val="24"/>
          <w:u w:val="single"/>
        </w:rPr>
        <w:t>（填写“全称”）</w:t>
      </w:r>
      <w:r>
        <w:rPr>
          <w:rFonts w:ascii="宋体" w:hAnsi="宋体" w:eastAsia="宋体" w:cs="宋体"/>
          <w:kern w:val="0"/>
          <w:sz w:val="24"/>
        </w:rPr>
        <w:t>参加</w:t>
      </w:r>
      <w:r>
        <w:rPr>
          <w:rFonts w:hint="eastAsia" w:ascii="宋体" w:hAnsi="宋体" w:eastAsia="宋体" w:cs="宋体"/>
          <w:kern w:val="0"/>
          <w:sz w:val="24"/>
          <w:lang w:eastAsia="zh-CN"/>
        </w:rPr>
        <w:t>磋商</w:t>
      </w:r>
      <w:r>
        <w:rPr>
          <w:rFonts w:ascii="宋体" w:hAnsi="宋体" w:eastAsia="宋体" w:cs="宋体"/>
          <w:kern w:val="0"/>
          <w:sz w:val="24"/>
        </w:rPr>
        <w:t>活动，并提交</w:t>
      </w:r>
      <w:r>
        <w:rPr>
          <w:rFonts w:hint="eastAsia" w:ascii="宋体" w:hAnsi="宋体" w:eastAsia="宋体" w:cs="宋体"/>
          <w:kern w:val="0"/>
          <w:sz w:val="24"/>
          <w:lang w:eastAsia="zh-CN"/>
        </w:rPr>
        <w:t>磋商</w:t>
      </w:r>
      <w:r>
        <w:rPr>
          <w:rFonts w:ascii="宋体" w:hAnsi="宋体" w:eastAsia="宋体" w:cs="宋体"/>
          <w:kern w:val="0"/>
          <w:sz w:val="24"/>
        </w:rPr>
        <w:t>文件规定份数的</w:t>
      </w:r>
      <w:r>
        <w:rPr>
          <w:rFonts w:hint="eastAsia" w:ascii="宋体" w:hAnsi="宋体" w:eastAsia="宋体" w:cs="宋体"/>
          <w:kern w:val="0"/>
          <w:sz w:val="24"/>
        </w:rPr>
        <w:t>响应</w:t>
      </w:r>
      <w:r>
        <w:rPr>
          <w:rFonts w:ascii="宋体" w:hAnsi="宋体" w:eastAsia="宋体" w:cs="宋体"/>
          <w:kern w:val="0"/>
          <w:sz w:val="24"/>
        </w:rPr>
        <w:t>文件正本和副本。</w:t>
      </w:r>
    </w:p>
    <w:p w14:paraId="2A442005">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根据本函，本供应商代表宣布我方保证遵守</w:t>
      </w:r>
      <w:r>
        <w:rPr>
          <w:rFonts w:hint="eastAsia" w:ascii="宋体" w:hAnsi="宋体" w:eastAsia="宋体" w:cs="宋体"/>
          <w:kern w:val="0"/>
          <w:sz w:val="24"/>
          <w:lang w:eastAsia="zh-CN"/>
        </w:rPr>
        <w:t>磋商</w:t>
      </w:r>
      <w:r>
        <w:rPr>
          <w:rFonts w:ascii="宋体" w:hAnsi="宋体" w:eastAsia="宋体" w:cs="宋体"/>
          <w:kern w:val="0"/>
          <w:sz w:val="24"/>
        </w:rPr>
        <w:t>文件的全部规定，同时：</w:t>
      </w:r>
    </w:p>
    <w:p w14:paraId="11B48FE6">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w:t>
      </w:r>
      <w:r>
        <w:rPr>
          <w:rFonts w:ascii="宋体" w:hAnsi="宋体" w:eastAsia="宋体" w:cs="宋体"/>
          <w:b/>
          <w:bCs/>
          <w:kern w:val="0"/>
          <w:sz w:val="24"/>
        </w:rPr>
        <w:t>确认：</w:t>
      </w:r>
    </w:p>
    <w:p w14:paraId="551E373E">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1.1所投合同包的报价详见“</w:t>
      </w:r>
      <w:r>
        <w:rPr>
          <w:rFonts w:hint="eastAsia" w:ascii="宋体" w:hAnsi="宋体" w:eastAsia="宋体" w:cs="宋体"/>
          <w:kern w:val="0"/>
          <w:sz w:val="24"/>
        </w:rPr>
        <w:t>报价</w:t>
      </w:r>
      <w:r>
        <w:rPr>
          <w:rFonts w:ascii="宋体" w:hAnsi="宋体" w:eastAsia="宋体" w:cs="宋体"/>
          <w:kern w:val="0"/>
          <w:sz w:val="24"/>
        </w:rPr>
        <w:t>一览表”</w:t>
      </w:r>
      <w:r>
        <w:rPr>
          <w:rFonts w:hint="eastAsia" w:ascii="宋体" w:hAnsi="宋体" w:eastAsia="宋体" w:cs="宋体"/>
          <w:kern w:val="0"/>
          <w:sz w:val="24"/>
          <w:lang w:eastAsia="zh-CN"/>
        </w:rPr>
        <w:t>和“报价明细表”</w:t>
      </w:r>
      <w:r>
        <w:rPr>
          <w:rFonts w:ascii="宋体" w:hAnsi="宋体" w:eastAsia="宋体" w:cs="宋体"/>
          <w:kern w:val="0"/>
          <w:sz w:val="24"/>
        </w:rPr>
        <w:t>。</w:t>
      </w:r>
    </w:p>
    <w:p w14:paraId="45905FBA">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1.2我方已详细审查全部</w:t>
      </w:r>
      <w:r>
        <w:rPr>
          <w:rFonts w:hint="eastAsia" w:ascii="宋体" w:hAnsi="宋体" w:eastAsia="宋体" w:cs="宋体"/>
          <w:kern w:val="0"/>
          <w:sz w:val="24"/>
          <w:lang w:eastAsia="zh-CN"/>
        </w:rPr>
        <w:t>磋商</w:t>
      </w:r>
      <w:r>
        <w:rPr>
          <w:rFonts w:ascii="宋体" w:hAnsi="宋体" w:eastAsia="宋体" w:cs="宋体"/>
          <w:kern w:val="0"/>
          <w:sz w:val="24"/>
        </w:rPr>
        <w:t>文件</w:t>
      </w:r>
      <w:r>
        <w:rPr>
          <w:rFonts w:ascii="宋体" w:hAnsi="宋体" w:eastAsia="宋体" w:cs="Calibri"/>
          <w:kern w:val="0"/>
          <w:sz w:val="24"/>
        </w:rPr>
        <w:t>[</w:t>
      </w:r>
      <w:r>
        <w:rPr>
          <w:rFonts w:ascii="宋体" w:hAnsi="宋体" w:eastAsia="宋体" w:cs="宋体"/>
          <w:kern w:val="0"/>
          <w:sz w:val="24"/>
        </w:rPr>
        <w:t>包括但不限于：有关附件（若有）、澄清或修改（若有）等</w:t>
      </w:r>
      <w:r>
        <w:rPr>
          <w:rFonts w:ascii="宋体" w:hAnsi="宋体" w:eastAsia="宋体" w:cs="Calibri"/>
          <w:kern w:val="0"/>
          <w:sz w:val="24"/>
        </w:rPr>
        <w:t>]</w:t>
      </w:r>
      <w:r>
        <w:rPr>
          <w:rFonts w:ascii="宋体" w:hAnsi="宋体" w:eastAsia="宋体" w:cs="宋体"/>
          <w:kern w:val="0"/>
          <w:sz w:val="24"/>
        </w:rPr>
        <w:t>，并自行承担因对全部</w:t>
      </w:r>
      <w:r>
        <w:rPr>
          <w:rFonts w:hint="eastAsia" w:ascii="宋体" w:hAnsi="宋体" w:eastAsia="宋体" w:cs="宋体"/>
          <w:kern w:val="0"/>
          <w:sz w:val="24"/>
          <w:lang w:eastAsia="zh-CN"/>
        </w:rPr>
        <w:t>磋商</w:t>
      </w:r>
      <w:r>
        <w:rPr>
          <w:rFonts w:ascii="宋体" w:hAnsi="宋体" w:eastAsia="宋体" w:cs="宋体"/>
          <w:kern w:val="0"/>
          <w:sz w:val="24"/>
        </w:rPr>
        <w:t>文件理解不正确或误解而产生的相应后果和责任。</w:t>
      </w:r>
    </w:p>
    <w:p w14:paraId="759D41CB">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2、</w:t>
      </w:r>
      <w:r>
        <w:rPr>
          <w:rFonts w:ascii="宋体" w:hAnsi="宋体" w:eastAsia="宋体" w:cs="宋体"/>
          <w:b/>
          <w:bCs/>
          <w:kern w:val="0"/>
          <w:sz w:val="24"/>
        </w:rPr>
        <w:t>承诺及声明：</w:t>
      </w:r>
    </w:p>
    <w:p w14:paraId="37D81BE9">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2.1我方具备</w:t>
      </w:r>
      <w:r>
        <w:rPr>
          <w:rFonts w:hint="eastAsia" w:ascii="宋体" w:hAnsi="宋体" w:eastAsia="宋体" w:cs="宋体"/>
          <w:kern w:val="0"/>
          <w:sz w:val="24"/>
          <w:lang w:eastAsia="zh-CN"/>
        </w:rPr>
        <w:t>磋商</w:t>
      </w:r>
      <w:r>
        <w:rPr>
          <w:rFonts w:ascii="宋体" w:hAnsi="宋体" w:eastAsia="宋体" w:cs="宋体"/>
          <w:kern w:val="0"/>
          <w:sz w:val="24"/>
        </w:rPr>
        <w:t>文件第</w:t>
      </w:r>
      <w:r>
        <w:rPr>
          <w:rFonts w:hint="eastAsia" w:ascii="宋体" w:hAnsi="宋体" w:eastAsia="宋体" w:cs="宋体"/>
          <w:kern w:val="0"/>
          <w:sz w:val="24"/>
        </w:rPr>
        <w:t>二</w:t>
      </w:r>
      <w:r>
        <w:rPr>
          <w:rFonts w:ascii="宋体" w:hAnsi="宋体" w:eastAsia="宋体" w:cs="宋体"/>
          <w:kern w:val="0"/>
          <w:sz w:val="24"/>
        </w:rPr>
        <w:t>章载明的资格要求，否则</w:t>
      </w:r>
      <w:r>
        <w:rPr>
          <w:rFonts w:hint="eastAsia" w:ascii="宋体" w:hAnsi="宋体" w:eastAsia="宋体" w:cs="宋体"/>
          <w:b/>
          <w:bCs/>
          <w:kern w:val="0"/>
          <w:sz w:val="24"/>
        </w:rPr>
        <w:t>响应</w:t>
      </w:r>
      <w:r>
        <w:rPr>
          <w:rFonts w:ascii="宋体" w:hAnsi="宋体" w:eastAsia="宋体" w:cs="宋体"/>
          <w:b/>
          <w:bCs/>
          <w:kern w:val="0"/>
          <w:sz w:val="24"/>
        </w:rPr>
        <w:t>无效。</w:t>
      </w:r>
    </w:p>
    <w:p w14:paraId="006CA85E">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2.2我方提交的</w:t>
      </w:r>
      <w:r>
        <w:rPr>
          <w:rFonts w:hint="eastAsia" w:ascii="宋体" w:hAnsi="宋体" w:eastAsia="宋体" w:cs="宋体"/>
          <w:kern w:val="0"/>
          <w:sz w:val="24"/>
        </w:rPr>
        <w:t>响应</w:t>
      </w:r>
      <w:r>
        <w:rPr>
          <w:rFonts w:ascii="宋体" w:hAnsi="宋体" w:eastAsia="宋体" w:cs="宋体"/>
          <w:kern w:val="0"/>
          <w:sz w:val="24"/>
        </w:rPr>
        <w:t>文件各组成部分的全部内容及资料是不可割离且真实、有效、准确、完整和不具有任何误导性的，否则产生不利后果由我方承担责任。</w:t>
      </w:r>
    </w:p>
    <w:p w14:paraId="5DB93C72">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2.</w:t>
      </w:r>
      <w:r>
        <w:rPr>
          <w:rFonts w:hint="eastAsia" w:ascii="宋体" w:hAnsi="宋体" w:eastAsia="宋体" w:cs="宋体"/>
          <w:kern w:val="0"/>
          <w:sz w:val="24"/>
        </w:rPr>
        <w:t>3响应</w:t>
      </w:r>
      <w:r>
        <w:rPr>
          <w:rFonts w:ascii="宋体" w:hAnsi="宋体" w:eastAsia="宋体" w:cs="宋体"/>
          <w:kern w:val="0"/>
          <w:sz w:val="24"/>
        </w:rPr>
        <w:t>有效期：按照</w:t>
      </w:r>
      <w:r>
        <w:rPr>
          <w:rFonts w:hint="eastAsia" w:ascii="宋体" w:hAnsi="宋体" w:eastAsia="宋体" w:cs="宋体"/>
          <w:kern w:val="0"/>
          <w:sz w:val="24"/>
          <w:lang w:eastAsia="zh-CN"/>
        </w:rPr>
        <w:t>磋商</w:t>
      </w:r>
      <w:r>
        <w:rPr>
          <w:rFonts w:ascii="宋体" w:hAnsi="宋体" w:eastAsia="宋体" w:cs="宋体"/>
          <w:kern w:val="0"/>
          <w:sz w:val="24"/>
        </w:rPr>
        <w:t>文件规定执行，并在</w:t>
      </w:r>
      <w:r>
        <w:rPr>
          <w:rFonts w:hint="eastAsia" w:ascii="宋体" w:hAnsi="宋体" w:eastAsia="宋体" w:cs="宋体"/>
          <w:kern w:val="0"/>
          <w:sz w:val="24"/>
          <w:lang w:eastAsia="zh-CN"/>
        </w:rPr>
        <w:t>磋商</w:t>
      </w:r>
      <w:r>
        <w:rPr>
          <w:rFonts w:ascii="宋体" w:hAnsi="宋体" w:eastAsia="宋体" w:cs="宋体"/>
          <w:kern w:val="0"/>
          <w:sz w:val="24"/>
        </w:rPr>
        <w:t>文件</w:t>
      </w:r>
      <w:r>
        <w:rPr>
          <w:rFonts w:hint="eastAsia" w:ascii="宋体" w:hAnsi="宋体" w:eastAsia="宋体" w:cs="宋体"/>
          <w:kern w:val="0"/>
          <w:sz w:val="24"/>
        </w:rPr>
        <w:t>规定</w:t>
      </w:r>
      <w:r>
        <w:rPr>
          <w:rFonts w:ascii="宋体" w:hAnsi="宋体" w:eastAsia="宋体" w:cs="宋体"/>
          <w:kern w:val="0"/>
          <w:sz w:val="24"/>
        </w:rPr>
        <w:t>的期限内保持有效。</w:t>
      </w:r>
    </w:p>
    <w:p w14:paraId="6CC1759F">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2.</w:t>
      </w:r>
      <w:r>
        <w:rPr>
          <w:rFonts w:hint="eastAsia" w:ascii="宋体" w:hAnsi="宋体" w:eastAsia="宋体" w:cs="宋体"/>
          <w:kern w:val="0"/>
          <w:sz w:val="24"/>
        </w:rPr>
        <w:t>4</w:t>
      </w:r>
      <w:r>
        <w:rPr>
          <w:rFonts w:ascii="宋体" w:hAnsi="宋体" w:eastAsia="宋体" w:cs="宋体"/>
          <w:kern w:val="0"/>
          <w:sz w:val="24"/>
        </w:rPr>
        <w:t>若</w:t>
      </w:r>
      <w:r>
        <w:rPr>
          <w:rFonts w:hint="eastAsia" w:ascii="宋体" w:hAnsi="宋体" w:eastAsia="宋体" w:cs="宋体"/>
          <w:kern w:val="0"/>
          <w:sz w:val="24"/>
        </w:rPr>
        <w:t>成交</w:t>
      </w:r>
      <w:r>
        <w:rPr>
          <w:rFonts w:ascii="宋体" w:hAnsi="宋体" w:eastAsia="宋体" w:cs="宋体"/>
          <w:kern w:val="0"/>
          <w:sz w:val="24"/>
        </w:rPr>
        <w:t>，将按照</w:t>
      </w:r>
      <w:r>
        <w:rPr>
          <w:rFonts w:hint="eastAsia" w:ascii="宋体" w:hAnsi="宋体" w:eastAsia="宋体" w:cs="宋体"/>
          <w:kern w:val="0"/>
          <w:sz w:val="24"/>
          <w:lang w:eastAsia="zh-CN"/>
        </w:rPr>
        <w:t>磋商</w:t>
      </w:r>
      <w:r>
        <w:rPr>
          <w:rFonts w:ascii="宋体" w:hAnsi="宋体" w:eastAsia="宋体" w:cs="宋体"/>
          <w:kern w:val="0"/>
          <w:sz w:val="24"/>
        </w:rPr>
        <w:t>文件、我方</w:t>
      </w:r>
      <w:r>
        <w:rPr>
          <w:rFonts w:hint="eastAsia" w:ascii="宋体" w:hAnsi="宋体" w:eastAsia="宋体" w:cs="宋体"/>
          <w:kern w:val="0"/>
          <w:sz w:val="24"/>
        </w:rPr>
        <w:t>响应</w:t>
      </w:r>
      <w:r>
        <w:rPr>
          <w:rFonts w:ascii="宋体" w:hAnsi="宋体" w:eastAsia="宋体" w:cs="宋体"/>
          <w:kern w:val="0"/>
          <w:sz w:val="24"/>
        </w:rPr>
        <w:t>文件及采购合同履行责任和义务。</w:t>
      </w:r>
    </w:p>
    <w:p w14:paraId="217F16AF">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2.</w:t>
      </w:r>
      <w:r>
        <w:rPr>
          <w:rFonts w:hint="eastAsia" w:ascii="宋体" w:hAnsi="宋体" w:eastAsia="宋体" w:cs="宋体"/>
          <w:kern w:val="0"/>
          <w:sz w:val="24"/>
        </w:rPr>
        <w:t>5</w:t>
      </w:r>
      <w:r>
        <w:rPr>
          <w:rFonts w:ascii="宋体" w:hAnsi="宋体" w:eastAsia="宋体" w:cs="宋体"/>
          <w:kern w:val="0"/>
          <w:sz w:val="24"/>
        </w:rPr>
        <w:t>若贵单位要求，我方同意提供与本项目有关的一切资料、数据或文件，并完全理解贵单位不一定要接受最低的报价或收到的任何</w:t>
      </w:r>
      <w:r>
        <w:rPr>
          <w:rFonts w:hint="eastAsia" w:ascii="宋体" w:hAnsi="宋体" w:eastAsia="宋体" w:cs="宋体"/>
          <w:kern w:val="0"/>
          <w:sz w:val="24"/>
        </w:rPr>
        <w:t>响应文件</w:t>
      </w:r>
      <w:r>
        <w:rPr>
          <w:rFonts w:ascii="宋体" w:hAnsi="宋体" w:eastAsia="宋体" w:cs="宋体"/>
          <w:kern w:val="0"/>
          <w:sz w:val="24"/>
        </w:rPr>
        <w:t>。</w:t>
      </w:r>
    </w:p>
    <w:p w14:paraId="72F917BF">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2.</w:t>
      </w:r>
      <w:r>
        <w:rPr>
          <w:rFonts w:hint="eastAsia" w:ascii="宋体" w:hAnsi="宋体" w:eastAsia="宋体" w:cs="宋体"/>
          <w:kern w:val="0"/>
          <w:sz w:val="24"/>
        </w:rPr>
        <w:t>6</w:t>
      </w:r>
      <w:r>
        <w:rPr>
          <w:rFonts w:ascii="宋体" w:hAnsi="宋体" w:eastAsia="宋体" w:cs="宋体"/>
          <w:kern w:val="0"/>
          <w:sz w:val="24"/>
        </w:rPr>
        <w:t>除</w:t>
      </w:r>
      <w:r>
        <w:rPr>
          <w:rFonts w:hint="eastAsia" w:ascii="宋体" w:hAnsi="宋体" w:eastAsia="宋体" w:cs="宋体"/>
          <w:kern w:val="0"/>
          <w:sz w:val="24"/>
          <w:lang w:eastAsia="zh-CN"/>
        </w:rPr>
        <w:t>磋商</w:t>
      </w:r>
      <w:r>
        <w:rPr>
          <w:rFonts w:ascii="宋体" w:hAnsi="宋体" w:eastAsia="宋体" w:cs="宋体"/>
          <w:kern w:val="0"/>
          <w:sz w:val="24"/>
        </w:rPr>
        <w:t>文件另有规定外，对于贵单位按照下述联络方式发出的任何信息或通知，均视为我方已收悉前述信息或通知的全部内容：</w:t>
      </w:r>
    </w:p>
    <w:p w14:paraId="6086E7E1">
      <w:pPr>
        <w:widowControl/>
        <w:spacing w:line="360" w:lineRule="auto"/>
        <w:ind w:firstLine="480" w:firstLineChars="200"/>
        <w:jc w:val="left"/>
        <w:rPr>
          <w:rFonts w:ascii="宋体" w:hAnsi="宋体" w:eastAsia="宋体" w:cs="宋体"/>
          <w:kern w:val="0"/>
          <w:sz w:val="24"/>
          <w:u w:val="single"/>
        </w:rPr>
      </w:pPr>
      <w:r>
        <w:rPr>
          <w:rFonts w:ascii="宋体" w:hAnsi="宋体" w:eastAsia="宋体" w:cs="宋体"/>
          <w:kern w:val="0"/>
          <w:sz w:val="24"/>
        </w:rPr>
        <w:t>通信地址：</w:t>
      </w:r>
      <w:r>
        <w:rPr>
          <w:rFonts w:ascii="宋体" w:hAnsi="宋体" w:eastAsia="宋体" w:cs="宋体"/>
          <w:kern w:val="0"/>
          <w:sz w:val="24"/>
          <w:u w:val="single"/>
        </w:rPr>
        <w:t>                  </w:t>
      </w:r>
    </w:p>
    <w:p w14:paraId="74449FBF">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邮编：</w:t>
      </w:r>
      <w:r>
        <w:rPr>
          <w:rFonts w:ascii="宋体" w:hAnsi="宋体" w:eastAsia="宋体" w:cs="宋体"/>
          <w:kern w:val="0"/>
          <w:sz w:val="24"/>
          <w:u w:val="single"/>
        </w:rPr>
        <w:t>                 </w:t>
      </w:r>
    </w:p>
    <w:p w14:paraId="24B7B41B">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联系方法：</w:t>
      </w:r>
      <w:r>
        <w:rPr>
          <w:rFonts w:ascii="宋体" w:hAnsi="宋体" w:eastAsia="宋体" w:cs="宋体"/>
          <w:kern w:val="0"/>
          <w:sz w:val="24"/>
          <w:u w:val="single"/>
        </w:rPr>
        <w:t>（包括但不限于：联系人、联系电话、手机、传真、电子邮箱等）</w:t>
      </w:r>
    </w:p>
    <w:p w14:paraId="5EBF1690">
      <w:r>
        <w:rPr>
          <w:kern w:val="0"/>
        </w:rPr>
        <w:t> </w:t>
      </w:r>
    </w:p>
    <w:p w14:paraId="18DB9291">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供应商：</w:t>
      </w:r>
      <w:r>
        <w:rPr>
          <w:rFonts w:ascii="宋体" w:hAnsi="宋体" w:eastAsia="宋体" w:cs="宋体"/>
          <w:kern w:val="0"/>
          <w:sz w:val="24"/>
          <w:u w:val="single"/>
        </w:rPr>
        <w:t>（全称并加盖单位公章）</w:t>
      </w:r>
    </w:p>
    <w:p w14:paraId="16E0470E">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供应商代表签字：</w:t>
      </w:r>
      <w:r>
        <w:rPr>
          <w:rFonts w:ascii="宋体" w:hAnsi="宋体" w:eastAsia="宋体" w:cs="宋体"/>
          <w:kern w:val="0"/>
          <w:sz w:val="24"/>
          <w:u w:val="single"/>
        </w:rPr>
        <w:t>                   </w:t>
      </w:r>
    </w:p>
    <w:p w14:paraId="3F742528">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日期：</w:t>
      </w:r>
      <w:r>
        <w:rPr>
          <w:rFonts w:ascii="宋体" w:hAnsi="宋体" w:eastAsia="宋体" w:cs="宋体"/>
          <w:kern w:val="0"/>
          <w:sz w:val="24"/>
          <w:u w:val="single"/>
        </w:rPr>
        <w:t>    </w:t>
      </w:r>
      <w:r>
        <w:rPr>
          <w:rFonts w:ascii="宋体" w:hAnsi="宋体" w:eastAsia="宋体" w:cs="宋体"/>
          <w:kern w:val="0"/>
          <w:sz w:val="24"/>
        </w:rPr>
        <w:t>年</w:t>
      </w:r>
      <w:r>
        <w:rPr>
          <w:rFonts w:ascii="宋体" w:hAnsi="宋体" w:eastAsia="宋体" w:cs="宋体"/>
          <w:kern w:val="0"/>
          <w:sz w:val="24"/>
          <w:u w:val="single"/>
        </w:rPr>
        <w:t>   </w:t>
      </w:r>
      <w:r>
        <w:rPr>
          <w:rFonts w:ascii="宋体" w:hAnsi="宋体" w:eastAsia="宋体" w:cs="宋体"/>
          <w:kern w:val="0"/>
          <w:sz w:val="24"/>
        </w:rPr>
        <w:t>月</w:t>
      </w:r>
      <w:r>
        <w:rPr>
          <w:rFonts w:ascii="宋体" w:hAnsi="宋体" w:eastAsia="宋体" w:cs="宋体"/>
          <w:kern w:val="0"/>
          <w:sz w:val="24"/>
          <w:u w:val="single"/>
        </w:rPr>
        <w:t>   </w:t>
      </w:r>
      <w:r>
        <w:rPr>
          <w:rFonts w:ascii="宋体" w:hAnsi="宋体" w:eastAsia="宋体" w:cs="宋体"/>
          <w:kern w:val="0"/>
          <w:sz w:val="24"/>
        </w:rPr>
        <w:t>日</w:t>
      </w:r>
    </w:p>
    <w:p w14:paraId="3C26115C">
      <w:pPr>
        <w:widowControl/>
        <w:spacing w:line="360" w:lineRule="auto"/>
        <w:ind w:firstLine="480" w:firstLineChars="200"/>
        <w:jc w:val="left"/>
        <w:rPr>
          <w:rFonts w:ascii="宋体" w:hAnsi="宋体" w:eastAsia="宋体" w:cs="宋体"/>
          <w:kern w:val="0"/>
          <w:sz w:val="24"/>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614FE2EA">
      <w:pPr>
        <w:spacing w:before="50" w:after="50" w:line="360" w:lineRule="auto"/>
        <w:jc w:val="center"/>
        <w:rPr>
          <w:rFonts w:ascii="宋体" w:hAnsi="宋体" w:eastAsia="宋体" w:cs="宋体"/>
          <w:b/>
          <w:kern w:val="0"/>
          <w:sz w:val="28"/>
          <w:szCs w:val="28"/>
        </w:rPr>
      </w:pPr>
      <w:r>
        <w:rPr>
          <w:rFonts w:hint="eastAsia" w:ascii="宋体" w:hAnsi="宋体" w:eastAsia="宋体" w:cs="宋体"/>
          <w:b/>
          <w:kern w:val="0"/>
          <w:sz w:val="28"/>
          <w:szCs w:val="28"/>
        </w:rPr>
        <w:t>二、报价文件</w:t>
      </w:r>
    </w:p>
    <w:p w14:paraId="261B7E9B">
      <w:pPr>
        <w:spacing w:before="50" w:after="50" w:line="360" w:lineRule="auto"/>
        <w:jc w:val="center"/>
        <w:rPr>
          <w:rFonts w:ascii="宋体" w:hAnsi="宋体" w:eastAsia="宋体" w:cs="宋体"/>
          <w:b/>
          <w:kern w:val="0"/>
          <w:sz w:val="28"/>
          <w:szCs w:val="28"/>
        </w:rPr>
      </w:pPr>
    </w:p>
    <w:p w14:paraId="539FD58C">
      <w:pPr>
        <w:spacing w:before="50" w:after="50" w:line="360" w:lineRule="auto"/>
        <w:jc w:val="center"/>
        <w:rPr>
          <w:rFonts w:ascii="宋体" w:hAnsi="宋体" w:eastAsia="宋体" w:cs="宋体"/>
          <w:b/>
          <w:kern w:val="0"/>
          <w:sz w:val="28"/>
          <w:szCs w:val="28"/>
        </w:rPr>
      </w:pPr>
      <w:r>
        <w:rPr>
          <w:rFonts w:hint="eastAsia" w:ascii="宋体" w:hAnsi="宋体" w:eastAsia="宋体" w:cs="宋体"/>
          <w:b/>
          <w:kern w:val="0"/>
          <w:sz w:val="28"/>
          <w:szCs w:val="28"/>
        </w:rPr>
        <w:t>二-1、</w:t>
      </w:r>
      <w:r>
        <w:rPr>
          <w:rFonts w:ascii="宋体" w:hAnsi="宋体" w:eastAsia="宋体" w:cs="宋体"/>
          <w:b/>
          <w:kern w:val="0"/>
          <w:sz w:val="28"/>
          <w:szCs w:val="28"/>
        </w:rPr>
        <w:t>报价</w:t>
      </w:r>
      <w:r>
        <w:rPr>
          <w:rFonts w:hint="eastAsia" w:ascii="宋体" w:hAnsi="宋体" w:cs="宋体"/>
          <w:b/>
          <w:kern w:val="0"/>
          <w:sz w:val="28"/>
          <w:szCs w:val="28"/>
          <w:lang w:eastAsia="zh-CN"/>
        </w:rPr>
        <w:t>明细</w:t>
      </w:r>
      <w:r>
        <w:rPr>
          <w:rFonts w:ascii="宋体" w:hAnsi="宋体" w:eastAsia="宋体" w:cs="宋体"/>
          <w:b/>
          <w:kern w:val="0"/>
          <w:sz w:val="28"/>
          <w:szCs w:val="28"/>
        </w:rPr>
        <w:t>表</w:t>
      </w:r>
    </w:p>
    <w:p w14:paraId="0C65B674">
      <w:pPr>
        <w:spacing w:before="50" w:after="50" w:line="360" w:lineRule="auto"/>
        <w:jc w:val="left"/>
        <w:rPr>
          <w:rFonts w:ascii="宋体" w:hAnsi="宋体" w:cs="宋体"/>
          <w:kern w:val="0"/>
          <w:sz w:val="24"/>
        </w:rPr>
      </w:pPr>
      <w:r>
        <w:rPr>
          <w:rFonts w:ascii="宋体" w:hAnsi="宋体" w:cs="宋体"/>
          <w:kern w:val="0"/>
          <w:sz w:val="24"/>
        </w:rPr>
        <w:t>项目编号</w:t>
      </w:r>
      <w:r>
        <w:rPr>
          <w:rFonts w:hint="eastAsia" w:ascii="宋体" w:hAnsi="宋体" w:cs="宋体"/>
          <w:kern w:val="0"/>
          <w:sz w:val="24"/>
        </w:rPr>
        <w:t>：</w:t>
      </w:r>
      <w:r>
        <w:rPr>
          <w:rFonts w:ascii="宋体" w:hAnsi="宋体" w:cs="宋体"/>
          <w:kern w:val="0"/>
          <w:sz w:val="24"/>
          <w:u w:val="single"/>
        </w:rPr>
        <w:t>       </w:t>
      </w:r>
      <w:r>
        <w:rPr>
          <w:rFonts w:hint="eastAsia" w:ascii="宋体" w:hAnsi="宋体" w:cs="宋体"/>
          <w:kern w:val="0"/>
          <w:sz w:val="24"/>
          <w:u w:val="single"/>
        </w:rPr>
        <w:t xml:space="preserve">      </w:t>
      </w:r>
      <w:r>
        <w:rPr>
          <w:rFonts w:ascii="宋体" w:hAnsi="宋体" w:cs="宋体"/>
          <w:kern w:val="0"/>
          <w:sz w:val="24"/>
          <w:u w:val="single"/>
        </w:rPr>
        <w:t>  </w:t>
      </w:r>
      <w:r>
        <w:rPr>
          <w:rFonts w:ascii="宋体" w:hAnsi="宋体" w:cs="宋体"/>
          <w:kern w:val="0"/>
          <w:sz w:val="24"/>
        </w:rPr>
        <w:t> </w:t>
      </w:r>
      <w:r>
        <w:rPr>
          <w:rFonts w:hint="eastAsia" w:ascii="宋体" w:hAnsi="宋体" w:cs="宋体"/>
          <w:kern w:val="0"/>
          <w:sz w:val="24"/>
        </w:rPr>
        <w:t xml:space="preserve">                                 </w:t>
      </w:r>
    </w:p>
    <w:p w14:paraId="5F89D2F2">
      <w:pPr>
        <w:spacing w:before="50" w:after="50" w:line="360" w:lineRule="auto"/>
        <w:jc w:val="left"/>
        <w:rPr>
          <w:rFonts w:ascii="宋体" w:hAnsi="宋体" w:cs="宋体"/>
          <w:kern w:val="0"/>
          <w:sz w:val="24"/>
        </w:rPr>
      </w:pPr>
      <w:r>
        <w:rPr>
          <w:rFonts w:ascii="宋体" w:hAnsi="宋体" w:cs="宋体"/>
          <w:kern w:val="0"/>
          <w:sz w:val="24"/>
        </w:rPr>
        <w:t>货币单位：元人民币</w:t>
      </w:r>
    </w:p>
    <w:tbl>
      <w:tblPr>
        <w:tblStyle w:val="42"/>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1978"/>
        <w:gridCol w:w="778"/>
        <w:gridCol w:w="1816"/>
        <w:gridCol w:w="1842"/>
        <w:gridCol w:w="2368"/>
      </w:tblGrid>
      <w:tr w14:paraId="74BF6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6" w:hRule="atLeast"/>
          <w:tblHeader/>
          <w:jc w:val="center"/>
        </w:trPr>
        <w:tc>
          <w:tcPr>
            <w:tcW w:w="8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9EB45">
            <w:pPr>
              <w:snapToGrid w:val="0"/>
              <w:spacing w:line="240" w:lineRule="auto"/>
              <w:ind w:left="0" w:leftChars="0" w:right="0" w:rightChars="0" w:firstLine="0" w:firstLineChars="0"/>
              <w:jc w:val="center"/>
              <w:rPr>
                <w:rFonts w:hint="eastAsia" w:ascii="宋体" w:hAnsi="宋体" w:eastAsia="宋体" w:cs="宋体"/>
                <w:b/>
                <w:sz w:val="24"/>
              </w:rPr>
            </w:pPr>
            <w:r>
              <w:rPr>
                <w:rFonts w:hint="eastAsia" w:ascii="宋体" w:hAnsi="宋体" w:eastAsia="宋体" w:cs="宋体"/>
                <w:b/>
                <w:sz w:val="24"/>
                <w:lang w:val="en-US" w:eastAsia="zh-CN"/>
              </w:rPr>
              <w:t>序号</w:t>
            </w:r>
          </w:p>
        </w:tc>
        <w:tc>
          <w:tcPr>
            <w:tcW w:w="1978" w:type="dxa"/>
            <w:tcBorders>
              <w:top w:val="single" w:color="000000" w:sz="8" w:space="0"/>
              <w:left w:val="nil"/>
              <w:bottom w:val="single" w:color="000000" w:sz="8" w:space="0"/>
              <w:right w:val="single" w:color="000000" w:sz="8" w:space="0"/>
            </w:tcBorders>
            <w:shd w:val="clear" w:color="auto" w:fill="auto"/>
            <w:vAlign w:val="center"/>
          </w:tcPr>
          <w:p w14:paraId="7F37972D">
            <w:pPr>
              <w:snapToGrid w:val="0"/>
              <w:spacing w:line="240" w:lineRule="auto"/>
              <w:ind w:left="0" w:leftChars="0" w:right="0" w:rightChars="0" w:firstLine="0" w:firstLineChars="0"/>
              <w:jc w:val="center"/>
              <w:rPr>
                <w:rFonts w:hint="eastAsia" w:ascii="宋体" w:hAnsi="宋体" w:eastAsia="宋体" w:cs="宋体"/>
                <w:b/>
                <w:sz w:val="24"/>
              </w:rPr>
            </w:pPr>
            <w:r>
              <w:rPr>
                <w:rFonts w:hint="eastAsia" w:ascii="宋体" w:hAnsi="宋体" w:eastAsia="宋体" w:cs="宋体"/>
                <w:b/>
                <w:sz w:val="24"/>
                <w:lang w:val="en-US" w:eastAsia="zh-CN"/>
              </w:rPr>
              <w:t>项目名称</w:t>
            </w:r>
          </w:p>
        </w:tc>
        <w:tc>
          <w:tcPr>
            <w:tcW w:w="778" w:type="dxa"/>
            <w:tcBorders>
              <w:top w:val="single" w:color="000000" w:sz="8" w:space="0"/>
              <w:left w:val="nil"/>
              <w:bottom w:val="single" w:color="000000" w:sz="8" w:space="0"/>
              <w:right w:val="single" w:color="000000" w:sz="8" w:space="0"/>
            </w:tcBorders>
            <w:shd w:val="clear" w:color="auto" w:fill="auto"/>
            <w:vAlign w:val="center"/>
          </w:tcPr>
          <w:p w14:paraId="1607AF81">
            <w:pPr>
              <w:snapToGrid w:val="0"/>
              <w:spacing w:line="240" w:lineRule="auto"/>
              <w:ind w:left="0" w:leftChars="0" w:right="0" w:rightChars="0" w:firstLine="0" w:firstLineChars="0"/>
              <w:jc w:val="center"/>
              <w:rPr>
                <w:rFonts w:hint="default" w:ascii="宋体" w:hAnsi="宋体" w:eastAsia="宋体" w:cs="宋体"/>
                <w:b/>
                <w:sz w:val="24"/>
                <w:lang w:val="en-US"/>
              </w:rPr>
            </w:pPr>
            <w:r>
              <w:rPr>
                <w:rFonts w:hint="eastAsia" w:ascii="宋体" w:hAnsi="宋体" w:cs="宋体"/>
                <w:b/>
                <w:sz w:val="24"/>
                <w:lang w:val="en-US" w:eastAsia="zh-CN"/>
              </w:rPr>
              <w:t>数量</w:t>
            </w:r>
          </w:p>
        </w:tc>
        <w:tc>
          <w:tcPr>
            <w:tcW w:w="1816" w:type="dxa"/>
            <w:tcBorders>
              <w:top w:val="single" w:color="000000" w:sz="8" w:space="0"/>
              <w:left w:val="nil"/>
              <w:bottom w:val="single" w:color="000000" w:sz="8" w:space="0"/>
              <w:right w:val="single" w:color="000000" w:sz="8" w:space="0"/>
            </w:tcBorders>
            <w:shd w:val="clear" w:color="auto" w:fill="auto"/>
            <w:vAlign w:val="center"/>
          </w:tcPr>
          <w:p w14:paraId="2A111060">
            <w:pPr>
              <w:snapToGrid w:val="0"/>
              <w:spacing w:line="240" w:lineRule="auto"/>
              <w:ind w:left="0" w:leftChars="0" w:right="0" w:rightChars="0" w:firstLine="0" w:firstLineChars="0"/>
              <w:jc w:val="center"/>
              <w:rPr>
                <w:rFonts w:hint="default" w:ascii="宋体" w:hAnsi="宋体" w:cs="宋体"/>
                <w:b/>
                <w:sz w:val="24"/>
                <w:lang w:val="en-US" w:eastAsia="zh-CN"/>
              </w:rPr>
            </w:pPr>
            <w:r>
              <w:rPr>
                <w:rFonts w:hint="eastAsia" w:ascii="宋体" w:hAnsi="宋体" w:cs="宋体"/>
                <w:b/>
                <w:sz w:val="24"/>
                <w:lang w:val="en-US" w:eastAsia="zh-CN"/>
              </w:rPr>
              <w:t>质保期限（年）</w:t>
            </w:r>
          </w:p>
        </w:tc>
        <w:tc>
          <w:tcPr>
            <w:tcW w:w="1842" w:type="dxa"/>
            <w:tcBorders>
              <w:top w:val="single" w:color="000000" w:sz="8" w:space="0"/>
              <w:left w:val="nil"/>
              <w:bottom w:val="single" w:color="000000" w:sz="8" w:space="0"/>
              <w:right w:val="single" w:color="000000" w:sz="8" w:space="0"/>
            </w:tcBorders>
            <w:shd w:val="clear" w:color="auto" w:fill="auto"/>
            <w:vAlign w:val="center"/>
          </w:tcPr>
          <w:p w14:paraId="67F4CD0B">
            <w:pPr>
              <w:snapToGrid w:val="0"/>
              <w:spacing w:line="240" w:lineRule="auto"/>
              <w:ind w:left="0" w:leftChars="0" w:right="0" w:rightChars="0" w:firstLine="0" w:firstLineChars="0"/>
              <w:jc w:val="center"/>
              <w:rPr>
                <w:rFonts w:hint="eastAsia" w:ascii="宋体" w:hAnsi="宋体" w:cs="宋体"/>
                <w:b/>
                <w:sz w:val="24"/>
                <w:lang w:eastAsia="zh-CN"/>
              </w:rPr>
            </w:pPr>
            <w:r>
              <w:rPr>
                <w:rFonts w:hint="eastAsia" w:ascii="宋体" w:hAnsi="宋体" w:cs="宋体"/>
                <w:b/>
                <w:sz w:val="24"/>
                <w:lang w:val="en-US" w:eastAsia="zh-CN"/>
              </w:rPr>
              <w:t>单价（元）</w:t>
            </w:r>
          </w:p>
        </w:tc>
        <w:tc>
          <w:tcPr>
            <w:tcW w:w="2368" w:type="dxa"/>
            <w:tcBorders>
              <w:top w:val="single" w:color="000000" w:sz="8" w:space="0"/>
              <w:left w:val="nil"/>
              <w:bottom w:val="single" w:color="000000" w:sz="8" w:space="0"/>
              <w:right w:val="single" w:color="000000" w:sz="8" w:space="0"/>
            </w:tcBorders>
            <w:shd w:val="clear" w:color="auto" w:fill="auto"/>
            <w:vAlign w:val="center"/>
          </w:tcPr>
          <w:p w14:paraId="53B770D0">
            <w:pPr>
              <w:snapToGrid w:val="0"/>
              <w:spacing w:line="240" w:lineRule="auto"/>
              <w:ind w:left="0" w:leftChars="0" w:right="0" w:rightChars="0" w:firstLine="0" w:firstLineChars="0"/>
              <w:jc w:val="center"/>
              <w:rPr>
                <w:rFonts w:hint="default" w:ascii="宋体" w:hAnsi="宋体" w:cs="宋体"/>
                <w:b/>
                <w:sz w:val="24"/>
                <w:lang w:val="en-US" w:eastAsia="zh-CN"/>
              </w:rPr>
            </w:pPr>
            <w:r>
              <w:rPr>
                <w:rFonts w:hint="eastAsia" w:ascii="宋体" w:hAnsi="宋体" w:cs="宋体"/>
                <w:b/>
                <w:sz w:val="24"/>
                <w:lang w:val="en-US" w:eastAsia="zh-CN"/>
              </w:rPr>
              <w:t>总价（元）</w:t>
            </w:r>
          </w:p>
        </w:tc>
      </w:tr>
      <w:tr w14:paraId="17B28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jc w:val="center"/>
        </w:trPr>
        <w:tc>
          <w:tcPr>
            <w:tcW w:w="8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CEB3E">
            <w:pPr>
              <w:snapToGrid w:val="0"/>
              <w:spacing w:line="240" w:lineRule="auto"/>
              <w:ind w:left="0" w:leftChars="0" w:right="0" w:rightChars="0" w:firstLine="0" w:firstLineChars="0"/>
              <w:jc w:val="center"/>
              <w:rPr>
                <w:rFonts w:hint="eastAsia" w:ascii="宋体" w:hAnsi="宋体" w:eastAsia="宋体" w:cs="宋体"/>
                <w:sz w:val="24"/>
              </w:rPr>
            </w:pPr>
            <w:r>
              <w:rPr>
                <w:rFonts w:hint="eastAsia" w:ascii="宋体" w:hAnsi="宋体" w:eastAsia="宋体" w:cs="宋体"/>
                <w:sz w:val="24"/>
                <w:lang w:val="en-US" w:eastAsia="zh-CN"/>
              </w:rPr>
              <w:t>1</w:t>
            </w:r>
          </w:p>
        </w:tc>
        <w:tc>
          <w:tcPr>
            <w:tcW w:w="197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20A0C">
            <w:pPr>
              <w:snapToGrid w:val="0"/>
              <w:spacing w:line="240" w:lineRule="auto"/>
              <w:ind w:left="0" w:leftChars="0" w:right="0" w:rightChars="0" w:firstLine="0" w:firstLineChars="0"/>
              <w:jc w:val="center"/>
              <w:rPr>
                <w:rFonts w:hint="default" w:ascii="宋体" w:hAnsi="宋体" w:eastAsia="宋体" w:cs="宋体"/>
                <w:sz w:val="24"/>
                <w:lang w:val="en-US" w:eastAsia="zh-CN"/>
              </w:rPr>
            </w:pPr>
            <w:r>
              <w:rPr>
                <w:rFonts w:hint="eastAsia" w:ascii="宋体" w:hAnsi="宋体" w:eastAsia="宋体" w:cs="宋体"/>
                <w:sz w:val="24"/>
                <w:lang w:val="en-US" w:eastAsia="zh-CN"/>
              </w:rPr>
              <w:t>电气设备预防性试验</w:t>
            </w:r>
          </w:p>
        </w:tc>
        <w:tc>
          <w:tcPr>
            <w:tcW w:w="77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87A82A">
            <w:pPr>
              <w:snapToGrid w:val="0"/>
              <w:spacing w:line="240" w:lineRule="auto"/>
              <w:ind w:left="0" w:leftChars="0" w:right="0" w:rightChars="0" w:firstLine="0" w:firstLineChars="0"/>
              <w:jc w:val="center"/>
              <w:rPr>
                <w:rFonts w:hint="default" w:ascii="宋体" w:hAnsi="宋体" w:eastAsia="宋体" w:cs="宋体"/>
                <w:sz w:val="24"/>
                <w:lang w:val="en-US"/>
              </w:rPr>
            </w:pPr>
            <w:r>
              <w:rPr>
                <w:rFonts w:hint="eastAsia" w:ascii="宋体" w:hAnsi="宋体" w:cs="宋体"/>
                <w:sz w:val="24"/>
                <w:lang w:val="en-US" w:eastAsia="zh-CN"/>
              </w:rPr>
              <w:t>1</w:t>
            </w:r>
          </w:p>
        </w:tc>
        <w:tc>
          <w:tcPr>
            <w:tcW w:w="18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D05CC">
            <w:pPr>
              <w:snapToGrid w:val="0"/>
              <w:spacing w:line="240" w:lineRule="auto"/>
              <w:ind w:left="0" w:leftChars="0" w:right="0" w:rightChars="0" w:firstLine="0" w:firstLineChars="0"/>
              <w:jc w:val="center"/>
              <w:rPr>
                <w:rFonts w:hint="default" w:ascii="宋体" w:hAnsi="宋体" w:eastAsia="宋体" w:cs="宋体"/>
                <w:sz w:val="24"/>
                <w:lang w:val="en-US" w:eastAsia="zh-CN"/>
              </w:rPr>
            </w:pPr>
          </w:p>
        </w:tc>
        <w:tc>
          <w:tcPr>
            <w:tcW w:w="1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D9F97">
            <w:pPr>
              <w:snapToGrid w:val="0"/>
              <w:spacing w:line="240" w:lineRule="auto"/>
              <w:ind w:left="0" w:leftChars="0" w:right="0" w:rightChars="0" w:firstLine="0" w:firstLineChars="0"/>
              <w:jc w:val="center"/>
              <w:rPr>
                <w:rFonts w:hint="eastAsia" w:ascii="宋体" w:hAnsi="宋体" w:eastAsia="宋体" w:cs="宋体"/>
                <w:sz w:val="24"/>
                <w:lang w:val="en-US" w:eastAsia="zh-CN"/>
              </w:rPr>
            </w:pPr>
          </w:p>
        </w:tc>
        <w:tc>
          <w:tcPr>
            <w:tcW w:w="23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5A231">
            <w:pPr>
              <w:snapToGrid w:val="0"/>
              <w:spacing w:line="240" w:lineRule="auto"/>
              <w:ind w:left="0" w:leftChars="0" w:right="0" w:rightChars="0" w:firstLine="0" w:firstLineChars="0"/>
              <w:jc w:val="center"/>
              <w:rPr>
                <w:rFonts w:hint="eastAsia" w:ascii="宋体" w:hAnsi="宋体" w:eastAsia="宋体" w:cs="宋体"/>
                <w:sz w:val="24"/>
                <w:lang w:val="en-US" w:eastAsia="zh-CN"/>
              </w:rPr>
            </w:pPr>
          </w:p>
        </w:tc>
      </w:tr>
      <w:tr w14:paraId="3FDA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jc w:val="center"/>
        </w:trPr>
        <w:tc>
          <w:tcPr>
            <w:tcW w:w="7270"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25E67718">
            <w:pPr>
              <w:snapToGrid w:val="0"/>
              <w:spacing w:line="240" w:lineRule="auto"/>
              <w:ind w:left="0" w:leftChars="0" w:right="0" w:rightChars="0" w:firstLine="0" w:firstLineChars="0"/>
              <w:jc w:val="center"/>
              <w:rPr>
                <w:rFonts w:hint="eastAsia" w:ascii="宋体" w:hAnsi="宋体" w:eastAsia="宋体" w:cs="宋体"/>
                <w:sz w:val="24"/>
                <w:lang w:val="en-US" w:eastAsia="zh-CN"/>
              </w:rPr>
            </w:pPr>
            <w:r>
              <w:rPr>
                <w:rFonts w:hint="eastAsia" w:ascii="宋体" w:hAnsi="宋体" w:cs="宋体"/>
                <w:sz w:val="24"/>
                <w:lang w:val="en-US" w:eastAsia="zh-CN"/>
              </w:rPr>
              <w:t>合计</w:t>
            </w:r>
          </w:p>
        </w:tc>
        <w:tc>
          <w:tcPr>
            <w:tcW w:w="23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3D5A2">
            <w:pPr>
              <w:snapToGrid w:val="0"/>
              <w:spacing w:line="240" w:lineRule="auto"/>
              <w:ind w:left="0" w:leftChars="0" w:right="0" w:rightChars="0" w:firstLine="0" w:firstLineChars="0"/>
              <w:jc w:val="center"/>
              <w:rPr>
                <w:rFonts w:hint="eastAsia" w:ascii="宋体" w:hAnsi="宋体" w:eastAsia="宋体" w:cs="宋体"/>
                <w:sz w:val="24"/>
                <w:lang w:val="en-US" w:eastAsia="zh-CN"/>
              </w:rPr>
            </w:pPr>
          </w:p>
        </w:tc>
      </w:tr>
    </w:tbl>
    <w:p w14:paraId="3725910D">
      <w:pPr>
        <w:spacing w:line="360" w:lineRule="auto"/>
        <w:jc w:val="left"/>
        <w:rPr>
          <w:rFonts w:ascii="宋体" w:hAnsi="宋体" w:cs="宋体"/>
          <w:kern w:val="0"/>
          <w:sz w:val="24"/>
        </w:rPr>
      </w:pPr>
    </w:p>
    <w:p w14:paraId="7D8E8BB8">
      <w:pPr>
        <w:spacing w:line="360" w:lineRule="auto"/>
        <w:jc w:val="right"/>
        <w:rPr>
          <w:rFonts w:ascii="宋体" w:hAnsi="宋体" w:cs="宋体"/>
          <w:kern w:val="0"/>
          <w:sz w:val="24"/>
        </w:rPr>
      </w:pPr>
    </w:p>
    <w:p w14:paraId="5B4B1D32">
      <w:pPr>
        <w:pStyle w:val="40"/>
        <w:rPr>
          <w:rFonts w:ascii="宋体" w:hAnsi="宋体" w:cs="宋体"/>
          <w:kern w:val="0"/>
          <w:sz w:val="24"/>
        </w:rPr>
      </w:pPr>
    </w:p>
    <w:p w14:paraId="612311B9"/>
    <w:p w14:paraId="1A431B85">
      <w:pPr>
        <w:spacing w:line="360" w:lineRule="auto"/>
        <w:jc w:val="center"/>
        <w:rPr>
          <w:rFonts w:ascii="宋体" w:hAnsi="宋体" w:cs="宋体"/>
          <w:kern w:val="0"/>
          <w:sz w:val="24"/>
          <w:u w:val="single"/>
        </w:rPr>
      </w:pPr>
      <w:r>
        <w:rPr>
          <w:rFonts w:ascii="宋体" w:hAnsi="宋体" w:cs="宋体"/>
          <w:kern w:val="0"/>
          <w:sz w:val="24"/>
        </w:rPr>
        <w:t>供应商名称（全称加盖单位公章）：</w:t>
      </w:r>
      <w:r>
        <w:rPr>
          <w:rFonts w:hint="eastAsia" w:ascii="宋体" w:hAnsi="宋体" w:cs="宋体"/>
          <w:kern w:val="0"/>
          <w:sz w:val="24"/>
          <w:u w:val="single"/>
        </w:rPr>
        <w:t xml:space="preserve">                    </w:t>
      </w:r>
    </w:p>
    <w:p w14:paraId="3BFD4578">
      <w:pPr>
        <w:spacing w:line="360" w:lineRule="auto"/>
        <w:jc w:val="center"/>
        <w:rPr>
          <w:rFonts w:ascii="宋体" w:hAnsi="宋体" w:cs="宋体"/>
          <w:kern w:val="0"/>
          <w:sz w:val="24"/>
          <w:u w:val="single"/>
        </w:rPr>
      </w:pPr>
      <w:r>
        <w:rPr>
          <w:rFonts w:ascii="宋体" w:hAnsi="宋体" w:cs="宋体"/>
          <w:kern w:val="0"/>
          <w:sz w:val="24"/>
        </w:rPr>
        <w:t>供应商代表（签字）：</w:t>
      </w:r>
      <w:r>
        <w:rPr>
          <w:rFonts w:ascii="宋体" w:hAnsi="宋体" w:cs="宋体"/>
          <w:kern w:val="0"/>
          <w:sz w:val="24"/>
          <w:u w:val="single"/>
        </w:rPr>
        <w:t>      </w:t>
      </w:r>
      <w:r>
        <w:rPr>
          <w:rFonts w:hint="eastAsia" w:ascii="宋体" w:hAnsi="宋体" w:cs="宋体"/>
          <w:kern w:val="0"/>
          <w:sz w:val="24"/>
          <w:u w:val="single"/>
        </w:rPr>
        <w:t xml:space="preserve">                    </w:t>
      </w:r>
    </w:p>
    <w:p w14:paraId="1630CA95">
      <w:pPr>
        <w:spacing w:line="360" w:lineRule="auto"/>
        <w:jc w:val="right"/>
        <w:rPr>
          <w:rFonts w:ascii="宋体" w:hAnsi="宋体" w:cs="宋体"/>
          <w:kern w:val="0"/>
          <w:sz w:val="24"/>
        </w:rPr>
      </w:pPr>
      <w:r>
        <w:rPr>
          <w:rFonts w:ascii="宋体" w:hAnsi="宋体" w:eastAsia="宋体" w:cs="宋体"/>
          <w:kern w:val="0"/>
          <w:sz w:val="24"/>
        </w:rPr>
        <w:t>日  </w:t>
      </w:r>
      <w:r>
        <w:rPr>
          <w:rFonts w:hint="eastAsia" w:ascii="宋体" w:hAnsi="宋体" w:eastAsia="宋体" w:cs="宋体"/>
          <w:kern w:val="0"/>
          <w:sz w:val="24"/>
        </w:rPr>
        <w:t xml:space="preserve">  </w:t>
      </w:r>
      <w:r>
        <w:rPr>
          <w:rFonts w:ascii="宋体" w:hAnsi="宋体" w:eastAsia="宋体" w:cs="宋体"/>
          <w:kern w:val="0"/>
          <w:sz w:val="24"/>
        </w:rPr>
        <w:t>期：</w:t>
      </w:r>
      <w:r>
        <w:rPr>
          <w:rFonts w:hint="eastAsia" w:ascii="宋体" w:hAnsi="宋体" w:eastAsia="宋体" w:cs="宋体"/>
          <w:kern w:val="0"/>
          <w:sz w:val="24"/>
          <w:u w:val="single"/>
        </w:rPr>
        <w:t xml:space="preserve">             </w:t>
      </w:r>
      <w:r>
        <w:rPr>
          <w:rFonts w:ascii="宋体" w:hAnsi="宋体" w:eastAsia="宋体" w:cs="宋体"/>
          <w:kern w:val="0"/>
          <w:sz w:val="24"/>
          <w:u w:val="single"/>
        </w:rPr>
        <w:t>年</w:t>
      </w:r>
      <w:r>
        <w:rPr>
          <w:rFonts w:hint="eastAsia" w:ascii="宋体" w:hAnsi="宋体" w:eastAsia="宋体" w:cs="宋体"/>
          <w:kern w:val="0"/>
          <w:sz w:val="24"/>
          <w:u w:val="single"/>
        </w:rPr>
        <w:t xml:space="preserve">         </w:t>
      </w:r>
      <w:r>
        <w:rPr>
          <w:rFonts w:ascii="宋体" w:hAnsi="宋体" w:eastAsia="宋体" w:cs="宋体"/>
          <w:kern w:val="0"/>
          <w:sz w:val="24"/>
          <w:u w:val="single"/>
        </w:rPr>
        <w:t>月</w:t>
      </w:r>
      <w:r>
        <w:rPr>
          <w:rFonts w:hint="eastAsia" w:ascii="宋体" w:hAnsi="宋体" w:eastAsia="宋体" w:cs="宋体"/>
          <w:kern w:val="0"/>
          <w:sz w:val="24"/>
          <w:u w:val="single"/>
        </w:rPr>
        <w:t xml:space="preserve">          </w:t>
      </w:r>
      <w:r>
        <w:rPr>
          <w:rFonts w:ascii="宋体" w:hAnsi="宋体" w:eastAsia="宋体" w:cs="宋体"/>
          <w:kern w:val="0"/>
          <w:sz w:val="24"/>
          <w:u w:val="single"/>
        </w:rPr>
        <w:t>日</w:t>
      </w:r>
      <w:r>
        <w:rPr>
          <w:rFonts w:ascii="宋体" w:hAnsi="宋体" w:cs="宋体"/>
          <w:kern w:val="0"/>
          <w:sz w:val="24"/>
          <w:u w:val="single"/>
        </w:rPr>
        <w:t> </w:t>
      </w:r>
    </w:p>
    <w:p w14:paraId="7DDD0765">
      <w:pPr>
        <w:rPr>
          <w:rFonts w:hint="eastAsia" w:ascii="黑体" w:hAnsi="黑体" w:eastAsia="黑体" w:cs="宋体"/>
          <w:b/>
          <w:bCs/>
          <w:kern w:val="0"/>
          <w:sz w:val="28"/>
          <w:szCs w:val="18"/>
        </w:rPr>
      </w:pPr>
      <w:r>
        <w:rPr>
          <w:rFonts w:hint="eastAsia" w:ascii="黑体" w:hAnsi="黑体" w:eastAsia="黑体" w:cs="宋体"/>
          <w:b/>
          <w:bCs/>
          <w:kern w:val="0"/>
          <w:sz w:val="28"/>
          <w:szCs w:val="18"/>
        </w:rPr>
        <w:br w:type="page"/>
      </w:r>
    </w:p>
    <w:p w14:paraId="0464B970">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、供应商的资格证明文件</w:t>
      </w:r>
    </w:p>
    <w:p w14:paraId="690D1E44">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1</w:t>
      </w:r>
      <w:r>
        <w:rPr>
          <w:rFonts w:ascii="黑体" w:hAnsi="黑体" w:eastAsia="黑体" w:cs="宋体"/>
          <w:b/>
          <w:bCs/>
          <w:kern w:val="0"/>
          <w:sz w:val="28"/>
          <w:szCs w:val="18"/>
        </w:rPr>
        <w:t>营业执照等证明文件</w:t>
      </w:r>
    </w:p>
    <w:p w14:paraId="1965C0C2">
      <w:pPr>
        <w:widowControl/>
        <w:spacing w:line="360" w:lineRule="auto"/>
        <w:jc w:val="center"/>
        <w:rPr>
          <w:rFonts w:ascii="黑体" w:hAnsi="黑体" w:eastAsia="黑体" w:cs="宋体"/>
          <w:b/>
          <w:bCs/>
          <w:kern w:val="0"/>
          <w:sz w:val="28"/>
          <w:szCs w:val="18"/>
        </w:rPr>
      </w:pPr>
    </w:p>
    <w:p w14:paraId="2CC3169E">
      <w:pPr>
        <w:widowControl/>
        <w:spacing w:line="360" w:lineRule="auto"/>
        <w:jc w:val="center"/>
        <w:rPr>
          <w:rFonts w:ascii="宋体" w:hAnsi="宋体" w:eastAsia="宋体" w:cs="宋体"/>
          <w:bCs/>
          <w:kern w:val="0"/>
          <w:sz w:val="28"/>
          <w:szCs w:val="18"/>
        </w:rPr>
      </w:pPr>
      <w:r>
        <w:rPr>
          <w:rFonts w:hint="eastAsia" w:ascii="宋体" w:hAnsi="宋体" w:eastAsia="宋体" w:cs="宋体"/>
          <w:bCs/>
          <w:kern w:val="0"/>
          <w:sz w:val="28"/>
          <w:szCs w:val="18"/>
        </w:rPr>
        <w:t>（提供</w:t>
      </w:r>
      <w:r>
        <w:rPr>
          <w:rFonts w:hint="eastAsia" w:ascii="宋体" w:hAnsi="宋体" w:eastAsia="宋体"/>
          <w:bCs/>
          <w:sz w:val="28"/>
          <w:szCs w:val="32"/>
        </w:rPr>
        <w:t>营业执照复印件</w:t>
      </w:r>
      <w:r>
        <w:rPr>
          <w:rFonts w:hint="eastAsia" w:ascii="宋体" w:hAnsi="宋体" w:eastAsia="宋体" w:cs="宋体"/>
          <w:bCs/>
          <w:kern w:val="0"/>
          <w:sz w:val="28"/>
          <w:szCs w:val="18"/>
        </w:rPr>
        <w:t>）</w:t>
      </w:r>
    </w:p>
    <w:p w14:paraId="18016DDC">
      <w:pPr>
        <w:widowControl/>
        <w:spacing w:line="360" w:lineRule="auto"/>
        <w:jc w:val="left"/>
        <w:rPr>
          <w:rFonts w:ascii="宋体" w:hAnsi="宋体" w:eastAsia="宋体" w:cs="宋体"/>
          <w:kern w:val="0"/>
          <w:sz w:val="24"/>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23EA48D7">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2</w:t>
      </w:r>
      <w:r>
        <w:rPr>
          <w:rFonts w:ascii="黑体" w:hAnsi="黑体" w:eastAsia="黑体" w:cs="宋体"/>
          <w:b/>
          <w:bCs/>
          <w:kern w:val="0"/>
          <w:sz w:val="28"/>
          <w:szCs w:val="18"/>
        </w:rPr>
        <w:t>单位负责人授权书（若有）</w:t>
      </w:r>
    </w:p>
    <w:p w14:paraId="7334394E">
      <w:pPr>
        <w:widowControl/>
        <w:spacing w:line="360" w:lineRule="auto"/>
        <w:jc w:val="left"/>
        <w:rPr>
          <w:rFonts w:ascii="宋体" w:hAnsi="宋体" w:eastAsia="宋体" w:cs="宋体"/>
          <w:kern w:val="0"/>
          <w:sz w:val="24"/>
        </w:rPr>
      </w:pPr>
      <w:r>
        <w:rPr>
          <w:rFonts w:ascii="宋体" w:hAnsi="宋体" w:eastAsia="宋体" w:cs="宋体"/>
          <w:kern w:val="0"/>
          <w:sz w:val="24"/>
        </w:rPr>
        <w:t>致：</w:t>
      </w:r>
      <w:r>
        <w:rPr>
          <w:rFonts w:ascii="宋体" w:hAnsi="宋体" w:eastAsia="宋体" w:cs="宋体"/>
          <w:kern w:val="0"/>
          <w:sz w:val="24"/>
          <w:u w:val="single"/>
        </w:rPr>
        <w:t>                     </w:t>
      </w:r>
    </w:p>
    <w:p w14:paraId="69D40334">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我方的单位负责人</w:t>
      </w:r>
      <w:r>
        <w:rPr>
          <w:rFonts w:ascii="宋体" w:hAnsi="宋体" w:eastAsia="宋体" w:cs="宋体"/>
          <w:kern w:val="0"/>
          <w:sz w:val="24"/>
          <w:u w:val="single"/>
        </w:rPr>
        <w:t>（填写“单位负责人全名”）</w:t>
      </w:r>
      <w:r>
        <w:rPr>
          <w:rFonts w:ascii="宋体" w:hAnsi="宋体" w:eastAsia="宋体" w:cs="宋体"/>
          <w:kern w:val="0"/>
          <w:sz w:val="24"/>
        </w:rPr>
        <w:t>授权</w:t>
      </w:r>
      <w:r>
        <w:rPr>
          <w:rFonts w:ascii="宋体" w:hAnsi="宋体" w:eastAsia="宋体" w:cs="宋体"/>
          <w:kern w:val="0"/>
          <w:sz w:val="24"/>
          <w:u w:val="single"/>
        </w:rPr>
        <w:t>（填写“供应商代表全名”）</w:t>
      </w:r>
      <w:r>
        <w:rPr>
          <w:rFonts w:ascii="宋体" w:hAnsi="宋体" w:eastAsia="宋体" w:cs="宋体"/>
          <w:kern w:val="0"/>
          <w:sz w:val="24"/>
        </w:rPr>
        <w:t>为供应商代表，代表我方参加</w:t>
      </w:r>
      <w:r>
        <w:rPr>
          <w:rFonts w:ascii="宋体" w:hAnsi="宋体" w:eastAsia="宋体" w:cs="宋体"/>
          <w:kern w:val="0"/>
          <w:sz w:val="24"/>
          <w:u w:val="single"/>
        </w:rPr>
        <w:t>（填写“项目名称”）</w:t>
      </w:r>
      <w:r>
        <w:rPr>
          <w:rFonts w:ascii="宋体" w:hAnsi="宋体" w:eastAsia="宋体" w:cs="宋体"/>
          <w:kern w:val="0"/>
          <w:sz w:val="24"/>
        </w:rPr>
        <w:t>项目（</w:t>
      </w:r>
      <w:r>
        <w:rPr>
          <w:rFonts w:hint="eastAsia" w:ascii="宋体" w:hAnsi="宋体" w:eastAsia="宋体" w:cs="宋体"/>
          <w:kern w:val="0"/>
          <w:sz w:val="24"/>
        </w:rPr>
        <w:t>项目</w:t>
      </w:r>
      <w:r>
        <w:rPr>
          <w:rFonts w:ascii="宋体" w:hAnsi="宋体" w:eastAsia="宋体" w:cs="宋体"/>
          <w:kern w:val="0"/>
          <w:sz w:val="24"/>
        </w:rPr>
        <w:t>编号：</w:t>
      </w:r>
      <w:r>
        <w:rPr>
          <w:rFonts w:ascii="宋体" w:hAnsi="宋体" w:eastAsia="宋体" w:cs="宋体"/>
          <w:kern w:val="0"/>
          <w:sz w:val="24"/>
          <w:u w:val="single"/>
        </w:rPr>
        <w:t>         </w:t>
      </w:r>
      <w:r>
        <w:rPr>
          <w:rFonts w:ascii="宋体" w:hAnsi="宋体" w:eastAsia="宋体" w:cs="宋体"/>
          <w:kern w:val="0"/>
          <w:sz w:val="24"/>
        </w:rPr>
        <w:t>）的</w:t>
      </w:r>
      <w:r>
        <w:rPr>
          <w:rFonts w:hint="eastAsia" w:ascii="宋体" w:hAnsi="宋体" w:eastAsia="宋体" w:cs="宋体"/>
          <w:kern w:val="0"/>
          <w:sz w:val="24"/>
          <w:lang w:eastAsia="zh-CN"/>
        </w:rPr>
        <w:t>磋商</w:t>
      </w:r>
      <w:r>
        <w:rPr>
          <w:rFonts w:ascii="宋体" w:hAnsi="宋体" w:eastAsia="宋体" w:cs="宋体"/>
          <w:kern w:val="0"/>
          <w:sz w:val="24"/>
        </w:rPr>
        <w:t>，全权代表我方处理</w:t>
      </w:r>
      <w:r>
        <w:rPr>
          <w:rFonts w:hint="eastAsia" w:ascii="宋体" w:hAnsi="宋体" w:eastAsia="宋体" w:cs="宋体"/>
          <w:kern w:val="0"/>
          <w:sz w:val="24"/>
          <w:lang w:eastAsia="zh-CN"/>
        </w:rPr>
        <w:t>磋商</w:t>
      </w:r>
      <w:r>
        <w:rPr>
          <w:rFonts w:ascii="宋体" w:hAnsi="宋体" w:eastAsia="宋体" w:cs="宋体"/>
          <w:kern w:val="0"/>
          <w:sz w:val="24"/>
        </w:rPr>
        <w:t>过程的一切事宜，包括但不限于：</w:t>
      </w:r>
      <w:r>
        <w:rPr>
          <w:rFonts w:hint="eastAsia" w:ascii="宋体" w:hAnsi="宋体" w:eastAsia="宋体" w:cs="宋体"/>
          <w:kern w:val="0"/>
          <w:sz w:val="24"/>
        </w:rPr>
        <w:t>提交响应文件</w:t>
      </w:r>
      <w:r>
        <w:rPr>
          <w:rFonts w:ascii="宋体" w:hAnsi="宋体" w:eastAsia="宋体" w:cs="宋体"/>
          <w:kern w:val="0"/>
          <w:sz w:val="24"/>
        </w:rPr>
        <w:t>、</w:t>
      </w:r>
      <w:r>
        <w:rPr>
          <w:rFonts w:hint="eastAsia" w:ascii="宋体" w:hAnsi="宋体" w:eastAsia="宋体" w:cs="宋体"/>
          <w:kern w:val="0"/>
          <w:sz w:val="24"/>
          <w:lang w:eastAsia="zh-CN"/>
        </w:rPr>
        <w:t>磋商</w:t>
      </w:r>
      <w:r>
        <w:rPr>
          <w:rFonts w:ascii="宋体" w:hAnsi="宋体" w:eastAsia="宋体" w:cs="宋体"/>
          <w:kern w:val="0"/>
          <w:sz w:val="24"/>
        </w:rPr>
        <w:t>、澄清、签约等。供应商代表在</w:t>
      </w:r>
      <w:r>
        <w:rPr>
          <w:rFonts w:hint="eastAsia" w:ascii="宋体" w:hAnsi="宋体" w:eastAsia="宋体" w:cs="宋体"/>
          <w:kern w:val="0"/>
          <w:sz w:val="24"/>
          <w:lang w:eastAsia="zh-CN"/>
        </w:rPr>
        <w:t>磋商</w:t>
      </w:r>
      <w:r>
        <w:rPr>
          <w:rFonts w:ascii="宋体" w:hAnsi="宋体" w:eastAsia="宋体" w:cs="宋体"/>
          <w:kern w:val="0"/>
          <w:sz w:val="24"/>
        </w:rPr>
        <w:t>过程中所签署的一切文件和处理与之有关的一切事务，我方均予以认可并对此承担责任。</w:t>
      </w:r>
    </w:p>
    <w:p w14:paraId="6A8E74DA">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供应商代表无转委权。特此授权。</w:t>
      </w:r>
    </w:p>
    <w:p w14:paraId="28C9CFF8">
      <w:pPr>
        <w:widowControl/>
        <w:spacing w:line="360" w:lineRule="auto"/>
        <w:ind w:firstLine="480" w:firstLineChars="200"/>
        <w:jc w:val="center"/>
        <w:rPr>
          <w:rFonts w:ascii="宋体" w:hAnsi="宋体" w:eastAsia="宋体" w:cs="宋体"/>
          <w:kern w:val="0"/>
          <w:sz w:val="24"/>
        </w:rPr>
      </w:pPr>
      <w:r>
        <w:rPr>
          <w:rFonts w:ascii="宋体" w:hAnsi="宋体" w:eastAsia="宋体" w:cs="宋体"/>
          <w:kern w:val="0"/>
          <w:sz w:val="24"/>
        </w:rPr>
        <w:t>（以下无正文）</w:t>
      </w:r>
    </w:p>
    <w:p w14:paraId="2EE61B63">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 </w:t>
      </w:r>
    </w:p>
    <w:p w14:paraId="2469AAE4">
      <w:pPr>
        <w:widowControl/>
        <w:spacing w:line="360" w:lineRule="auto"/>
        <w:ind w:firstLine="480" w:firstLineChars="200"/>
        <w:jc w:val="left"/>
        <w:rPr>
          <w:rFonts w:ascii="宋体" w:hAnsi="宋体" w:eastAsia="宋体" w:cs="宋体"/>
          <w:kern w:val="0"/>
          <w:sz w:val="24"/>
          <w:u w:val="single"/>
        </w:rPr>
      </w:pPr>
      <w:r>
        <w:rPr>
          <w:rFonts w:ascii="宋体" w:hAnsi="宋体" w:eastAsia="宋体" w:cs="宋体"/>
          <w:kern w:val="0"/>
          <w:sz w:val="24"/>
        </w:rPr>
        <w:t>单位负责人：</w:t>
      </w:r>
      <w:r>
        <w:rPr>
          <w:rFonts w:ascii="宋体" w:hAnsi="宋体" w:eastAsia="宋体" w:cs="宋体"/>
          <w:kern w:val="0"/>
          <w:sz w:val="24"/>
          <w:u w:val="single"/>
        </w:rPr>
        <w:t>             </w:t>
      </w:r>
    </w:p>
    <w:p w14:paraId="706C7AC4">
      <w:pPr>
        <w:widowControl/>
        <w:spacing w:line="360" w:lineRule="auto"/>
        <w:ind w:firstLine="480" w:firstLineChars="200"/>
        <w:jc w:val="left"/>
        <w:rPr>
          <w:rFonts w:ascii="宋体" w:hAnsi="宋体" w:eastAsia="宋体" w:cs="宋体"/>
          <w:kern w:val="0"/>
          <w:sz w:val="24"/>
          <w:u w:val="single"/>
        </w:rPr>
      </w:pPr>
      <w:r>
        <w:rPr>
          <w:rFonts w:ascii="宋体" w:hAnsi="宋体" w:eastAsia="宋体" w:cs="宋体"/>
          <w:kern w:val="0"/>
          <w:sz w:val="24"/>
        </w:rPr>
        <w:t>身份证号：</w:t>
      </w:r>
      <w:r>
        <w:rPr>
          <w:rFonts w:ascii="宋体" w:hAnsi="宋体" w:eastAsia="宋体" w:cs="宋体"/>
          <w:kern w:val="0"/>
          <w:sz w:val="24"/>
          <w:u w:val="single"/>
        </w:rPr>
        <w:t>              </w:t>
      </w:r>
    </w:p>
    <w:p w14:paraId="50114D71">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手机：</w:t>
      </w:r>
      <w:r>
        <w:rPr>
          <w:rFonts w:ascii="宋体" w:hAnsi="宋体" w:eastAsia="宋体" w:cs="宋体"/>
          <w:kern w:val="0"/>
          <w:sz w:val="24"/>
          <w:u w:val="single"/>
        </w:rPr>
        <w:t>              </w:t>
      </w:r>
      <w:r>
        <w:rPr>
          <w:rFonts w:hint="eastAsia" w:ascii="宋体" w:hAnsi="宋体" w:eastAsia="宋体" w:cs="宋体"/>
          <w:kern w:val="0"/>
          <w:sz w:val="24"/>
          <w:u w:val="single"/>
        </w:rPr>
        <w:t xml:space="preserve">    </w:t>
      </w:r>
    </w:p>
    <w:p w14:paraId="1F46E861">
      <w:pPr>
        <w:widowControl/>
        <w:spacing w:line="360" w:lineRule="auto"/>
        <w:ind w:firstLine="480" w:firstLineChars="200"/>
        <w:jc w:val="left"/>
        <w:rPr>
          <w:rFonts w:ascii="宋体" w:hAnsi="宋体" w:eastAsia="宋体" w:cs="宋体"/>
          <w:kern w:val="0"/>
          <w:sz w:val="24"/>
          <w:u w:val="single"/>
        </w:rPr>
      </w:pPr>
      <w:r>
        <w:rPr>
          <w:rFonts w:ascii="宋体" w:hAnsi="宋体" w:eastAsia="宋体" w:cs="宋体"/>
          <w:kern w:val="0"/>
          <w:sz w:val="24"/>
        </w:rPr>
        <w:t>供应商代表：</w:t>
      </w:r>
      <w:r>
        <w:rPr>
          <w:rFonts w:ascii="宋体" w:hAnsi="宋体" w:eastAsia="宋体" w:cs="宋体"/>
          <w:kern w:val="0"/>
          <w:sz w:val="24"/>
          <w:u w:val="single"/>
        </w:rPr>
        <w:t>             </w:t>
      </w:r>
    </w:p>
    <w:p w14:paraId="0F2934F7">
      <w:pPr>
        <w:widowControl/>
        <w:spacing w:line="360" w:lineRule="auto"/>
        <w:ind w:firstLine="480" w:firstLineChars="200"/>
        <w:jc w:val="left"/>
        <w:rPr>
          <w:rFonts w:ascii="宋体" w:hAnsi="宋体" w:eastAsia="宋体" w:cs="宋体"/>
          <w:kern w:val="0"/>
          <w:sz w:val="24"/>
          <w:u w:val="single"/>
        </w:rPr>
      </w:pPr>
      <w:r>
        <w:rPr>
          <w:rFonts w:ascii="宋体" w:hAnsi="宋体" w:eastAsia="宋体" w:cs="宋体"/>
          <w:kern w:val="0"/>
          <w:sz w:val="24"/>
        </w:rPr>
        <w:t>身份证号：</w:t>
      </w:r>
      <w:r>
        <w:rPr>
          <w:rFonts w:ascii="宋体" w:hAnsi="宋体" w:eastAsia="宋体" w:cs="宋体"/>
          <w:kern w:val="0"/>
          <w:sz w:val="24"/>
          <w:u w:val="single"/>
        </w:rPr>
        <w:t>              </w:t>
      </w:r>
    </w:p>
    <w:p w14:paraId="1B458ABB">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手机：</w:t>
      </w:r>
      <w:r>
        <w:rPr>
          <w:rFonts w:ascii="宋体" w:hAnsi="宋体" w:eastAsia="宋体" w:cs="宋体"/>
          <w:kern w:val="0"/>
          <w:sz w:val="24"/>
          <w:u w:val="single"/>
        </w:rPr>
        <w:t>              </w:t>
      </w:r>
      <w:r>
        <w:rPr>
          <w:rFonts w:hint="eastAsia" w:ascii="宋体" w:hAnsi="宋体" w:eastAsia="宋体" w:cs="宋体"/>
          <w:kern w:val="0"/>
          <w:sz w:val="24"/>
          <w:u w:val="single"/>
        </w:rPr>
        <w:t xml:space="preserve">    </w:t>
      </w:r>
    </w:p>
    <w:p w14:paraId="08FB82D7">
      <w:pPr>
        <w:widowControl/>
        <w:spacing w:line="360" w:lineRule="auto"/>
        <w:ind w:firstLine="480" w:firstLineChars="200"/>
        <w:jc w:val="left"/>
        <w:rPr>
          <w:rFonts w:ascii="宋体" w:hAnsi="宋体" w:eastAsia="宋体" w:cs="宋体"/>
          <w:kern w:val="0"/>
          <w:sz w:val="24"/>
        </w:rPr>
      </w:pPr>
      <w:r>
        <w:rPr>
          <w:rFonts w:ascii="宋体" w:hAnsi="宋体" w:eastAsia="宋体" w:cs="Calibri"/>
          <w:kern w:val="0"/>
          <w:sz w:val="24"/>
        </w:rPr>
        <w:t> </w:t>
      </w:r>
    </w:p>
    <w:p w14:paraId="18172F1B">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授权方</w:t>
      </w:r>
    </w:p>
    <w:p w14:paraId="51A5A53A">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供应商：</w:t>
      </w:r>
      <w:r>
        <w:rPr>
          <w:rFonts w:ascii="宋体" w:hAnsi="宋体" w:eastAsia="宋体" w:cs="宋体"/>
          <w:kern w:val="0"/>
          <w:sz w:val="24"/>
          <w:u w:val="single"/>
        </w:rPr>
        <w:t>（全称并加盖单位公章）</w:t>
      </w:r>
    </w:p>
    <w:p w14:paraId="2D95D8E5">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单位负责人签字或盖章：</w:t>
      </w:r>
      <w:r>
        <w:rPr>
          <w:rFonts w:ascii="宋体" w:hAnsi="宋体" w:eastAsia="宋体" w:cs="宋体"/>
          <w:kern w:val="0"/>
          <w:sz w:val="24"/>
          <w:u w:val="single"/>
        </w:rPr>
        <w:t>                </w:t>
      </w:r>
    </w:p>
    <w:p w14:paraId="6B105478">
      <w:pPr>
        <w:widowControl/>
        <w:spacing w:line="360" w:lineRule="auto"/>
        <w:ind w:firstLine="480" w:firstLineChars="200"/>
        <w:jc w:val="left"/>
        <w:rPr>
          <w:rFonts w:ascii="宋体" w:hAnsi="宋体" w:eastAsia="宋体" w:cs="宋体"/>
          <w:kern w:val="0"/>
          <w:sz w:val="24"/>
        </w:rPr>
      </w:pPr>
      <w:r>
        <w:rPr>
          <w:rFonts w:ascii="宋体" w:hAnsi="宋体" w:eastAsia="宋体" w:cs="Calibri"/>
          <w:kern w:val="0"/>
          <w:sz w:val="24"/>
        </w:rPr>
        <w:t> </w:t>
      </w:r>
    </w:p>
    <w:p w14:paraId="27729C7F">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接受授权方</w:t>
      </w:r>
    </w:p>
    <w:p w14:paraId="4786A228">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供应商代表签字：</w:t>
      </w:r>
      <w:r>
        <w:rPr>
          <w:rFonts w:ascii="宋体" w:hAnsi="宋体" w:eastAsia="宋体" w:cs="宋体"/>
          <w:kern w:val="0"/>
          <w:sz w:val="24"/>
          <w:u w:val="single"/>
        </w:rPr>
        <w:t>                   </w:t>
      </w:r>
    </w:p>
    <w:p w14:paraId="60C39BA7">
      <w:pPr>
        <w:widowControl/>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 </w:t>
      </w:r>
    </w:p>
    <w:p w14:paraId="52A7FBD9">
      <w:pPr>
        <w:widowControl/>
        <w:spacing w:line="360" w:lineRule="auto"/>
        <w:ind w:right="480" w:firstLine="480" w:firstLineChars="200"/>
        <w:jc w:val="right"/>
        <w:rPr>
          <w:rFonts w:ascii="宋体" w:hAnsi="宋体" w:eastAsia="宋体" w:cs="宋体"/>
          <w:kern w:val="0"/>
          <w:sz w:val="24"/>
        </w:rPr>
      </w:pPr>
      <w:r>
        <w:rPr>
          <w:rFonts w:ascii="宋体" w:hAnsi="宋体" w:eastAsia="宋体" w:cs="宋体"/>
          <w:kern w:val="0"/>
          <w:sz w:val="24"/>
        </w:rPr>
        <w:t>签署日期：</w:t>
      </w:r>
      <w:r>
        <w:rPr>
          <w:rFonts w:ascii="宋体" w:hAnsi="宋体" w:eastAsia="宋体" w:cs="宋体"/>
          <w:kern w:val="0"/>
          <w:sz w:val="24"/>
          <w:u w:val="single"/>
        </w:rPr>
        <w:t>    </w:t>
      </w:r>
      <w:r>
        <w:rPr>
          <w:rFonts w:ascii="宋体" w:hAnsi="宋体" w:eastAsia="宋体" w:cs="宋体"/>
          <w:kern w:val="0"/>
          <w:sz w:val="24"/>
        </w:rPr>
        <w:t>年</w:t>
      </w:r>
      <w:r>
        <w:rPr>
          <w:rFonts w:ascii="宋体" w:hAnsi="宋体" w:eastAsia="宋体" w:cs="宋体"/>
          <w:kern w:val="0"/>
          <w:sz w:val="24"/>
          <w:u w:val="single"/>
        </w:rPr>
        <w:t>   </w:t>
      </w:r>
      <w:r>
        <w:rPr>
          <w:rFonts w:ascii="宋体" w:hAnsi="宋体" w:eastAsia="宋体" w:cs="宋体"/>
          <w:kern w:val="0"/>
          <w:sz w:val="24"/>
        </w:rPr>
        <w:t>月</w:t>
      </w:r>
      <w:r>
        <w:rPr>
          <w:rFonts w:ascii="宋体" w:hAnsi="宋体" w:eastAsia="宋体" w:cs="宋体"/>
          <w:kern w:val="0"/>
          <w:sz w:val="24"/>
          <w:u w:val="single"/>
        </w:rPr>
        <w:t>   </w:t>
      </w:r>
      <w:r>
        <w:rPr>
          <w:rFonts w:ascii="宋体" w:hAnsi="宋体" w:eastAsia="宋体" w:cs="宋体"/>
          <w:kern w:val="0"/>
          <w:sz w:val="24"/>
        </w:rPr>
        <w:t>日</w:t>
      </w:r>
    </w:p>
    <w:p w14:paraId="642D44D5">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218580C6">
      <w:pPr>
        <w:spacing w:line="360" w:lineRule="auto"/>
        <w:jc w:val="left"/>
        <w:rPr>
          <w:rFonts w:ascii="宋体" w:hAnsi="宋体" w:eastAsia="宋体" w:cs="宋体"/>
          <w:kern w:val="0"/>
          <w:sz w:val="24"/>
        </w:rPr>
      </w:pPr>
      <w:r>
        <w:rPr>
          <w:rFonts w:ascii="宋体" w:hAnsi="宋体" w:eastAsia="宋体" w:cs="宋体"/>
          <w:kern w:val="0"/>
          <w:sz w:val="24"/>
        </w:rPr>
        <w:t>附：</w:t>
      </w:r>
      <w:r>
        <w:rPr>
          <w:rFonts w:hint="eastAsia" w:ascii="宋体" w:hAnsi="宋体" w:eastAsia="宋体" w:cs="宋体"/>
          <w:kern w:val="0"/>
          <w:sz w:val="24"/>
        </w:rPr>
        <w:t>供应商</w:t>
      </w:r>
      <w:r>
        <w:rPr>
          <w:rFonts w:ascii="宋体" w:hAnsi="宋体" w:eastAsia="宋体" w:cs="宋体"/>
          <w:kern w:val="0"/>
          <w:sz w:val="24"/>
        </w:rPr>
        <w:t>代表的身份证正反面复印件</w:t>
      </w:r>
    </w:p>
    <w:tbl>
      <w:tblPr>
        <w:tblStyle w:val="43"/>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3"/>
      </w:tblGrid>
      <w:tr w14:paraId="76C9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3" w:type="dxa"/>
            <w:vAlign w:val="center"/>
          </w:tcPr>
          <w:p w14:paraId="1CBB528A">
            <w:pPr>
              <w:spacing w:before="100" w:beforeAutospacing="1" w:after="100" w:afterAutospacing="1" w:line="360" w:lineRule="auto"/>
              <w:jc w:val="center"/>
              <w:rPr>
                <w:rFonts w:ascii="宋体" w:hAnsi="宋体" w:cs="宋体"/>
                <w:kern w:val="0"/>
                <w:sz w:val="28"/>
                <w:szCs w:val="28"/>
              </w:rPr>
            </w:pPr>
          </w:p>
          <w:p w14:paraId="4DDA8CDC">
            <w:pPr>
              <w:spacing w:before="100" w:beforeAutospacing="1" w:after="100" w:afterAutospacing="1" w:line="360" w:lineRule="auto"/>
              <w:jc w:val="center"/>
              <w:rPr>
                <w:rFonts w:ascii="宋体" w:hAnsi="宋体" w:cs="宋体"/>
                <w:kern w:val="0"/>
                <w:sz w:val="28"/>
                <w:szCs w:val="28"/>
              </w:rPr>
            </w:pPr>
            <w:r>
              <w:rPr>
                <w:rFonts w:ascii="宋体" w:hAnsi="宋体" w:cs="宋体"/>
                <w:b/>
                <w:bCs/>
                <w:kern w:val="0"/>
                <w:sz w:val="28"/>
                <w:szCs w:val="28"/>
              </w:rPr>
              <w:t>要求：真实有效且内容完整、清晰、整洁。</w:t>
            </w:r>
          </w:p>
          <w:p w14:paraId="2721BF2F">
            <w:pPr>
              <w:spacing w:before="100" w:beforeAutospacing="1" w:after="100" w:afterAutospacing="1" w:line="360" w:lineRule="auto"/>
              <w:jc w:val="center"/>
              <w:rPr>
                <w:rFonts w:ascii="宋体" w:hAnsi="宋体" w:cs="宋体"/>
                <w:kern w:val="0"/>
                <w:sz w:val="28"/>
                <w:szCs w:val="28"/>
              </w:rPr>
            </w:pPr>
          </w:p>
        </w:tc>
      </w:tr>
    </w:tbl>
    <w:p w14:paraId="417CD469">
      <w:pPr>
        <w:widowControl/>
        <w:spacing w:line="360" w:lineRule="auto"/>
        <w:jc w:val="center"/>
        <w:rPr>
          <w:rFonts w:ascii="黑体" w:hAnsi="黑体" w:eastAsia="黑体" w:cs="宋体"/>
          <w:b/>
          <w:bCs/>
          <w:kern w:val="0"/>
          <w:sz w:val="28"/>
          <w:szCs w:val="18"/>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737F9D8D">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-3</w:t>
      </w:r>
      <w:r>
        <w:rPr>
          <w:rFonts w:hint="eastAsia" w:ascii="黑体" w:hAnsi="黑体" w:eastAsia="黑体" w:cs="宋体"/>
          <w:b/>
          <w:bCs/>
          <w:kern w:val="0"/>
          <w:sz w:val="28"/>
          <w:szCs w:val="18"/>
        </w:rPr>
        <w:t>资格承诺函</w:t>
      </w:r>
    </w:p>
    <w:p w14:paraId="431A6ED9">
      <w:pPr>
        <w:spacing w:line="360" w:lineRule="auto"/>
        <w:rPr>
          <w:rFonts w:ascii="宋体" w:hAnsi="宋体"/>
          <w:sz w:val="24"/>
        </w:rPr>
      </w:pPr>
      <w:r>
        <w:rPr>
          <w:rFonts w:hint="eastAsia" w:ascii="宋体" w:hAnsi="宋体"/>
          <w:sz w:val="24"/>
        </w:rPr>
        <w:t>致：厦门市杏林医院</w:t>
      </w:r>
    </w:p>
    <w:p w14:paraId="12A1A403">
      <w:pPr>
        <w:spacing w:line="360" w:lineRule="auto"/>
        <w:ind w:firstLine="480" w:firstLineChars="200"/>
        <w:rPr>
          <w:rFonts w:ascii="宋体" w:hAnsi="宋体"/>
          <w:sz w:val="24"/>
          <w:u w:val="single"/>
        </w:rPr>
      </w:pPr>
      <w:r>
        <w:rPr>
          <w:rFonts w:hint="eastAsia" w:ascii="宋体" w:hAnsi="宋体"/>
          <w:sz w:val="24"/>
        </w:rPr>
        <w:t>单位名称：</w:t>
      </w:r>
      <w:r>
        <w:rPr>
          <w:rFonts w:hint="eastAsia" w:ascii="宋体" w:hAnsi="宋体"/>
          <w:sz w:val="24"/>
          <w:u w:val="single"/>
        </w:rPr>
        <w:t xml:space="preserve">                      </w:t>
      </w:r>
    </w:p>
    <w:p w14:paraId="24CEB2CF">
      <w:pPr>
        <w:spacing w:line="360" w:lineRule="auto"/>
        <w:ind w:firstLine="480" w:firstLineChars="200"/>
        <w:rPr>
          <w:rFonts w:ascii="宋体" w:hAnsi="宋体"/>
          <w:sz w:val="24"/>
          <w:u w:val="single"/>
        </w:rPr>
      </w:pPr>
      <w:r>
        <w:rPr>
          <w:rFonts w:hint="eastAsia" w:ascii="宋体" w:hAnsi="宋体"/>
          <w:sz w:val="24"/>
        </w:rPr>
        <w:t>统一社会信用代码：</w:t>
      </w:r>
      <w:r>
        <w:rPr>
          <w:rFonts w:hint="eastAsia" w:ascii="宋体" w:hAnsi="宋体"/>
          <w:sz w:val="24"/>
          <w:u w:val="single"/>
        </w:rPr>
        <w:t xml:space="preserve">              </w:t>
      </w:r>
    </w:p>
    <w:p w14:paraId="4DB74F76">
      <w:pPr>
        <w:spacing w:line="360" w:lineRule="auto"/>
        <w:ind w:firstLine="480" w:firstLineChars="200"/>
        <w:rPr>
          <w:rFonts w:ascii="宋体" w:hAnsi="宋体"/>
          <w:sz w:val="24"/>
          <w:u w:val="single"/>
        </w:rPr>
      </w:pPr>
      <w:r>
        <w:rPr>
          <w:rFonts w:hint="eastAsia" w:ascii="宋体" w:hAnsi="宋体"/>
          <w:sz w:val="24"/>
        </w:rPr>
        <w:t>法定代表人（负责人）：</w:t>
      </w:r>
      <w:r>
        <w:rPr>
          <w:rFonts w:hint="eastAsia" w:ascii="宋体" w:hAnsi="宋体"/>
          <w:sz w:val="24"/>
          <w:u w:val="single"/>
        </w:rPr>
        <w:t xml:space="preserve">           </w:t>
      </w:r>
    </w:p>
    <w:p w14:paraId="583DC021">
      <w:pPr>
        <w:spacing w:line="360" w:lineRule="auto"/>
        <w:ind w:firstLine="480" w:firstLineChars="200"/>
        <w:rPr>
          <w:rFonts w:ascii="宋体" w:hAnsi="宋体"/>
          <w:sz w:val="24"/>
          <w:u w:val="single"/>
        </w:rPr>
      </w:pPr>
      <w:r>
        <w:rPr>
          <w:rFonts w:hint="eastAsia" w:ascii="宋体" w:hAnsi="宋体"/>
          <w:sz w:val="24"/>
        </w:rPr>
        <w:t>联系地址和电话：</w:t>
      </w:r>
      <w:r>
        <w:rPr>
          <w:rFonts w:hint="eastAsia" w:ascii="宋体" w:hAnsi="宋体"/>
          <w:sz w:val="24"/>
          <w:u w:val="single"/>
        </w:rPr>
        <w:t xml:space="preserve">                </w:t>
      </w:r>
    </w:p>
    <w:p w14:paraId="1E56BD21">
      <w:pPr>
        <w:spacing w:line="360" w:lineRule="auto"/>
        <w:ind w:firstLine="480" w:firstLineChars="200"/>
        <w:rPr>
          <w:rFonts w:ascii="宋体" w:hAnsi="宋体"/>
          <w:sz w:val="24"/>
        </w:rPr>
      </w:pPr>
    </w:p>
    <w:p w14:paraId="335EB38E">
      <w:pPr>
        <w:spacing w:line="360" w:lineRule="auto"/>
        <w:ind w:firstLine="480" w:firstLineChars="200"/>
        <w:rPr>
          <w:rFonts w:ascii="宋体" w:hAnsi="宋体"/>
          <w:sz w:val="24"/>
        </w:rPr>
      </w:pPr>
      <w:r>
        <w:rPr>
          <w:rFonts w:hint="eastAsia" w:ascii="宋体" w:hAnsi="宋体"/>
          <w:sz w:val="24"/>
        </w:rPr>
        <w:t>我单位（本人）自愿参加本次采购活动，严格遵守《中华人民共和国政府采购法》及相关法律法规，坚守公开、公平公正和诚实信用等原则，依法诚信经营，并郑重承诺：</w:t>
      </w:r>
    </w:p>
    <w:p w14:paraId="1171281F">
      <w:pPr>
        <w:spacing w:line="360" w:lineRule="auto"/>
        <w:ind w:firstLine="480" w:firstLineChars="200"/>
        <w:rPr>
          <w:rFonts w:ascii="宋体" w:hAnsi="宋体"/>
          <w:sz w:val="24"/>
        </w:rPr>
      </w:pPr>
      <w:r>
        <w:rPr>
          <w:rFonts w:hint="eastAsia" w:ascii="宋体" w:hAnsi="宋体"/>
          <w:sz w:val="24"/>
        </w:rPr>
        <w:t>一、我单位（本人）具备采购文件要求以及《中华人民共和国政府采购法》第二十二条规定的条件：</w:t>
      </w:r>
    </w:p>
    <w:p w14:paraId="25AC27DF">
      <w:pPr>
        <w:spacing w:line="360" w:lineRule="auto"/>
        <w:ind w:firstLine="480" w:firstLineChars="200"/>
        <w:rPr>
          <w:rFonts w:ascii="宋体" w:hAnsi="宋体"/>
          <w:sz w:val="24"/>
        </w:rPr>
      </w:pPr>
      <w:r>
        <w:rPr>
          <w:rFonts w:hint="eastAsia" w:ascii="宋体" w:hAnsi="宋体"/>
          <w:sz w:val="24"/>
        </w:rPr>
        <w:t>1.具有独立承担民事责任的能力；</w:t>
      </w:r>
    </w:p>
    <w:p w14:paraId="6E96F84C">
      <w:pPr>
        <w:spacing w:line="360" w:lineRule="auto"/>
        <w:ind w:firstLine="480" w:firstLineChars="200"/>
        <w:rPr>
          <w:rFonts w:ascii="宋体" w:hAnsi="宋体"/>
          <w:sz w:val="24"/>
        </w:rPr>
      </w:pPr>
      <w:r>
        <w:rPr>
          <w:rFonts w:hint="eastAsia" w:ascii="宋体" w:hAnsi="宋体"/>
          <w:sz w:val="24"/>
        </w:rPr>
        <w:t>2.具有良好的商业信誉和健全的财务会计制度；</w:t>
      </w:r>
    </w:p>
    <w:p w14:paraId="3ED39351">
      <w:pPr>
        <w:spacing w:line="360" w:lineRule="auto"/>
        <w:ind w:firstLine="480" w:firstLineChars="200"/>
        <w:rPr>
          <w:rFonts w:ascii="宋体" w:hAnsi="宋体"/>
          <w:sz w:val="24"/>
        </w:rPr>
      </w:pPr>
      <w:r>
        <w:rPr>
          <w:rFonts w:hint="eastAsia" w:ascii="宋体" w:hAnsi="宋体"/>
          <w:sz w:val="24"/>
        </w:rPr>
        <w:t>3.具有履行合同所必需的设备和专业技术能力；</w:t>
      </w:r>
    </w:p>
    <w:p w14:paraId="4246F5DE">
      <w:pPr>
        <w:spacing w:line="360" w:lineRule="auto"/>
        <w:ind w:firstLine="480" w:firstLineChars="200"/>
        <w:rPr>
          <w:rFonts w:ascii="宋体" w:hAnsi="宋体"/>
          <w:sz w:val="24"/>
        </w:rPr>
      </w:pPr>
      <w:r>
        <w:rPr>
          <w:rFonts w:hint="eastAsia" w:ascii="宋体" w:hAnsi="宋体"/>
          <w:sz w:val="24"/>
        </w:rPr>
        <w:t>4.有依法缴纳税收和社会保障资金的良好记录；</w:t>
      </w:r>
    </w:p>
    <w:p w14:paraId="4BCDFE7F">
      <w:pPr>
        <w:spacing w:line="360" w:lineRule="auto"/>
        <w:ind w:firstLine="480" w:firstLineChars="200"/>
        <w:rPr>
          <w:rFonts w:ascii="宋体" w:hAnsi="宋体"/>
          <w:sz w:val="24"/>
        </w:rPr>
      </w:pPr>
      <w:r>
        <w:rPr>
          <w:rFonts w:hint="eastAsia" w:ascii="宋体" w:hAnsi="宋体"/>
          <w:sz w:val="24"/>
        </w:rPr>
        <w:t>5.参加采购活动前三年内，在经营活动中没有重大违法记录；</w:t>
      </w:r>
    </w:p>
    <w:p w14:paraId="52920D6E">
      <w:pPr>
        <w:spacing w:line="360" w:lineRule="auto"/>
        <w:ind w:firstLine="480" w:firstLineChars="200"/>
        <w:rPr>
          <w:rFonts w:ascii="宋体" w:hAnsi="宋体"/>
          <w:sz w:val="24"/>
        </w:rPr>
      </w:pPr>
      <w:r>
        <w:rPr>
          <w:rFonts w:hint="eastAsia" w:ascii="宋体" w:hAnsi="宋体"/>
          <w:sz w:val="24"/>
        </w:rPr>
        <w:t>6.法律、行政法规规定的其他条件。</w:t>
      </w:r>
    </w:p>
    <w:p w14:paraId="62C8EA85">
      <w:pPr>
        <w:spacing w:line="360" w:lineRule="auto"/>
        <w:ind w:firstLine="480" w:firstLineChars="200"/>
        <w:rPr>
          <w:rFonts w:ascii="宋体" w:hAnsi="宋体"/>
          <w:sz w:val="24"/>
        </w:rPr>
      </w:pPr>
      <w:r>
        <w:rPr>
          <w:rFonts w:hint="eastAsia" w:ascii="宋体" w:hAnsi="宋体"/>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10279EE">
      <w:pPr>
        <w:spacing w:line="360" w:lineRule="auto"/>
        <w:ind w:firstLine="480" w:firstLineChars="200"/>
        <w:rPr>
          <w:rFonts w:ascii="宋体" w:hAnsi="宋体"/>
          <w:sz w:val="24"/>
        </w:rPr>
      </w:pPr>
      <w:r>
        <w:rPr>
          <w:rFonts w:hint="eastAsia" w:ascii="宋体" w:hAnsi="宋体"/>
          <w:sz w:val="24"/>
        </w:rPr>
        <w:t>我单位（本人）对本承诺函及所承诺事项的真实性、合法性及有效性负责，并已知晓如所作信用承诺不实，可能涉嫌“提供虚假材料谋取中标成交”情形。经调查属实的，愿意接受有关规定处理。</w:t>
      </w:r>
    </w:p>
    <w:p w14:paraId="1C3C6BA0">
      <w:pPr>
        <w:rPr>
          <w:rFonts w:ascii="Calibri" w:hAnsi="Calibri"/>
          <w:szCs w:val="22"/>
        </w:rPr>
      </w:pPr>
    </w:p>
    <w:p w14:paraId="0F68100B">
      <w:pPr>
        <w:spacing w:line="360" w:lineRule="auto"/>
        <w:ind w:firstLine="4320" w:firstLineChars="1800"/>
        <w:rPr>
          <w:rFonts w:ascii="宋体" w:hAnsi="宋体"/>
          <w:sz w:val="24"/>
          <w:u w:val="single"/>
        </w:rPr>
      </w:pPr>
      <w:r>
        <w:rPr>
          <w:rFonts w:hint="eastAsia" w:ascii="宋体" w:hAnsi="宋体"/>
          <w:sz w:val="24"/>
        </w:rPr>
        <w:t>供应商名称（单位公章）：</w:t>
      </w:r>
      <w:r>
        <w:rPr>
          <w:rFonts w:hint="eastAsia" w:ascii="宋体" w:hAnsi="宋体"/>
          <w:sz w:val="24"/>
          <w:u w:val="single"/>
        </w:rPr>
        <w:t xml:space="preserve">               </w:t>
      </w:r>
    </w:p>
    <w:p w14:paraId="67FFE27B">
      <w:r>
        <w:rPr>
          <w:rFonts w:hint="eastAsia" w:ascii="宋体" w:hAnsi="宋体"/>
          <w:sz w:val="24"/>
        </w:rPr>
        <w:t xml:space="preserve">                                                   年   月   日</w:t>
      </w:r>
    </w:p>
    <w:p w14:paraId="4A2F9A2F"/>
    <w:p w14:paraId="40DB06AD"/>
    <w:p w14:paraId="1C42C341"/>
    <w:p w14:paraId="6B2E986B">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75153432">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三</w:t>
      </w:r>
      <w:r>
        <w:rPr>
          <w:rFonts w:ascii="黑体" w:hAnsi="黑体" w:eastAsia="黑体" w:cs="宋体"/>
          <w:b/>
          <w:bCs/>
          <w:kern w:val="0"/>
          <w:sz w:val="28"/>
          <w:szCs w:val="18"/>
        </w:rPr>
        <w:t>-</w:t>
      </w:r>
      <w:r>
        <w:rPr>
          <w:rFonts w:hint="eastAsia" w:ascii="黑体" w:hAnsi="黑体" w:eastAsia="黑体" w:cs="宋体"/>
          <w:b/>
          <w:bCs/>
          <w:kern w:val="0"/>
          <w:sz w:val="28"/>
          <w:szCs w:val="18"/>
        </w:rPr>
        <w:t>4</w:t>
      </w:r>
      <w:r>
        <w:rPr>
          <w:rFonts w:ascii="黑体" w:hAnsi="黑体" w:eastAsia="黑体" w:cs="宋体"/>
          <w:b/>
          <w:bCs/>
          <w:kern w:val="0"/>
          <w:sz w:val="28"/>
          <w:szCs w:val="18"/>
        </w:rPr>
        <w:t>其他资格证明文件（若有）</w:t>
      </w:r>
    </w:p>
    <w:p w14:paraId="73C91629">
      <w:pPr>
        <w:widowControl/>
        <w:spacing w:line="360" w:lineRule="auto"/>
        <w:jc w:val="center"/>
        <w:rPr>
          <w:kern w:val="0"/>
        </w:rPr>
      </w:pPr>
    </w:p>
    <w:p w14:paraId="525D8AEE">
      <w:pPr>
        <w:widowControl/>
        <w:spacing w:line="360" w:lineRule="auto"/>
        <w:jc w:val="center"/>
        <w:rPr>
          <w:kern w:val="0"/>
        </w:rPr>
      </w:pPr>
    </w:p>
    <w:p w14:paraId="302922C1">
      <w:pPr>
        <w:widowControl/>
        <w:spacing w:line="360" w:lineRule="auto"/>
        <w:jc w:val="center"/>
        <w:rPr>
          <w:kern w:val="0"/>
        </w:rPr>
      </w:pPr>
      <w:r>
        <w:rPr>
          <w:rFonts w:hint="eastAsia" w:ascii="宋体" w:hAnsi="宋体" w:eastAsia="宋体" w:cs="宋体"/>
          <w:bCs/>
          <w:kern w:val="0"/>
          <w:sz w:val="28"/>
          <w:szCs w:val="18"/>
        </w:rPr>
        <w:t>（如有按第二章资格要求提供相应证明材料）</w:t>
      </w:r>
    </w:p>
    <w:p w14:paraId="5D7CF763">
      <w:pPr>
        <w:widowControl/>
        <w:spacing w:line="360" w:lineRule="auto"/>
        <w:jc w:val="center"/>
        <w:rPr>
          <w:kern w:val="0"/>
        </w:rPr>
      </w:pPr>
    </w:p>
    <w:p w14:paraId="5822C002">
      <w:pPr>
        <w:widowControl/>
        <w:spacing w:line="360" w:lineRule="auto"/>
        <w:jc w:val="center"/>
        <w:rPr>
          <w:kern w:val="0"/>
        </w:rPr>
      </w:pPr>
    </w:p>
    <w:p w14:paraId="322AE6F6">
      <w:pPr>
        <w:widowControl/>
        <w:spacing w:line="360" w:lineRule="auto"/>
        <w:jc w:val="center"/>
        <w:rPr>
          <w:kern w:val="0"/>
        </w:rPr>
      </w:pPr>
    </w:p>
    <w:p w14:paraId="29817C7B">
      <w:pPr>
        <w:spacing w:line="360" w:lineRule="auto"/>
        <w:jc w:val="center"/>
        <w:rPr>
          <w:kern w:val="0"/>
          <w:sz w:val="28"/>
        </w:rPr>
      </w:pPr>
    </w:p>
    <w:p w14:paraId="61894B9B">
      <w:pPr>
        <w:rPr>
          <w:kern w:val="0"/>
        </w:rPr>
      </w:pPr>
    </w:p>
    <w:p w14:paraId="6CEDE590">
      <w:p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36D3CD19">
      <w:pPr>
        <w:widowControl/>
        <w:spacing w:line="360" w:lineRule="auto"/>
        <w:jc w:val="center"/>
        <w:rPr>
          <w:rFonts w:ascii="黑体" w:hAnsi="黑体" w:eastAsia="黑体" w:cs="宋体"/>
          <w:b/>
          <w:bCs/>
          <w:kern w:val="0"/>
          <w:sz w:val="28"/>
          <w:szCs w:val="18"/>
        </w:rPr>
      </w:pPr>
      <w:r>
        <w:rPr>
          <w:rFonts w:hint="eastAsia" w:ascii="黑体" w:hAnsi="黑体" w:eastAsia="黑体" w:cs="宋体"/>
          <w:b/>
          <w:bCs/>
          <w:kern w:val="0"/>
          <w:sz w:val="28"/>
          <w:szCs w:val="18"/>
        </w:rPr>
        <w:t>四</w:t>
      </w:r>
      <w:r>
        <w:rPr>
          <w:rFonts w:ascii="黑体" w:hAnsi="黑体" w:eastAsia="黑体" w:cs="宋体"/>
          <w:b/>
          <w:bCs/>
          <w:kern w:val="0"/>
          <w:sz w:val="28"/>
          <w:szCs w:val="18"/>
        </w:rPr>
        <w:t>、</w:t>
      </w:r>
      <w:r>
        <w:rPr>
          <w:rFonts w:hint="eastAsia" w:ascii="黑体" w:hAnsi="黑体" w:eastAsia="黑体" w:cs="宋体"/>
          <w:b/>
          <w:bCs/>
          <w:kern w:val="0"/>
          <w:sz w:val="28"/>
          <w:szCs w:val="18"/>
        </w:rPr>
        <w:t>服务方案</w:t>
      </w:r>
    </w:p>
    <w:p w14:paraId="3F5288BA">
      <w:pPr>
        <w:spacing w:line="360" w:lineRule="auto"/>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项目编号：</w:t>
      </w:r>
      <w:r>
        <w:rPr>
          <w:rFonts w:hint="eastAsia" w:ascii="宋体" w:hAnsi="宋体"/>
          <w:sz w:val="24"/>
          <w:u w:val="single"/>
        </w:rPr>
        <w:t xml:space="preserve">                    </w:t>
      </w:r>
    </w:p>
    <w:p w14:paraId="42E19429">
      <w:pPr>
        <w:spacing w:beforeLines="50" w:afterLines="50" w:line="480" w:lineRule="auto"/>
        <w:rPr>
          <w:rFonts w:ascii="宋体" w:hAnsi="宋体"/>
          <w:b/>
          <w:bCs/>
          <w:sz w:val="24"/>
        </w:rPr>
      </w:pPr>
    </w:p>
    <w:p w14:paraId="0AC81BF3">
      <w:pPr>
        <w:spacing w:beforeLines="50" w:afterLines="50" w:line="480" w:lineRule="auto"/>
        <w:jc w:val="center"/>
        <w:rPr>
          <w:rFonts w:ascii="宋体" w:hAnsi="宋体"/>
          <w:bCs/>
          <w:sz w:val="24"/>
        </w:rPr>
      </w:pPr>
      <w:r>
        <w:rPr>
          <w:rFonts w:hint="eastAsia" w:ascii="宋体" w:hAnsi="宋体"/>
          <w:bCs/>
          <w:sz w:val="24"/>
        </w:rPr>
        <w:t>（由供应商根据本项目采购要求进行编写）</w:t>
      </w:r>
    </w:p>
    <w:p w14:paraId="23D31369">
      <w:pPr>
        <w:spacing w:beforeLines="50" w:afterLines="50" w:line="480" w:lineRule="auto"/>
        <w:rPr>
          <w:rFonts w:ascii="宋体" w:hAnsi="宋体"/>
          <w:b/>
          <w:bCs/>
          <w:sz w:val="24"/>
        </w:rPr>
      </w:pPr>
    </w:p>
    <w:p w14:paraId="48687921">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0005EA36">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7B5CDA9C">
      <w:pPr>
        <w:spacing w:line="360" w:lineRule="auto"/>
        <w:ind w:firstLine="4200" w:firstLineChars="175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14:paraId="56FFF29F">
      <w:pPr>
        <w:spacing w:line="360" w:lineRule="auto"/>
        <w:ind w:firstLine="4200" w:firstLineChars="1750"/>
        <w:rPr>
          <w:rFonts w:ascii="宋体" w:hAnsi="宋体"/>
          <w:sz w:val="24"/>
          <w:u w:val="single"/>
        </w:rPr>
      </w:pPr>
    </w:p>
    <w:p w14:paraId="662FB218">
      <w:pPr>
        <w:spacing w:line="360" w:lineRule="auto"/>
        <w:ind w:firstLine="4200" w:firstLineChars="1750"/>
        <w:rPr>
          <w:rFonts w:ascii="宋体" w:hAnsi="宋体"/>
          <w:sz w:val="24"/>
          <w:u w:val="single"/>
        </w:rPr>
      </w:pPr>
    </w:p>
    <w:p w14:paraId="25D3AB51">
      <w:pPr>
        <w:widowControl/>
        <w:jc w:val="center"/>
        <w:rPr>
          <w:rFonts w:ascii="宋体" w:hAnsi="宋体"/>
          <w:b/>
          <w:bCs/>
          <w:sz w:val="30"/>
          <w:szCs w:val="32"/>
        </w:rPr>
      </w:pPr>
      <w:r>
        <w:rPr>
          <w:rFonts w:hint="eastAsia" w:ascii="宋体" w:hAnsi="宋体"/>
          <w:b/>
          <w:bCs/>
          <w:sz w:val="30"/>
          <w:szCs w:val="32"/>
        </w:rPr>
        <w:t>服务承诺</w:t>
      </w:r>
    </w:p>
    <w:p w14:paraId="0F695921">
      <w:pPr>
        <w:tabs>
          <w:tab w:val="left" w:pos="900"/>
        </w:tabs>
        <w:spacing w:line="4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（采购人）          </w:t>
      </w:r>
    </w:p>
    <w:p w14:paraId="68FED5A2">
      <w:pPr>
        <w:tabs>
          <w:tab w:val="left" w:pos="900"/>
        </w:tabs>
        <w:spacing w:line="460" w:lineRule="exact"/>
        <w:rPr>
          <w:rFonts w:ascii="宋体" w:hAnsi="宋体"/>
          <w:color w:val="000000"/>
          <w:sz w:val="24"/>
        </w:rPr>
      </w:pPr>
      <w:r>
        <w:rPr>
          <w:rFonts w:hint="eastAsia" w:ascii="宋体" w:hAnsi="宋体"/>
          <w:color w:val="000000"/>
          <w:sz w:val="24"/>
        </w:rPr>
        <w:t xml:space="preserve">    根据贵方为</w:t>
      </w:r>
      <w:r>
        <w:rPr>
          <w:rFonts w:hint="eastAsia" w:ascii="宋体" w:hAnsi="宋体"/>
          <w:color w:val="000000"/>
          <w:sz w:val="24"/>
          <w:u w:val="single"/>
        </w:rPr>
        <w:t xml:space="preserve">                  </w:t>
      </w:r>
      <w:r>
        <w:rPr>
          <w:rFonts w:hint="eastAsia" w:ascii="宋体" w:hAnsi="宋体"/>
          <w:color w:val="000000"/>
          <w:sz w:val="24"/>
        </w:rPr>
        <w:t>项目的</w:t>
      </w:r>
      <w:r>
        <w:rPr>
          <w:rFonts w:hint="eastAsia" w:ascii="宋体" w:hAnsi="宋体"/>
          <w:color w:val="000000"/>
          <w:sz w:val="24"/>
          <w:lang w:eastAsia="zh-CN"/>
        </w:rPr>
        <w:t>磋商</w:t>
      </w:r>
      <w:r>
        <w:rPr>
          <w:rFonts w:hint="eastAsia" w:ascii="宋体" w:hAnsi="宋体"/>
          <w:color w:val="000000"/>
          <w:sz w:val="24"/>
        </w:rPr>
        <w:t>邀请，我司对该项目做出如下服务承诺：</w:t>
      </w:r>
    </w:p>
    <w:p w14:paraId="7DBEFAFB">
      <w:pPr>
        <w:tabs>
          <w:tab w:val="left" w:pos="900"/>
        </w:tabs>
        <w:spacing w:line="460" w:lineRule="exact"/>
        <w:rPr>
          <w:rFonts w:ascii="宋体" w:hAnsi="宋体"/>
          <w:color w:val="000000"/>
          <w:sz w:val="24"/>
        </w:rPr>
      </w:pPr>
    </w:p>
    <w:p w14:paraId="24590C23">
      <w:pPr>
        <w:tabs>
          <w:tab w:val="left" w:pos="900"/>
        </w:tabs>
        <w:spacing w:line="460" w:lineRule="exact"/>
        <w:jc w:val="center"/>
        <w:rPr>
          <w:rFonts w:ascii="宋体" w:hAnsi="宋体"/>
          <w:color w:val="000000"/>
          <w:sz w:val="24"/>
        </w:rPr>
      </w:pPr>
      <w:r>
        <w:rPr>
          <w:rFonts w:hint="eastAsia" w:ascii="宋体" w:hAnsi="宋体"/>
          <w:color w:val="000000"/>
          <w:sz w:val="24"/>
        </w:rPr>
        <w:t>（由供应商根据本项目采购要求进行编写）</w:t>
      </w:r>
    </w:p>
    <w:p w14:paraId="271A7C4D">
      <w:pPr>
        <w:tabs>
          <w:tab w:val="left" w:pos="900"/>
        </w:tabs>
        <w:spacing w:line="460" w:lineRule="exact"/>
        <w:rPr>
          <w:rFonts w:ascii="宋体" w:hAnsi="宋体"/>
          <w:color w:val="000000"/>
          <w:sz w:val="24"/>
        </w:rPr>
      </w:pPr>
    </w:p>
    <w:p w14:paraId="5B18E711">
      <w:pPr>
        <w:spacing w:line="360" w:lineRule="auto"/>
        <w:ind w:firstLine="4200" w:firstLineChars="1750"/>
        <w:rPr>
          <w:rFonts w:ascii="宋体" w:hAnsi="宋体"/>
          <w:color w:val="000000"/>
          <w:sz w:val="24"/>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799A24EA">
      <w:pPr>
        <w:spacing w:line="360" w:lineRule="auto"/>
        <w:ind w:firstLine="4200" w:firstLineChars="1750"/>
        <w:rPr>
          <w:rFonts w:ascii="宋体" w:hAnsi="宋体"/>
          <w:color w:val="000000"/>
          <w:sz w:val="24"/>
        </w:rPr>
      </w:pPr>
      <w:r>
        <w:rPr>
          <w:rFonts w:hint="eastAsia" w:ascii="宋体" w:hAnsi="宋体"/>
          <w:color w:val="000000"/>
          <w:sz w:val="24"/>
        </w:rPr>
        <w:t>供应商代表签字：</w:t>
      </w:r>
      <w:r>
        <w:rPr>
          <w:rFonts w:hint="eastAsia" w:ascii="宋体" w:hAnsi="宋体"/>
          <w:color w:val="000000"/>
          <w:sz w:val="24"/>
          <w:u w:val="single"/>
        </w:rPr>
        <w:t xml:space="preserve">                   </w:t>
      </w:r>
    </w:p>
    <w:p w14:paraId="1143CC93">
      <w:r>
        <w:rPr>
          <w:rFonts w:hint="eastAsia" w:ascii="宋体" w:hAnsi="宋体"/>
          <w:color w:val="000000"/>
          <w:sz w:val="24"/>
        </w:rPr>
        <w:t>日          期：</w:t>
      </w:r>
      <w:r>
        <w:rPr>
          <w:rFonts w:hint="eastAsia" w:ascii="宋体" w:hAnsi="宋体"/>
          <w:color w:val="000000"/>
          <w:sz w:val="24"/>
          <w:u w:val="single"/>
        </w:rPr>
        <w:t xml:space="preserve">                   </w:t>
      </w:r>
    </w:p>
    <w:sectPr>
      <w:pgSz w:w="11906" w:h="16838"/>
      <w:pgMar w:top="1418" w:right="1418" w:bottom="1418" w:left="141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Arial"/>
    <w:panose1 w:val="020B0604020002020204"/>
    <w:charset w:val="86"/>
    <w:family w:val="swiss"/>
    <w:pitch w:val="default"/>
    <w:sig w:usb0="00000000" w:usb1="00000000" w:usb2="0000003F" w:usb3="00000000" w:csb0="003F01FF" w:csb1="00000000"/>
  </w:font>
  <w:font w:name="Nimbus Roman No9 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Nimbus Roman No9 L"/>
    <w:panose1 w:val="020B0606020002030204"/>
    <w:charset w:val="00"/>
    <w:family w:val="swiss"/>
    <w:pitch w:val="default"/>
    <w:sig w:usb0="00000000"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方正大黑简体">
    <w:altName w:val="方正黑体_GBK"/>
    <w:panose1 w:val="00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60007" w:csb1="0000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07C63">
    <w:pPr>
      <w:pStyle w:val="26"/>
      <w:pBdr>
        <w:top w:val="single" w:color="auto" w:sz="4" w:space="1"/>
      </w:pBdr>
      <w:ind w:right="-1"/>
      <w:jc w:val="center"/>
      <w:rPr>
        <w:rFonts w:ascii="宋体" w:hAnsi="宋体"/>
        <w:sz w:val="24"/>
      </w:rP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11</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22</w:t>
    </w:r>
    <w:r>
      <w:rPr>
        <w:rFonts w:ascii="宋体" w:hAnsi="宋体"/>
        <w:sz w:val="24"/>
      </w:rPr>
      <w:fldChar w:fldCharType="end"/>
    </w:r>
    <w:r>
      <w:rPr>
        <w:rFonts w:hint="eastAsia" w:ascii="宋体" w:hAnsi="宋体"/>
        <w:sz w:val="24"/>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C6760">
    <w:pPr>
      <w:pStyle w:val="26"/>
      <w:framePr w:wrap="around" w:vAnchor="text" w:hAnchor="margin" w:xAlign="right" w:y="1"/>
      <w:rPr>
        <w:rStyle w:val="46"/>
      </w:rPr>
    </w:pPr>
    <w:r>
      <w:fldChar w:fldCharType="begin"/>
    </w:r>
    <w:r>
      <w:rPr>
        <w:rStyle w:val="46"/>
      </w:rPr>
      <w:instrText xml:space="preserve">PAGE  </w:instrText>
    </w:r>
    <w:r>
      <w:fldChar w:fldCharType="end"/>
    </w:r>
  </w:p>
  <w:p w14:paraId="4FE26F05">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868F5">
    <w:pPr>
      <w:pStyle w:val="26"/>
      <w:pBdr>
        <w:top w:val="single" w:color="auto" w:sz="4" w:space="1"/>
      </w:pBdr>
      <w:ind w:right="-1"/>
      <w:jc w:val="center"/>
      <w:rPr>
        <w:rFonts w:ascii="宋体" w:hAnsi="宋体"/>
        <w:sz w:val="24"/>
      </w:rP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10</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22</w:t>
    </w:r>
    <w:r>
      <w:rPr>
        <w:rFonts w:ascii="宋体" w:hAnsi="宋体"/>
        <w:sz w:val="24"/>
      </w:rPr>
      <w:fldChar w:fldCharType="end"/>
    </w:r>
    <w:r>
      <w:rPr>
        <w:rFonts w:hint="eastAsia" w:ascii="宋体" w:hAnsi="宋体"/>
        <w:sz w:val="24"/>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0B4DA">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72EC2">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03404">
    <w:pPr>
      <w:pStyle w:val="2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F58867"/>
    <w:rsid w:val="557F01CB"/>
    <w:rsid w:val="55EC5A46"/>
    <w:rsid w:val="73D954F4"/>
    <w:rsid w:val="7BB7EEEC"/>
    <w:rsid w:val="7D7F362A"/>
    <w:rsid w:val="7DFDF00D"/>
    <w:rsid w:val="7E9F2BD5"/>
    <w:rsid w:val="7EFFFCAB"/>
    <w:rsid w:val="7F55156E"/>
    <w:rsid w:val="7FDE754D"/>
    <w:rsid w:val="7FEEEF8E"/>
    <w:rsid w:val="7FEF4962"/>
    <w:rsid w:val="B77BE2DB"/>
    <w:rsid w:val="B7DBB7A7"/>
    <w:rsid w:val="BACF2219"/>
    <w:rsid w:val="DDF3F91F"/>
    <w:rsid w:val="DF2F5FF4"/>
    <w:rsid w:val="EF4B78E7"/>
    <w:rsid w:val="EFEB1DDF"/>
    <w:rsid w:val="F9FF41A3"/>
    <w:rsid w:val="FEBF98E5"/>
    <w:rsid w:val="FF9AD8EF"/>
    <w:rsid w:val="FFBEACF5"/>
    <w:rsid w:val="FFDF2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9"/>
    <w:pPr>
      <w:keepNext/>
      <w:keepLines/>
      <w:spacing w:beforeLines="100" w:afterLines="100"/>
      <w:jc w:val="center"/>
      <w:outlineLvl w:val="0"/>
    </w:pPr>
    <w:rPr>
      <w:rFonts w:eastAsia="黑体"/>
      <w:b/>
      <w:bCs/>
      <w:kern w:val="0"/>
      <w:sz w:val="32"/>
      <w:szCs w:val="44"/>
    </w:rPr>
  </w:style>
  <w:style w:type="paragraph" w:styleId="3">
    <w:name w:val="heading 2"/>
    <w:basedOn w:val="1"/>
    <w:next w:val="1"/>
    <w:link w:val="57"/>
    <w:qFormat/>
    <w:uiPriority w:val="9"/>
    <w:pPr>
      <w:keepNext/>
      <w:keepLines/>
      <w:spacing w:beforeLines="100" w:afterLines="100"/>
      <w:jc w:val="center"/>
      <w:outlineLvl w:val="1"/>
    </w:pPr>
    <w:rPr>
      <w:rFonts w:ascii="Arial" w:hAnsi="Arial" w:eastAsia="黑体"/>
      <w:b/>
      <w:bCs/>
      <w:sz w:val="30"/>
      <w:szCs w:val="32"/>
    </w:rPr>
  </w:style>
  <w:style w:type="paragraph" w:styleId="4">
    <w:name w:val="heading 3"/>
    <w:basedOn w:val="1"/>
    <w:next w:val="1"/>
    <w:link w:val="64"/>
    <w:qFormat/>
    <w:uiPriority w:val="9"/>
    <w:pPr>
      <w:keepNext/>
      <w:keepLines/>
      <w:spacing w:before="260" w:after="260" w:line="416" w:lineRule="auto"/>
      <w:outlineLvl w:val="2"/>
    </w:pPr>
    <w:rPr>
      <w:rFonts w:eastAsia="黑体"/>
      <w:b/>
      <w:bCs/>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b/>
      <w:bCs/>
      <w:sz w:val="28"/>
      <w:szCs w:val="28"/>
    </w:rPr>
  </w:style>
  <w:style w:type="paragraph" w:styleId="6">
    <w:name w:val="heading 5"/>
    <w:basedOn w:val="1"/>
    <w:next w:val="1"/>
    <w:qFormat/>
    <w:uiPriority w:val="0"/>
    <w:pPr>
      <w:keepNext/>
      <w:jc w:val="center"/>
      <w:outlineLvl w:val="4"/>
    </w:pPr>
    <w:rPr>
      <w:rFonts w:ascii="Arial" w:hAnsi="Arial"/>
      <w:sz w:val="28"/>
    </w:rPr>
  </w:style>
  <w:style w:type="paragraph" w:styleId="7">
    <w:name w:val="heading 6"/>
    <w:basedOn w:val="1"/>
    <w:next w:val="1"/>
    <w:qFormat/>
    <w:uiPriority w:val="0"/>
    <w:pPr>
      <w:keepNext/>
      <w:tabs>
        <w:tab w:val="left" w:pos="720"/>
      </w:tabs>
      <w:spacing w:line="240" w:lineRule="atLeast"/>
      <w:ind w:left="720" w:hanging="180"/>
      <w:outlineLvl w:val="5"/>
    </w:pPr>
    <w:rPr>
      <w:rFonts w:hint="eastAsia" w:ascii="宋体" w:hAnsi="宋体" w:cs="Arial Unicode MS"/>
      <w:color w:val="000000"/>
      <w:sz w:val="28"/>
    </w:rPr>
  </w:style>
  <w:style w:type="paragraph" w:styleId="8">
    <w:name w:val="heading 7"/>
    <w:basedOn w:val="1"/>
    <w:next w:val="9"/>
    <w:qFormat/>
    <w:uiPriority w:val="0"/>
    <w:pPr>
      <w:keepNext/>
      <w:keepLines/>
      <w:spacing w:before="240" w:after="64" w:line="320" w:lineRule="auto"/>
      <w:outlineLvl w:val="6"/>
    </w:pPr>
    <w:rPr>
      <w:b/>
      <w:sz w:val="24"/>
    </w:rPr>
  </w:style>
  <w:style w:type="paragraph" w:styleId="10">
    <w:name w:val="heading 8"/>
    <w:basedOn w:val="1"/>
    <w:next w:val="9"/>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9"/>
    <w:qFormat/>
    <w:uiPriority w:val="0"/>
    <w:pPr>
      <w:keepNext/>
      <w:keepLines/>
      <w:spacing w:before="240" w:after="64" w:line="320" w:lineRule="auto"/>
      <w:outlineLvl w:val="8"/>
    </w:pPr>
    <w:rPr>
      <w:rFonts w:ascii="Arial" w:hAnsi="Arial" w:eastAsia="黑体"/>
    </w:rPr>
  </w:style>
  <w:style w:type="character" w:default="1" w:styleId="44">
    <w:name w:val="Default Paragraph Font"/>
    <w:qFormat/>
    <w:uiPriority w:val="1"/>
  </w:style>
  <w:style w:type="table" w:default="1" w:styleId="42">
    <w:name w:val="Normal Table"/>
    <w:qFormat/>
    <w:uiPriority w:val="99"/>
    <w:tblPr>
      <w:tblCellMar>
        <w:top w:w="0" w:type="dxa"/>
        <w:left w:w="108" w:type="dxa"/>
        <w:bottom w:w="0" w:type="dxa"/>
        <w:right w:w="108" w:type="dxa"/>
      </w:tblCellMar>
    </w:tblPr>
  </w:style>
  <w:style w:type="paragraph" w:styleId="9">
    <w:name w:val="Normal Indent"/>
    <w:basedOn w:val="1"/>
    <w:link w:val="65"/>
    <w:qFormat/>
    <w:uiPriority w:val="0"/>
    <w:pPr>
      <w:widowControl/>
      <w:ind w:left="425"/>
      <w:jc w:val="left"/>
    </w:pPr>
    <w:rPr>
      <w:kern w:val="0"/>
      <w:sz w:val="20"/>
      <w:szCs w:val="20"/>
      <w:lang w:eastAsia="en-US"/>
    </w:rPr>
  </w:style>
  <w:style w:type="paragraph" w:styleId="12">
    <w:name w:val="toc 7"/>
    <w:basedOn w:val="1"/>
    <w:next w:val="1"/>
    <w:qFormat/>
    <w:uiPriority w:val="0"/>
    <w:pPr>
      <w:ind w:left="1260"/>
      <w:jc w:val="left"/>
    </w:pPr>
    <w:rPr>
      <w:sz w:val="18"/>
      <w:szCs w:val="18"/>
    </w:rPr>
  </w:style>
  <w:style w:type="paragraph" w:styleId="13">
    <w:name w:val="Document Map"/>
    <w:basedOn w:val="1"/>
    <w:qFormat/>
    <w:uiPriority w:val="0"/>
    <w:pPr>
      <w:shd w:val="clear" w:color="auto" w:fill="000080"/>
    </w:pPr>
  </w:style>
  <w:style w:type="paragraph" w:styleId="14">
    <w:name w:val="annotation text"/>
    <w:basedOn w:val="1"/>
    <w:link w:val="60"/>
    <w:qFormat/>
    <w:uiPriority w:val="99"/>
    <w:pPr>
      <w:jc w:val="left"/>
    </w:pPr>
  </w:style>
  <w:style w:type="paragraph" w:styleId="15">
    <w:name w:val="Body Text 3"/>
    <w:basedOn w:val="1"/>
    <w:qFormat/>
    <w:uiPriority w:val="0"/>
    <w:rPr>
      <w:rFonts w:ascii="宋体" w:hAnsi="宋体"/>
      <w:color w:val="000000"/>
      <w:sz w:val="28"/>
    </w:rPr>
  </w:style>
  <w:style w:type="paragraph" w:styleId="16">
    <w:name w:val="Body Text"/>
    <w:basedOn w:val="1"/>
    <w:next w:val="17"/>
    <w:qFormat/>
    <w:uiPriority w:val="0"/>
    <w:rPr>
      <w:color w:val="FF0000"/>
    </w:rPr>
  </w:style>
  <w:style w:type="paragraph" w:styleId="17">
    <w:name w:val="Body Text Indent"/>
    <w:basedOn w:val="1"/>
    <w:next w:val="1"/>
    <w:qFormat/>
    <w:uiPriority w:val="0"/>
    <w:pPr>
      <w:ind w:left="-4" w:leftChars="-2" w:firstLine="560" w:firstLineChars="200"/>
    </w:pPr>
    <w:rPr>
      <w:rFonts w:ascii="宋体"/>
      <w:sz w:val="28"/>
    </w:rPr>
  </w:style>
  <w:style w:type="paragraph" w:styleId="18">
    <w:name w:val="toc 5"/>
    <w:basedOn w:val="1"/>
    <w:next w:val="1"/>
    <w:qFormat/>
    <w:uiPriority w:val="0"/>
    <w:pPr>
      <w:ind w:left="840"/>
      <w:jc w:val="left"/>
    </w:pPr>
    <w:rPr>
      <w:sz w:val="18"/>
      <w:szCs w:val="18"/>
    </w:rPr>
  </w:style>
  <w:style w:type="paragraph" w:styleId="19">
    <w:name w:val="toc 3"/>
    <w:basedOn w:val="1"/>
    <w:next w:val="1"/>
    <w:qFormat/>
    <w:uiPriority w:val="39"/>
    <w:pPr>
      <w:spacing w:line="360" w:lineRule="auto"/>
      <w:ind w:left="420"/>
      <w:jc w:val="left"/>
    </w:pPr>
    <w:rPr>
      <w:iCs/>
      <w:sz w:val="24"/>
      <w:szCs w:val="20"/>
    </w:rPr>
  </w:style>
  <w:style w:type="paragraph" w:styleId="20">
    <w:name w:val="Plain Text"/>
    <w:basedOn w:val="1"/>
    <w:link w:val="59"/>
    <w:qFormat/>
    <w:uiPriority w:val="0"/>
    <w:rPr>
      <w:rFonts w:ascii="宋体" w:hAnsi="Courier New" w:cs="Courier New"/>
      <w:szCs w:val="21"/>
    </w:rPr>
  </w:style>
  <w:style w:type="paragraph" w:styleId="21">
    <w:name w:val="toc 8"/>
    <w:basedOn w:val="1"/>
    <w:next w:val="1"/>
    <w:qFormat/>
    <w:uiPriority w:val="0"/>
    <w:pPr>
      <w:ind w:left="1470"/>
      <w:jc w:val="left"/>
    </w:pPr>
    <w:rPr>
      <w:sz w:val="18"/>
      <w:szCs w:val="18"/>
    </w:rPr>
  </w:style>
  <w:style w:type="paragraph" w:styleId="22">
    <w:name w:val="index 3"/>
    <w:basedOn w:val="1"/>
    <w:next w:val="1"/>
    <w:qFormat/>
    <w:uiPriority w:val="0"/>
    <w:pPr>
      <w:tabs>
        <w:tab w:val="left" w:pos="1756"/>
      </w:tabs>
      <w:ind w:left="1756" w:hanging="425"/>
    </w:pPr>
    <w:rPr>
      <w:sz w:val="24"/>
    </w:rPr>
  </w:style>
  <w:style w:type="paragraph" w:styleId="23">
    <w:name w:val="Date"/>
    <w:basedOn w:val="1"/>
    <w:next w:val="1"/>
    <w:link w:val="58"/>
    <w:qFormat/>
    <w:uiPriority w:val="0"/>
    <w:rPr>
      <w:sz w:val="28"/>
      <w:szCs w:val="20"/>
    </w:rPr>
  </w:style>
  <w:style w:type="paragraph" w:styleId="24">
    <w:name w:val="Body Text Indent 2"/>
    <w:basedOn w:val="1"/>
    <w:link w:val="103"/>
    <w:qFormat/>
    <w:uiPriority w:val="0"/>
    <w:pPr>
      <w:tabs>
        <w:tab w:val="left" w:pos="1140"/>
      </w:tabs>
      <w:ind w:firstLine="560" w:firstLineChars="200"/>
    </w:pPr>
    <w:rPr>
      <w:rFonts w:ascii="Arial" w:hAnsi="Arial"/>
      <w:color w:val="000000"/>
      <w:sz w:val="28"/>
    </w:rPr>
  </w:style>
  <w:style w:type="paragraph" w:styleId="25">
    <w:name w:val="Balloon Text"/>
    <w:basedOn w:val="1"/>
    <w:qFormat/>
    <w:uiPriority w:val="0"/>
    <w:rPr>
      <w:sz w:val="18"/>
      <w:szCs w:val="18"/>
    </w:rPr>
  </w:style>
  <w:style w:type="paragraph" w:styleId="26">
    <w:name w:val="footer"/>
    <w:basedOn w:val="1"/>
    <w:link w:val="105"/>
    <w:qFormat/>
    <w:uiPriority w:val="99"/>
    <w:pPr>
      <w:tabs>
        <w:tab w:val="center" w:pos="4153"/>
        <w:tab w:val="right" w:pos="8306"/>
      </w:tabs>
      <w:snapToGrid w:val="0"/>
      <w:jc w:val="left"/>
    </w:pPr>
    <w:rPr>
      <w:sz w:val="18"/>
      <w:szCs w:val="18"/>
    </w:rPr>
  </w:style>
  <w:style w:type="paragraph" w:styleId="27">
    <w:name w:val="envelope return"/>
    <w:basedOn w:val="1"/>
    <w:qFormat/>
    <w:uiPriority w:val="0"/>
    <w:pPr>
      <w:snapToGrid w:val="0"/>
    </w:pPr>
    <w:rPr>
      <w:rFonts w:ascii="Arial" w:hAnsi="Arial"/>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line="360" w:lineRule="auto"/>
      <w:jc w:val="left"/>
    </w:pPr>
    <w:rPr>
      <w:b/>
      <w:bCs/>
      <w:caps/>
      <w:sz w:val="24"/>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106"/>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qFormat/>
    <w:uiPriority w:val="0"/>
    <w:pPr>
      <w:snapToGrid w:val="0"/>
      <w:jc w:val="left"/>
    </w:pPr>
    <w:rPr>
      <w:sz w:val="18"/>
      <w:szCs w:val="18"/>
    </w:rPr>
  </w:style>
  <w:style w:type="paragraph" w:styleId="33">
    <w:name w:val="toc 6"/>
    <w:basedOn w:val="1"/>
    <w:next w:val="1"/>
    <w:qFormat/>
    <w:uiPriority w:val="0"/>
    <w:pPr>
      <w:ind w:left="1050"/>
      <w:jc w:val="left"/>
    </w:pPr>
    <w:rPr>
      <w:sz w:val="18"/>
      <w:szCs w:val="18"/>
    </w:rPr>
  </w:style>
  <w:style w:type="paragraph" w:styleId="34">
    <w:name w:val="Body Text Indent 3"/>
    <w:basedOn w:val="1"/>
    <w:qFormat/>
    <w:uiPriority w:val="0"/>
    <w:pPr>
      <w:ind w:left="360" w:firstLine="480"/>
    </w:pPr>
    <w:rPr>
      <w:sz w:val="24"/>
      <w:szCs w:val="20"/>
    </w:rPr>
  </w:style>
  <w:style w:type="paragraph" w:styleId="35">
    <w:name w:val="toc 2"/>
    <w:basedOn w:val="1"/>
    <w:next w:val="1"/>
    <w:qFormat/>
    <w:uiPriority w:val="39"/>
    <w:pPr>
      <w:spacing w:line="360" w:lineRule="auto"/>
      <w:ind w:left="210"/>
      <w:jc w:val="left"/>
    </w:pPr>
    <w:rPr>
      <w:smallCaps/>
      <w:sz w:val="24"/>
      <w:szCs w:val="20"/>
    </w:rPr>
  </w:style>
  <w:style w:type="paragraph" w:styleId="36">
    <w:name w:val="toc 9"/>
    <w:basedOn w:val="1"/>
    <w:next w:val="1"/>
    <w:qFormat/>
    <w:uiPriority w:val="0"/>
    <w:pPr>
      <w:ind w:left="1680"/>
      <w:jc w:val="left"/>
    </w:pPr>
    <w:rPr>
      <w:sz w:val="18"/>
      <w:szCs w:val="18"/>
    </w:rPr>
  </w:style>
  <w:style w:type="paragraph" w:styleId="37">
    <w:name w:val="Body Text 2"/>
    <w:basedOn w:val="1"/>
    <w:qFormat/>
    <w:uiPriority w:val="0"/>
    <w:rPr>
      <w:rFonts w:ascii="Arial" w:hAnsi="Arial"/>
      <w:b/>
      <w:bCs/>
      <w:sz w:val="28"/>
    </w:rPr>
  </w:style>
  <w:style w:type="paragraph" w:styleId="38">
    <w:name w:val="Normal (Web)"/>
    <w:basedOn w:val="1"/>
    <w:qFormat/>
    <w:uiPriority w:val="99"/>
    <w:pPr>
      <w:spacing w:line="300" w:lineRule="auto"/>
    </w:pPr>
    <w:rPr>
      <w:sz w:val="24"/>
    </w:rPr>
  </w:style>
  <w:style w:type="paragraph" w:styleId="39">
    <w:name w:val="annotation subject"/>
    <w:basedOn w:val="14"/>
    <w:next w:val="14"/>
    <w:link w:val="107"/>
    <w:qFormat/>
    <w:uiPriority w:val="99"/>
    <w:rPr>
      <w:b/>
      <w:bCs/>
    </w:rPr>
  </w:style>
  <w:style w:type="paragraph" w:styleId="40">
    <w:name w:val="Body Text First Indent"/>
    <w:basedOn w:val="16"/>
    <w:next w:val="1"/>
    <w:semiHidden/>
    <w:qFormat/>
    <w:uiPriority w:val="0"/>
    <w:pPr>
      <w:spacing w:after="120"/>
      <w:ind w:firstLine="420" w:firstLineChars="100"/>
    </w:pPr>
    <w:rPr>
      <w:szCs w:val="24"/>
    </w:rPr>
  </w:style>
  <w:style w:type="paragraph" w:styleId="41">
    <w:name w:val="Body Text First Indent 2"/>
    <w:basedOn w:val="17"/>
    <w:next w:val="1"/>
    <w:qFormat/>
    <w:uiPriority w:val="0"/>
    <w:pPr>
      <w:ind w:firstLine="420"/>
    </w:pPr>
    <w:rPr>
      <w:rFonts w:ascii="Times New Roman"/>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22"/>
    <w:rPr>
      <w:b/>
      <w:bCs/>
    </w:rPr>
  </w:style>
  <w:style w:type="character" w:styleId="46">
    <w:name w:val="page number"/>
    <w:basedOn w:val="44"/>
    <w:qFormat/>
    <w:uiPriority w:val="0"/>
  </w:style>
  <w:style w:type="character" w:styleId="47">
    <w:name w:val="FollowedHyperlink"/>
    <w:qFormat/>
    <w:uiPriority w:val="99"/>
    <w:rPr>
      <w:color w:val="800080"/>
      <w:u w:val="single"/>
    </w:rPr>
  </w:style>
  <w:style w:type="character" w:styleId="48">
    <w:name w:val="Emphasis"/>
    <w:basedOn w:val="44"/>
    <w:qFormat/>
    <w:uiPriority w:val="20"/>
    <w:rPr>
      <w:i/>
      <w:iCs/>
    </w:rPr>
  </w:style>
  <w:style w:type="character" w:styleId="49">
    <w:name w:val="Hyperlink"/>
    <w:qFormat/>
    <w:uiPriority w:val="99"/>
    <w:rPr>
      <w:color w:val="0000FF"/>
      <w:u w:val="single"/>
    </w:rPr>
  </w:style>
  <w:style w:type="character" w:styleId="50">
    <w:name w:val="annotation reference"/>
    <w:qFormat/>
    <w:uiPriority w:val="99"/>
    <w:rPr>
      <w:sz w:val="21"/>
      <w:szCs w:val="21"/>
    </w:rPr>
  </w:style>
  <w:style w:type="character" w:styleId="51">
    <w:name w:val="footnote reference"/>
    <w:qFormat/>
    <w:uiPriority w:val="0"/>
    <w:rPr>
      <w:vertAlign w:val="superscript"/>
    </w:rPr>
  </w:style>
  <w:style w:type="paragraph" w:customStyle="1" w:styleId="52">
    <w:name w:val="正文首行缩进 21"/>
    <w:basedOn w:val="53"/>
    <w:qFormat/>
    <w:uiPriority w:val="0"/>
    <w:pPr>
      <w:tabs>
        <w:tab w:val="left" w:pos="0"/>
        <w:tab w:val="left" w:pos="993"/>
        <w:tab w:val="left" w:pos="1134"/>
      </w:tabs>
      <w:ind w:firstLine="420"/>
    </w:pPr>
  </w:style>
  <w:style w:type="paragraph" w:customStyle="1" w:styleId="53">
    <w:name w:val="正文文本缩进1"/>
    <w:basedOn w:val="1"/>
    <w:next w:val="1"/>
    <w:qFormat/>
    <w:uiPriority w:val="0"/>
    <w:pPr>
      <w:autoSpaceDE w:val="0"/>
      <w:autoSpaceDN w:val="0"/>
      <w:adjustRightInd w:val="0"/>
      <w:spacing w:before="120"/>
      <w:ind w:firstLine="454"/>
      <w:textAlignment w:val="baseline"/>
    </w:pPr>
    <w:rPr>
      <w:rFonts w:ascii="Times New Roman" w:hAnsi="Times New Roman"/>
      <w:kern w:val="0"/>
      <w:sz w:val="24"/>
      <w:szCs w:val="20"/>
    </w:rPr>
  </w:style>
  <w:style w:type="character" w:customStyle="1" w:styleId="54">
    <w:name w:val="title21"/>
    <w:qFormat/>
    <w:uiPriority w:val="0"/>
    <w:rPr>
      <w:b/>
      <w:bCs/>
      <w:color w:val="000000"/>
      <w:sz w:val="20"/>
      <w:szCs w:val="20"/>
      <w:u w:val="none"/>
    </w:rPr>
  </w:style>
  <w:style w:type="character" w:customStyle="1" w:styleId="55">
    <w:name w:val="Texte Char"/>
    <w:qFormat/>
    <w:uiPriority w:val="0"/>
    <w:rPr>
      <w:rFonts w:ascii="宋体" w:hAnsi="Courier New" w:eastAsia="宋体"/>
      <w:kern w:val="2"/>
      <w:sz w:val="21"/>
      <w:szCs w:val="21"/>
      <w:lang w:val="en-US" w:eastAsia="zh-CN" w:bidi="ar-SA"/>
    </w:rPr>
  </w:style>
  <w:style w:type="character" w:customStyle="1" w:styleId="56">
    <w:name w:val="content1"/>
    <w:qFormat/>
    <w:uiPriority w:val="0"/>
    <w:rPr>
      <w:sz w:val="18"/>
      <w:szCs w:val="18"/>
    </w:rPr>
  </w:style>
  <w:style w:type="character" w:customStyle="1" w:styleId="57">
    <w:name w:val="标题 2 Char"/>
    <w:link w:val="3"/>
    <w:qFormat/>
    <w:uiPriority w:val="9"/>
    <w:rPr>
      <w:rFonts w:ascii="Arial" w:hAnsi="Arial" w:eastAsia="黑体"/>
      <w:b/>
      <w:bCs/>
      <w:kern w:val="2"/>
      <w:sz w:val="30"/>
      <w:szCs w:val="32"/>
    </w:rPr>
  </w:style>
  <w:style w:type="character" w:customStyle="1" w:styleId="58">
    <w:name w:val="日期 Char"/>
    <w:link w:val="23"/>
    <w:qFormat/>
    <w:uiPriority w:val="0"/>
    <w:rPr>
      <w:rFonts w:eastAsia="宋体"/>
      <w:kern w:val="2"/>
      <w:sz w:val="28"/>
      <w:lang w:val="en-US" w:eastAsia="zh-CN" w:bidi="ar-SA"/>
    </w:rPr>
  </w:style>
  <w:style w:type="character" w:customStyle="1" w:styleId="59">
    <w:name w:val="纯文本 Char1"/>
    <w:link w:val="20"/>
    <w:qFormat/>
    <w:uiPriority w:val="0"/>
    <w:rPr>
      <w:rFonts w:ascii="宋体" w:hAnsi="Courier New" w:eastAsia="宋体" w:cs="Courier New"/>
      <w:kern w:val="2"/>
      <w:sz w:val="21"/>
      <w:szCs w:val="21"/>
      <w:lang w:val="en-US" w:eastAsia="zh-CN" w:bidi="ar-SA"/>
    </w:rPr>
  </w:style>
  <w:style w:type="character" w:customStyle="1" w:styleId="60">
    <w:name w:val="批注文字 Char"/>
    <w:link w:val="14"/>
    <w:qFormat/>
    <w:uiPriority w:val="99"/>
    <w:rPr>
      <w:rFonts w:eastAsia="宋体"/>
      <w:kern w:val="2"/>
      <w:sz w:val="21"/>
      <w:szCs w:val="24"/>
      <w:lang w:val="en-US" w:eastAsia="zh-CN" w:bidi="ar-SA"/>
    </w:rPr>
  </w:style>
  <w:style w:type="character" w:customStyle="1" w:styleId="61">
    <w:name w:val="font1"/>
    <w:basedOn w:val="44"/>
    <w:qFormat/>
    <w:uiPriority w:val="0"/>
  </w:style>
  <w:style w:type="character" w:customStyle="1" w:styleId="62">
    <w:name w:val="标题 1 Char"/>
    <w:link w:val="2"/>
    <w:qFormat/>
    <w:uiPriority w:val="9"/>
    <w:rPr>
      <w:rFonts w:eastAsia="黑体"/>
      <w:b/>
      <w:bCs/>
      <w:sz w:val="32"/>
      <w:szCs w:val="44"/>
    </w:rPr>
  </w:style>
  <w:style w:type="character" w:customStyle="1" w:styleId="63">
    <w:name w:val="Char Char7"/>
    <w:qFormat/>
    <w:uiPriority w:val="0"/>
    <w:rPr>
      <w:rFonts w:ascii="Arial" w:hAnsi="Arial" w:eastAsia="黑体"/>
      <w:b/>
      <w:bCs/>
      <w:kern w:val="2"/>
      <w:sz w:val="30"/>
      <w:szCs w:val="32"/>
      <w:lang w:val="en-US" w:eastAsia="zh-CN" w:bidi="ar-SA"/>
    </w:rPr>
  </w:style>
  <w:style w:type="character" w:customStyle="1" w:styleId="64">
    <w:name w:val="标题 3 Char"/>
    <w:link w:val="4"/>
    <w:qFormat/>
    <w:uiPriority w:val="9"/>
    <w:rPr>
      <w:rFonts w:eastAsia="黑体"/>
      <w:b/>
      <w:bCs/>
      <w:kern w:val="2"/>
      <w:sz w:val="28"/>
      <w:szCs w:val="32"/>
      <w:lang w:val="en-US" w:eastAsia="zh-CN" w:bidi="ar-SA"/>
    </w:rPr>
  </w:style>
  <w:style w:type="character" w:customStyle="1" w:styleId="65">
    <w:name w:val="正文缩进 Char"/>
    <w:link w:val="9"/>
    <w:qFormat/>
    <w:uiPriority w:val="0"/>
    <w:rPr>
      <w:rFonts w:eastAsia="宋体"/>
      <w:lang w:val="en-US" w:eastAsia="en-US" w:bidi="ar-SA"/>
    </w:rPr>
  </w:style>
  <w:style w:type="character" w:customStyle="1" w:styleId="66">
    <w:name w:val="Char Char4"/>
    <w:qFormat/>
    <w:uiPriority w:val="0"/>
    <w:rPr>
      <w:rFonts w:ascii="Arial" w:hAnsi="Arial" w:eastAsia="黑体"/>
      <w:b/>
      <w:bCs/>
      <w:kern w:val="2"/>
      <w:sz w:val="30"/>
      <w:szCs w:val="32"/>
      <w:lang w:val="en-US" w:eastAsia="zh-CN" w:bidi="ar-SA"/>
    </w:rPr>
  </w:style>
  <w:style w:type="paragraph" w:customStyle="1" w:styleId="67">
    <w:name w:val="Char Char Char1 Char Char Char Char"/>
    <w:basedOn w:val="1"/>
    <w:qFormat/>
    <w:uiPriority w:val="0"/>
    <w:pPr>
      <w:widowControl/>
      <w:spacing w:after="160" w:line="240" w:lineRule="exact"/>
      <w:jc w:val="left"/>
    </w:pPr>
    <w:rPr>
      <w:szCs w:val="20"/>
    </w:rPr>
  </w:style>
  <w:style w:type="paragraph" w:customStyle="1" w:styleId="68">
    <w:name w:val="CM10"/>
    <w:basedOn w:val="69"/>
    <w:next w:val="69"/>
    <w:qFormat/>
    <w:uiPriority w:val="0"/>
    <w:pPr>
      <w:spacing w:line="468" w:lineRule="atLeast"/>
    </w:pPr>
    <w:rPr>
      <w:color w:val="auto"/>
    </w:rPr>
  </w:style>
  <w:style w:type="paragraph" w:customStyle="1" w:styleId="6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70">
    <w:name w:val="小标题"/>
    <w:basedOn w:val="1"/>
    <w:next w:val="9"/>
    <w:qFormat/>
    <w:uiPriority w:val="0"/>
    <w:pPr>
      <w:tabs>
        <w:tab w:val="left" w:pos="420"/>
      </w:tabs>
      <w:spacing w:beforeLines="50" w:afterLines="50" w:line="360" w:lineRule="auto"/>
      <w:ind w:left="420" w:hanging="420" w:hangingChars="200"/>
    </w:pPr>
    <w:rPr>
      <w:rFonts w:ascii="Arial" w:hAnsi="Arial" w:eastAsia="黑体"/>
      <w:b/>
      <w:sz w:val="28"/>
    </w:rPr>
  </w:style>
  <w:style w:type="paragraph" w:styleId="71">
    <w:name w:val="List Paragraph"/>
    <w:basedOn w:val="1"/>
    <w:link w:val="102"/>
    <w:qFormat/>
    <w:uiPriority w:val="34"/>
    <w:pPr>
      <w:ind w:firstLine="420" w:firstLineChars="200"/>
    </w:pPr>
    <w:rPr>
      <w:rFonts w:ascii="Calibri" w:hAnsi="Calibri"/>
      <w:szCs w:val="22"/>
    </w:rPr>
  </w:style>
  <w:style w:type="paragraph" w:customStyle="1" w:styleId="72">
    <w:name w:val="样式 标题 2PIM2H2Heading 2 Hidden2nd levelh22Header 2l2DO N..."/>
    <w:basedOn w:val="3"/>
    <w:qFormat/>
    <w:uiPriority w:val="0"/>
    <w:pPr>
      <w:jc w:val="left"/>
    </w:pPr>
    <w:rPr>
      <w:rFonts w:cs="宋体"/>
      <w:sz w:val="28"/>
      <w:szCs w:val="20"/>
    </w:rPr>
  </w:style>
  <w:style w:type="paragraph" w:customStyle="1" w:styleId="73">
    <w:name w:val="Char2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5">
    <w:name w:val="编号1"/>
    <w:basedOn w:val="1"/>
    <w:qFormat/>
    <w:uiPriority w:val="0"/>
    <w:pPr>
      <w:spacing w:line="360" w:lineRule="auto"/>
    </w:pPr>
    <w:rPr>
      <w:rFonts w:ascii="Arial" w:hAnsi="Arial"/>
      <w:sz w:val="24"/>
      <w:szCs w:val="20"/>
    </w:rPr>
  </w:style>
  <w:style w:type="paragraph" w:customStyle="1" w:styleId="7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77">
    <w:name w:val="表头文本"/>
    <w:basedOn w:val="1"/>
    <w:qFormat/>
    <w:uiPriority w:val="0"/>
    <w:pPr>
      <w:autoSpaceDE w:val="0"/>
      <w:autoSpaceDN w:val="0"/>
      <w:adjustRightInd w:val="0"/>
      <w:jc w:val="center"/>
    </w:pPr>
    <w:rPr>
      <w:b/>
      <w:kern w:val="0"/>
      <w:sz w:val="24"/>
      <w:szCs w:val="20"/>
    </w:rPr>
  </w:style>
  <w:style w:type="paragraph" w:customStyle="1" w:styleId="78">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9">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80">
    <w:name w:val="xl27"/>
    <w:basedOn w:val="1"/>
    <w:qFormat/>
    <w:uiPriority w:val="0"/>
    <w:pPr>
      <w:widowControl/>
      <w:overflowPunct w:val="0"/>
      <w:autoSpaceDE w:val="0"/>
      <w:autoSpaceDN w:val="0"/>
      <w:adjustRightInd w:val="0"/>
      <w:spacing w:before="100" w:after="100"/>
      <w:jc w:val="left"/>
      <w:textAlignment w:val="baseline"/>
    </w:pPr>
    <w:rPr>
      <w:rFonts w:ascii="宋体"/>
      <w:kern w:val="0"/>
      <w:sz w:val="24"/>
      <w:szCs w:val="20"/>
    </w:rPr>
  </w:style>
  <w:style w:type="paragraph" w:customStyle="1" w:styleId="8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2">
    <w:name w:val="4"/>
    <w:basedOn w:val="1"/>
    <w:next w:val="20"/>
    <w:qFormat/>
    <w:uiPriority w:val="0"/>
    <w:rPr>
      <w:rFonts w:ascii="宋体" w:hAnsi="Courier New" w:cs="Courier New"/>
      <w:szCs w:val="21"/>
    </w:rPr>
  </w:style>
  <w:style w:type="paragraph" w:customStyle="1" w:styleId="83">
    <w:name w:val="表格文字"/>
    <w:basedOn w:val="1"/>
    <w:qFormat/>
    <w:uiPriority w:val="0"/>
  </w:style>
  <w:style w:type="paragraph" w:customStyle="1" w:styleId="84">
    <w:name w:val="纯文本 Char"/>
    <w:basedOn w:val="1"/>
    <w:next w:val="20"/>
    <w:qFormat/>
    <w:uiPriority w:val="0"/>
    <w:rPr>
      <w:rFonts w:ascii="宋体" w:hAnsi="Courier New"/>
      <w:szCs w:val="20"/>
    </w:rPr>
  </w:style>
  <w:style w:type="paragraph" w:customStyle="1" w:styleId="85">
    <w:name w:val="样式3"/>
    <w:basedOn w:val="20"/>
    <w:qFormat/>
    <w:uiPriority w:val="0"/>
    <w:pPr>
      <w:spacing w:line="0" w:lineRule="atLeast"/>
      <w:outlineLvl w:val="0"/>
    </w:pPr>
    <w:rPr>
      <w:rFonts w:cs="Times New Roman"/>
      <w:sz w:val="28"/>
      <w:szCs w:val="20"/>
    </w:rPr>
  </w:style>
  <w:style w:type="paragraph" w:styleId="8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排列"/>
    <w:basedOn w:val="1"/>
    <w:qFormat/>
    <w:uiPriority w:val="0"/>
    <w:pPr>
      <w:tabs>
        <w:tab w:val="left" w:pos="1320"/>
      </w:tabs>
      <w:spacing w:line="360" w:lineRule="auto"/>
      <w:ind w:left="1320" w:hanging="420"/>
    </w:pPr>
    <w:rPr>
      <w:sz w:val="24"/>
    </w:rPr>
  </w:style>
  <w:style w:type="paragraph" w:customStyle="1" w:styleId="88">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89">
    <w:name w:val="项目排列"/>
    <w:basedOn w:val="1"/>
    <w:qFormat/>
    <w:uiPriority w:val="0"/>
    <w:pPr>
      <w:tabs>
        <w:tab w:val="left" w:pos="780"/>
      </w:tabs>
      <w:spacing w:beforeLines="50" w:afterLines="50" w:line="300" w:lineRule="auto"/>
      <w:ind w:left="780" w:hanging="420"/>
    </w:pPr>
    <w:rPr>
      <w:sz w:val="24"/>
    </w:rPr>
  </w:style>
  <w:style w:type="paragraph" w:customStyle="1" w:styleId="90">
    <w:name w:val="列出段落1"/>
    <w:basedOn w:val="1"/>
    <w:qFormat/>
    <w:uiPriority w:val="0"/>
    <w:pPr>
      <w:ind w:firstLine="420" w:firstLineChars="200"/>
    </w:pPr>
    <w:rPr>
      <w:rFonts w:ascii="Calibri" w:hAnsi="Calibri"/>
      <w:szCs w:val="22"/>
    </w:rPr>
  </w:style>
  <w:style w:type="paragraph" w:customStyle="1" w:styleId="91">
    <w:name w:val="5"/>
    <w:basedOn w:val="1"/>
    <w:qFormat/>
    <w:uiPriority w:val="0"/>
    <w:pPr>
      <w:widowControl/>
      <w:spacing w:after="160" w:line="240" w:lineRule="exact"/>
      <w:jc w:val="left"/>
    </w:pPr>
    <w:rPr>
      <w:rFonts w:ascii="Verdana" w:hAnsi="Verdana"/>
      <w:kern w:val="0"/>
      <w:sz w:val="20"/>
      <w:szCs w:val="20"/>
      <w:lang w:eastAsia="en-US"/>
    </w:rPr>
  </w:style>
  <w:style w:type="paragraph" w:customStyle="1" w:styleId="92">
    <w:name w:val="ptdl"/>
    <w:basedOn w:val="1"/>
    <w:qFormat/>
    <w:uiPriority w:val="0"/>
    <w:pPr>
      <w:spacing w:after="156"/>
      <w:ind w:firstLine="480"/>
    </w:pPr>
    <w:rPr>
      <w:sz w:val="24"/>
      <w:szCs w:val="20"/>
    </w:rPr>
  </w:style>
  <w:style w:type="paragraph" w:customStyle="1" w:styleId="93">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94">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5">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6">
    <w:name w:val="默认段落字体 Para Char"/>
    <w:basedOn w:val="1"/>
    <w:qFormat/>
    <w:uiPriority w:val="0"/>
    <w:pPr>
      <w:spacing w:line="360" w:lineRule="auto"/>
      <w:jc w:val="left"/>
    </w:pPr>
    <w:rPr>
      <w:rFonts w:eastAsia="仿宋_GB2312"/>
      <w:b/>
      <w:sz w:val="32"/>
    </w:rPr>
  </w:style>
  <w:style w:type="paragraph" w:customStyle="1" w:styleId="97">
    <w:name w:val="简单回函地址"/>
    <w:basedOn w:val="1"/>
    <w:qFormat/>
    <w:uiPriority w:val="0"/>
    <w:rPr>
      <w:szCs w:val="20"/>
    </w:rPr>
  </w:style>
  <w:style w:type="paragraph" w:customStyle="1" w:styleId="98">
    <w:name w:val="Char Char Char Char Char Char Char"/>
    <w:basedOn w:val="1"/>
    <w:qFormat/>
    <w:uiPriority w:val="0"/>
  </w:style>
  <w:style w:type="paragraph" w:customStyle="1" w:styleId="99">
    <w:name w:val="TOC 标题1"/>
    <w:basedOn w:val="2"/>
    <w:next w:val="1"/>
    <w:qFormat/>
    <w:uiPriority w:val="39"/>
    <w:pPr>
      <w:widowControl/>
      <w:spacing w:before="480" w:line="276" w:lineRule="auto"/>
      <w:jc w:val="left"/>
      <w:outlineLvl w:val="9"/>
    </w:pPr>
    <w:rPr>
      <w:rFonts w:ascii="Cambria" w:hAnsi="Cambria" w:eastAsia="宋体"/>
      <w:color w:val="365F91"/>
      <w:sz w:val="28"/>
      <w:szCs w:val="28"/>
    </w:rPr>
  </w:style>
  <w:style w:type="paragraph" w:customStyle="1" w:styleId="100">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01">
    <w:name w:val="标题 31"/>
    <w:basedOn w:val="1"/>
    <w:qFormat/>
    <w:uiPriority w:val="0"/>
    <w:pPr>
      <w:tabs>
        <w:tab w:val="left" w:pos="425"/>
        <w:tab w:val="left" w:pos="1756"/>
      </w:tabs>
      <w:ind w:left="1756" w:hanging="425"/>
    </w:pPr>
  </w:style>
  <w:style w:type="character" w:customStyle="1" w:styleId="102">
    <w:name w:val="列出段落 Char"/>
    <w:link w:val="71"/>
    <w:qFormat/>
    <w:uiPriority w:val="0"/>
    <w:rPr>
      <w:rFonts w:ascii="Calibri" w:hAnsi="Calibri"/>
      <w:kern w:val="2"/>
      <w:sz w:val="21"/>
      <w:szCs w:val="22"/>
    </w:rPr>
  </w:style>
  <w:style w:type="character" w:customStyle="1" w:styleId="103">
    <w:name w:val="正文文本缩进 2 Char"/>
    <w:link w:val="24"/>
    <w:qFormat/>
    <w:uiPriority w:val="0"/>
    <w:rPr>
      <w:rFonts w:ascii="Arial" w:hAnsi="Arial"/>
      <w:color w:val="000000"/>
      <w:kern w:val="2"/>
      <w:sz w:val="28"/>
      <w:szCs w:val="24"/>
    </w:rPr>
  </w:style>
  <w:style w:type="paragraph" w:customStyle="1" w:styleId="104">
    <w:name w:val="修订1"/>
    <w:qFormat/>
    <w:uiPriority w:val="99"/>
    <w:rPr>
      <w:rFonts w:ascii="Times New Roman" w:hAnsi="Times New Roman" w:eastAsia="宋体" w:cs="Times New Roman"/>
      <w:kern w:val="2"/>
      <w:sz w:val="21"/>
      <w:szCs w:val="24"/>
      <w:lang w:val="en-US" w:eastAsia="zh-CN" w:bidi="ar-SA"/>
    </w:rPr>
  </w:style>
  <w:style w:type="character" w:customStyle="1" w:styleId="105">
    <w:name w:val="页脚 Char"/>
    <w:link w:val="26"/>
    <w:qFormat/>
    <w:uiPriority w:val="99"/>
    <w:rPr>
      <w:kern w:val="2"/>
      <w:sz w:val="18"/>
      <w:szCs w:val="18"/>
    </w:rPr>
  </w:style>
  <w:style w:type="character" w:customStyle="1" w:styleId="106">
    <w:name w:val="副标题 Char"/>
    <w:basedOn w:val="44"/>
    <w:link w:val="31"/>
    <w:qFormat/>
    <w:uiPriority w:val="0"/>
    <w:rPr>
      <w:rFonts w:ascii="Cambria" w:hAnsi="Cambria"/>
      <w:b/>
      <w:bCs/>
      <w:kern w:val="28"/>
      <w:sz w:val="32"/>
      <w:szCs w:val="32"/>
    </w:rPr>
  </w:style>
  <w:style w:type="character" w:customStyle="1" w:styleId="107">
    <w:name w:val="批注主题 Char"/>
    <w:basedOn w:val="60"/>
    <w:link w:val="39"/>
    <w:qFormat/>
    <w:uiPriority w:val="99"/>
    <w:rPr>
      <w:rFonts w:eastAsia="宋体"/>
      <w:b/>
      <w:bCs/>
      <w:kern w:val="2"/>
      <w:sz w:val="21"/>
      <w:szCs w:val="24"/>
      <w:lang w:val="en-US" w:eastAsia="zh-CN" w:bidi="ar-SA"/>
    </w:rPr>
  </w:style>
  <w:style w:type="character" w:customStyle="1" w:styleId="108">
    <w:name w:val="customize__projectname"/>
    <w:basedOn w:val="44"/>
    <w:qFormat/>
    <w:uiPriority w:val="0"/>
  </w:style>
  <w:style w:type="character" w:customStyle="1" w:styleId="109">
    <w:name w:val="customize_recordno"/>
    <w:basedOn w:val="44"/>
    <w:qFormat/>
    <w:uiPriority w:val="0"/>
  </w:style>
  <w:style w:type="character" w:customStyle="1" w:styleId="110">
    <w:name w:val="customize_project_code"/>
    <w:basedOn w:val="44"/>
    <w:qFormat/>
    <w:uiPriority w:val="0"/>
  </w:style>
  <w:style w:type="character" w:customStyle="1" w:styleId="111">
    <w:name w:val="customize_cgr"/>
    <w:basedOn w:val="44"/>
    <w:qFormat/>
    <w:uiPriority w:val="0"/>
  </w:style>
  <w:style w:type="character" w:customStyle="1" w:styleId="112">
    <w:name w:val="customize_agent"/>
    <w:basedOn w:val="44"/>
    <w:qFormat/>
    <w:uiPriority w:val="0"/>
  </w:style>
  <w:style w:type="character" w:customStyle="1" w:styleId="113">
    <w:name w:val="customize_cgrdz"/>
    <w:basedOn w:val="44"/>
    <w:qFormat/>
    <w:uiPriority w:val="0"/>
  </w:style>
  <w:style w:type="character" w:customStyle="1" w:styleId="114">
    <w:name w:val="customize_cgrdh"/>
    <w:basedOn w:val="44"/>
    <w:qFormat/>
    <w:uiPriority w:val="0"/>
  </w:style>
  <w:style w:type="character" w:customStyle="1" w:styleId="115">
    <w:name w:val="customize_agentadd"/>
    <w:basedOn w:val="44"/>
    <w:qFormat/>
    <w:uiPriority w:val="0"/>
  </w:style>
  <w:style w:type="character" w:customStyle="1" w:styleId="116">
    <w:name w:val="customize_agenttel"/>
    <w:basedOn w:val="44"/>
    <w:qFormat/>
    <w:uiPriority w:val="0"/>
  </w:style>
  <w:style w:type="character" w:customStyle="1" w:styleId="117">
    <w:name w:val="editinput"/>
    <w:basedOn w:val="44"/>
    <w:qFormat/>
    <w:uiPriority w:val="0"/>
  </w:style>
  <w:style w:type="character" w:customStyle="1" w:styleId="118">
    <w:name w:val="edittexttarea"/>
    <w:basedOn w:val="44"/>
    <w:qFormat/>
    <w:uiPriority w:val="0"/>
  </w:style>
  <w:style w:type="table" w:customStyle="1" w:styleId="119">
    <w:name w:val="网格型1"/>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20">
    <w:name w:val="网格型2"/>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21">
    <w:name w:val="网格型3"/>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22">
    <w:name w:val="网格型5"/>
    <w:basedOn w:val="42"/>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3">
    <w:name w:val="font11"/>
    <w:basedOn w:val="44"/>
    <w:qFormat/>
    <w:uiPriority w:val="0"/>
    <w:rPr>
      <w:rFonts w:ascii="Arial" w:hAnsi="Arial" w:cs="Arial"/>
      <w:color w:val="000000"/>
      <w:sz w:val="24"/>
      <w:szCs w:val="24"/>
      <w:u w:val="none"/>
    </w:rPr>
  </w:style>
  <w:style w:type="character" w:customStyle="1" w:styleId="124">
    <w:name w:val="font01"/>
    <w:basedOn w:val="4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mcd="http://www.wps.cn/android/officeDocument/2013/mofficeCustomData" version="2">
  <mcd:comments xmlns:mcd="http://www.wps.cn/android/officeDocument/2013/mofficeCustomData"/>
</mcd: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8402e0e2-d842-4217-a4c3-5ebdbd9b6c27}">
  <ds:schemaRefs/>
</ds:datastoreItem>
</file>

<file path=customXml/itemProps2.xml><?xml version="1.0" encoding="utf-8"?>
<ds:datastoreItem xmlns:ds="http://schemas.openxmlformats.org/officeDocument/2006/customXml" ds:itemID="{9126D8F8-D38A-4BFF-9DDC-D9693B3D0B16}">
  <ds:schemaRefs/>
</ds:datastoreItem>
</file>

<file path=docProps/app.xml><?xml version="1.0" encoding="utf-8"?>
<Properties xmlns="http://schemas.openxmlformats.org/officeDocument/2006/extended-properties" xmlns:vt="http://schemas.openxmlformats.org/officeDocument/2006/docPropsVTypes">
  <Template>Normal</Template>
  <Company>公物采购</Company>
  <Pages>39</Pages>
  <Words>14873</Words>
  <Characters>15447</Characters>
  <Paragraphs>756</Paragraphs>
  <TotalTime>19</TotalTime>
  <ScaleCrop>false</ScaleCrop>
  <LinksUpToDate>false</LinksUpToDate>
  <CharactersWithSpaces>16538</CharactersWithSpaces>
  <Application>WPS Office_12.8.2.1117_F1E327BC-269C-435d-A152-05C5408002CA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2023-05-23T05:34:00Z</dcterms:created>
  <dc:creator>黄振斌</dc:creator>
  <cp:lastModifiedBy>逸凡</cp:lastModifiedBy>
  <cp:lastPrinted>2025-12-18T16:13:00Z</cp:lastPrinted>
  <dcterms:modified xsi:type="dcterms:W3CDTF">2026-04-22T09:00:14Z</dcterms:modified>
  <dc:title>财政货物公开招标范本（2015第四版）</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2052-12.8.2.1117</vt:lpwstr>
  </property>
  <property fmtid="{D5CDD505-2E9C-101B-9397-08002B2CF9AE}" pid="3" name="KSOTemplateDocerSaveRecord">
    <vt:lpwstr>eyJoZGlkIjoiMDk0ZGEwMTA4YzcyNWRhNDMwY2YxMGZmOTI0ZjQ5MGEiLCJ1c2VySWQiOiI0MDk3NzIyMzQifQ==</vt:lpwstr>
  </property>
  <property fmtid="{D5CDD505-2E9C-101B-9397-08002B2CF9AE}" pid="4" name="ICV">
    <vt:lpwstr>C1745795E28426E7F790E769CBAE7BAF_43</vt:lpwstr>
  </property>
</Properties>
</file>