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8957">
      <w:pPr>
        <w:widowControl/>
        <w:jc w:val="left"/>
        <w:rPr>
          <w:rFonts w:ascii="方正小标宋简体" w:hAnsi="宋体" w:eastAsia="方正小标宋简体" w:cs="宋体"/>
          <w:b/>
          <w:bCs/>
          <w:kern w:val="0"/>
          <w:sz w:val="72"/>
          <w:szCs w:val="53"/>
        </w:rPr>
      </w:pPr>
      <w:bookmarkStart w:id="0" w:name="_Toc32815540"/>
      <w:bookmarkStart w:id="1" w:name="_Toc125129292"/>
    </w:p>
    <w:p w14:paraId="740452B2"/>
    <w:p w14:paraId="225BB1A6">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rPr>
        <w:t>竞争性谈判文件</w:t>
      </w:r>
    </w:p>
    <w:p w14:paraId="6F05E3B5">
      <w:pPr>
        <w:widowControl/>
        <w:jc w:val="center"/>
        <w:rPr>
          <w:rFonts w:cs="宋体" w:asciiTheme="minorEastAsia" w:hAnsiTheme="minorEastAsia" w:eastAsiaTheme="minorEastAsia"/>
          <w:b/>
          <w:bCs/>
          <w:kern w:val="0"/>
          <w:sz w:val="72"/>
          <w:szCs w:val="53"/>
        </w:rPr>
      </w:pPr>
    </w:p>
    <w:p w14:paraId="06980DAA">
      <w:pPr>
        <w:widowControl/>
        <w:jc w:val="center"/>
        <w:rPr>
          <w:rFonts w:ascii="方正小标宋简体" w:hAnsi="宋体" w:eastAsia="方正小标宋简体" w:cs="宋体"/>
          <w:bCs/>
          <w:kern w:val="0"/>
          <w:sz w:val="72"/>
          <w:szCs w:val="53"/>
        </w:rPr>
      </w:pPr>
    </w:p>
    <w:p w14:paraId="38640BC2">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lang w:eastAsia="zh-CN"/>
        </w:rPr>
        <w:t>国际护士节主题活动服务</w:t>
      </w:r>
    </w:p>
    <w:p w14:paraId="2690E356">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rPr>
        <w:t>编号：T</w:t>
      </w:r>
      <w:r>
        <w:rPr>
          <w:rFonts w:hint="eastAsia" w:cs="宋体" w:asciiTheme="minorEastAsia" w:hAnsiTheme="minorEastAsia" w:eastAsiaTheme="minorEastAsia"/>
          <w:b/>
          <w:bCs/>
          <w:kern w:val="0"/>
          <w:sz w:val="32"/>
          <w:szCs w:val="32"/>
          <w:lang w:val="en-US" w:eastAsia="zh-CN"/>
        </w:rPr>
        <w:t>P</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3</w:t>
      </w:r>
    </w:p>
    <w:p w14:paraId="0D15F2CE">
      <w:pPr>
        <w:widowControl/>
        <w:spacing w:line="360" w:lineRule="auto"/>
        <w:jc w:val="center"/>
        <w:rPr>
          <w:rFonts w:cs="宋体" w:asciiTheme="minorEastAsia" w:hAnsiTheme="minorEastAsia" w:eastAsiaTheme="minorEastAsia"/>
          <w:kern w:val="0"/>
          <w:sz w:val="32"/>
          <w:szCs w:val="32"/>
        </w:rPr>
      </w:pPr>
    </w:p>
    <w:p w14:paraId="7F0E93BC">
      <w:pPr>
        <w:widowControl/>
        <w:spacing w:line="360" w:lineRule="auto"/>
        <w:jc w:val="center"/>
        <w:rPr>
          <w:rFonts w:cs="宋体" w:asciiTheme="minorEastAsia" w:hAnsiTheme="minorEastAsia" w:eastAsiaTheme="minorEastAsia"/>
          <w:kern w:val="0"/>
          <w:sz w:val="32"/>
          <w:szCs w:val="32"/>
        </w:rPr>
      </w:pPr>
    </w:p>
    <w:p w14:paraId="34D1FB1A">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0CF728AD">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4</w:t>
      </w:r>
      <w:r>
        <w:rPr>
          <w:rFonts w:cs="宋体" w:asciiTheme="minorEastAsia" w:hAnsiTheme="minorEastAsia" w:eastAsiaTheme="minorEastAsia"/>
          <w:b/>
          <w:bCs/>
          <w:kern w:val="0"/>
          <w:sz w:val="32"/>
          <w:szCs w:val="32"/>
        </w:rPr>
        <w:t>月</w:t>
      </w:r>
    </w:p>
    <w:p w14:paraId="722F66DF">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A3013BA"/>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66C61157">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33869DFF">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_Toc1689874706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rPr>
            <w:t>谈判</w:t>
          </w:r>
          <w:r>
            <w:t>邀请</w:t>
          </w:r>
          <w:r>
            <w:tab/>
          </w:r>
          <w:r>
            <w:fldChar w:fldCharType="begin"/>
          </w:r>
          <w:r>
            <w:instrText xml:space="preserve"> PAGEREF _Toc1689874706 \h </w:instrText>
          </w:r>
          <w:r>
            <w:fldChar w:fldCharType="separate"/>
          </w:r>
          <w:r>
            <w:t>3</w:t>
          </w:r>
          <w:r>
            <w:fldChar w:fldCharType="end"/>
          </w:r>
          <w:r>
            <w:rPr>
              <w:rFonts w:asciiTheme="minorEastAsia" w:hAnsiTheme="minorEastAsia" w:eastAsiaTheme="minorEastAsia"/>
              <w:szCs w:val="24"/>
            </w:rPr>
            <w:fldChar w:fldCharType="end"/>
          </w:r>
        </w:p>
        <w:p w14:paraId="3208C585">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_Toc1648250947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_Toc1648250947 \h </w:instrText>
          </w:r>
          <w:r>
            <w:fldChar w:fldCharType="separate"/>
          </w:r>
          <w:r>
            <w:t>5</w:t>
          </w:r>
          <w:r>
            <w:fldChar w:fldCharType="end"/>
          </w:r>
          <w:r>
            <w:rPr>
              <w:rFonts w:asciiTheme="minorEastAsia" w:hAnsiTheme="minorEastAsia" w:eastAsiaTheme="minorEastAsia"/>
            </w:rPr>
            <w:fldChar w:fldCharType="end"/>
          </w:r>
        </w:p>
        <w:p w14:paraId="1E585ADC">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_Toc1109774927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_Toc1109774927 \h </w:instrText>
          </w:r>
          <w:r>
            <w:fldChar w:fldCharType="separate"/>
          </w:r>
          <w:r>
            <w:t>9</w:t>
          </w:r>
          <w:r>
            <w:fldChar w:fldCharType="end"/>
          </w:r>
          <w:r>
            <w:rPr>
              <w:rFonts w:asciiTheme="minorEastAsia" w:hAnsiTheme="minorEastAsia" w:eastAsiaTheme="minorEastAsia"/>
            </w:rPr>
            <w:fldChar w:fldCharType="end"/>
          </w:r>
        </w:p>
        <w:p w14:paraId="56E2E833">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_Toc1480343170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_Toc1480343170 \h </w:instrText>
          </w:r>
          <w:r>
            <w:fldChar w:fldCharType="separate"/>
          </w:r>
          <w:r>
            <w:t>10</w:t>
          </w:r>
          <w:r>
            <w:fldChar w:fldCharType="end"/>
          </w:r>
          <w:r>
            <w:rPr>
              <w:rFonts w:asciiTheme="minorEastAsia" w:hAnsiTheme="minorEastAsia" w:eastAsiaTheme="minorEastAsia"/>
            </w:rPr>
            <w:fldChar w:fldCharType="end"/>
          </w:r>
        </w:p>
        <w:p w14:paraId="53A3B073">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_Toc1781420187 </w:instrText>
          </w:r>
          <w:r>
            <w:rPr>
              <w:rFonts w:asciiTheme="minorEastAsia" w:hAnsiTheme="minorEastAsia" w:eastAsiaTheme="minorEastAsia"/>
            </w:rPr>
            <w:fldChar w:fldCharType="separate"/>
          </w:r>
          <w:r>
            <w:t>第</w:t>
          </w:r>
          <w:r>
            <w:rPr>
              <w:rFonts w:hint="eastAsia"/>
            </w:rPr>
            <w:t>五</w:t>
          </w:r>
          <w:r>
            <w:t>章</w:t>
          </w:r>
          <w:r>
            <w:rPr>
              <w:rFonts w:hint="eastAsia"/>
            </w:rPr>
            <w:t xml:space="preserve">  合同主要条款及格式</w:t>
          </w:r>
          <w:r>
            <w:tab/>
          </w:r>
          <w:r>
            <w:fldChar w:fldCharType="begin"/>
          </w:r>
          <w:r>
            <w:instrText xml:space="preserve"> PAGEREF _Toc1781420187 \h </w:instrText>
          </w:r>
          <w:r>
            <w:fldChar w:fldCharType="separate"/>
          </w:r>
          <w:r>
            <w:t>14</w:t>
          </w:r>
          <w:r>
            <w:fldChar w:fldCharType="end"/>
          </w:r>
          <w:r>
            <w:rPr>
              <w:rFonts w:asciiTheme="minorEastAsia" w:hAnsiTheme="minorEastAsia" w:eastAsiaTheme="minorEastAsia"/>
            </w:rPr>
            <w:fldChar w:fldCharType="end"/>
          </w:r>
        </w:p>
        <w:p w14:paraId="30B47279">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_Toc276241179 </w:instrText>
          </w:r>
          <w:r>
            <w:rPr>
              <w:rFonts w:asciiTheme="minorEastAsia" w:hAnsiTheme="minorEastAsia" w:eastAsiaTheme="minorEastAsia"/>
            </w:rPr>
            <w:fldChar w:fldCharType="separate"/>
          </w:r>
          <w:r>
            <w:t>第</w:t>
          </w:r>
          <w:r>
            <w:rPr>
              <w:rFonts w:hint="eastAsia"/>
            </w:rPr>
            <w:t>六</w:t>
          </w:r>
          <w:r>
            <w:t>章</w:t>
          </w:r>
          <w:r>
            <w:rPr>
              <w:rFonts w:hint="eastAsia"/>
            </w:rPr>
            <w:t xml:space="preserve">  响应</w:t>
          </w:r>
          <w:r>
            <w:t>文件格式</w:t>
          </w:r>
          <w:r>
            <w:tab/>
          </w:r>
          <w:r>
            <w:fldChar w:fldCharType="begin"/>
          </w:r>
          <w:r>
            <w:instrText xml:space="preserve"> PAGEREF _Toc276241179 \h </w:instrText>
          </w:r>
          <w:r>
            <w:fldChar w:fldCharType="separate"/>
          </w:r>
          <w:r>
            <w:t>19</w:t>
          </w:r>
          <w:r>
            <w:fldChar w:fldCharType="end"/>
          </w:r>
          <w:r>
            <w:rPr>
              <w:rFonts w:asciiTheme="minorEastAsia" w:hAnsiTheme="minorEastAsia" w:eastAsiaTheme="minorEastAsia"/>
            </w:rPr>
            <w:fldChar w:fldCharType="end"/>
          </w:r>
        </w:p>
        <w:p w14:paraId="4C57A60C">
          <w:pPr>
            <w:spacing w:line="360" w:lineRule="auto"/>
          </w:pPr>
          <w:r>
            <w:rPr>
              <w:rFonts w:asciiTheme="minorEastAsia" w:hAnsiTheme="minorEastAsia" w:eastAsiaTheme="minorEastAsia"/>
            </w:rPr>
            <w:fldChar w:fldCharType="end"/>
          </w:r>
        </w:p>
      </w:sdtContent>
    </w:sdt>
    <w:p w14:paraId="0CF50A66"/>
    <w:p w14:paraId="0634D087">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D1DF0B8">
      <w:pPr>
        <w:pStyle w:val="2"/>
        <w:spacing w:before="240" w:after="240"/>
      </w:pPr>
      <w:bookmarkStart w:id="2" w:name="_Toc1488917559"/>
      <w:bookmarkStart w:id="3" w:name="_Toc1689874706"/>
      <w:r>
        <w:t>第一章</w:t>
      </w:r>
      <w:r>
        <w:rPr>
          <w:rFonts w:hint="eastAsia" w:ascii="宋体" w:hAnsi="宋体" w:eastAsia="宋体" w:cs="宋体"/>
        </w:rPr>
        <w:t xml:space="preserve">  </w:t>
      </w:r>
      <w:r>
        <w:rPr>
          <w:rFonts w:hint="eastAsia"/>
        </w:rPr>
        <w:t>谈判</w:t>
      </w:r>
      <w:r>
        <w:t>邀请</w:t>
      </w:r>
      <w:bookmarkEnd w:id="2"/>
      <w:bookmarkEnd w:id="3"/>
    </w:p>
    <w:p w14:paraId="3385AD00">
      <w:pPr>
        <w:widowControl/>
        <w:spacing w:line="360" w:lineRule="auto"/>
        <w:ind w:firstLine="480" w:firstLineChars="200"/>
        <w:jc w:val="left"/>
        <w:rPr>
          <w:rFonts w:cs="宋体" w:asciiTheme="minorEastAsia" w:hAnsiTheme="minorEastAsia" w:eastAsiaTheme="minorEastAsia"/>
          <w:kern w:val="0"/>
          <w:sz w:val="24"/>
        </w:rPr>
      </w:pPr>
    </w:p>
    <w:p w14:paraId="2D2ABF02">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rPr>
        <w:t>竞争性谈判方式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谈判采购</w:t>
      </w:r>
      <w:r>
        <w:rPr>
          <w:rFonts w:cs="宋体" w:asciiTheme="minorEastAsia" w:hAnsiTheme="minorEastAsia" w:eastAsiaTheme="minorEastAsia"/>
          <w:kern w:val="0"/>
          <w:sz w:val="24"/>
        </w:rPr>
        <w:t>活动。</w:t>
      </w:r>
    </w:p>
    <w:p w14:paraId="40D45F8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国际护士节主题活动服务</w:t>
      </w:r>
    </w:p>
    <w:p w14:paraId="5036A1B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7C8B05E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：详见谈判文件第二章。</w:t>
      </w:r>
    </w:p>
    <w:p w14:paraId="727D4B7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、谈判文件的获取：</w:t>
      </w:r>
    </w:p>
    <w:p w14:paraId="12B4BFB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供应商自行从本项目采购公告附件中下载。</w:t>
      </w:r>
    </w:p>
    <w:p w14:paraId="5F2DEBFC">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公告或更正公告。</w:t>
      </w:r>
    </w:p>
    <w:p w14:paraId="258B74D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6、响应文件份数：正本1份、电子版</w:t>
      </w:r>
      <w:r>
        <w:rPr>
          <w:rFonts w:cs="宋体" w:asciiTheme="minorEastAsia" w:hAnsiTheme="minorEastAsia" w:eastAsiaTheme="minorEastAsia"/>
          <w:kern w:val="0"/>
          <w:sz w:val="24"/>
        </w:rPr>
        <w:t>1份</w:t>
      </w:r>
    </w:p>
    <w:p w14:paraId="411978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响应文件制作要求详见第六章。</w:t>
      </w:r>
    </w:p>
    <w:p w14:paraId="6F47B4CD">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7、响应文件提交方式：</w:t>
      </w:r>
    </w:p>
    <w:p w14:paraId="75DD8A45">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（1）响应文件纸质版请加盖公章后以密封件形式送至我院设备物资部（厦门市集美区杏林街道洪埭路11号5号楼2楼215室  张老师  0592-6248620）；</w:t>
      </w:r>
    </w:p>
    <w:p w14:paraId="51A07198">
      <w:pPr>
        <w:widowControl/>
        <w:spacing w:line="360" w:lineRule="auto"/>
        <w:ind w:left="479" w:leftChars="2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（2）电子版请以邮件形式发送至邮箱：xlyysbwzb@163.com。</w:t>
      </w:r>
    </w:p>
    <w:p w14:paraId="5C502DC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rPr>
        <w:t>工作</w:t>
      </w:r>
      <w:r>
        <w:rPr>
          <w:rFonts w:cs="宋体" w:asciiTheme="minorEastAsia" w:hAnsiTheme="minorEastAsia" w:eastAsiaTheme="minorEastAsia"/>
          <w:kern w:val="0"/>
          <w:sz w:val="24"/>
        </w:rPr>
        <w:t>日。</w:t>
      </w:r>
    </w:p>
    <w:p w14:paraId="10BE541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指定媒体：</w:t>
      </w:r>
    </w:p>
    <w:p w14:paraId="638A093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0A72831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0E6D4C0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66897AE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02396410">
      <w:pPr>
        <w:widowControl/>
        <w:spacing w:line="360" w:lineRule="auto"/>
        <w:ind w:firstLine="480" w:firstLineChars="200"/>
        <w:jc w:val="left"/>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罗老师</w:t>
      </w:r>
      <w:r>
        <w:rPr>
          <w:rFonts w:hint="eastAsia" w:cs="宋体" w:asciiTheme="minorEastAsia" w:hAnsiTheme="minorEastAsia" w:eastAsiaTheme="minorEastAsia"/>
          <w:kern w:val="0"/>
          <w:sz w:val="24"/>
        </w:rPr>
        <w:t>，联系方式：0592-6248</w:t>
      </w:r>
      <w:r>
        <w:rPr>
          <w:rFonts w:hint="eastAsia" w:cs="宋体" w:asciiTheme="minorEastAsia" w:hAnsiTheme="minorEastAsia" w:eastAsiaTheme="minorEastAsia"/>
          <w:kern w:val="0"/>
          <w:sz w:val="24"/>
          <w:lang w:val="en-US" w:eastAsia="zh-CN"/>
        </w:rPr>
        <w:t>007</w:t>
      </w:r>
    </w:p>
    <w:p w14:paraId="5620B91C">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42F421E">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3EFBC784">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499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3"/>
        <w:gridCol w:w="2137"/>
        <w:gridCol w:w="951"/>
        <w:gridCol w:w="1207"/>
        <w:gridCol w:w="1792"/>
        <w:gridCol w:w="1772"/>
      </w:tblGrid>
      <w:tr w14:paraId="1636E4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673" w:type="pct"/>
            <w:tcBorders>
              <w:top w:val="outset" w:color="auto" w:sz="6" w:space="0"/>
              <w:left w:val="outset" w:color="auto" w:sz="6" w:space="0"/>
              <w:bottom w:val="outset" w:color="auto" w:sz="6" w:space="0"/>
              <w:right w:val="outset" w:color="auto" w:sz="6" w:space="0"/>
            </w:tcBorders>
            <w:vAlign w:val="center"/>
          </w:tcPr>
          <w:p w14:paraId="60522D4F">
            <w:pPr>
              <w:spacing w:line="360" w:lineRule="auto"/>
              <w:jc w:val="center"/>
              <w:rPr>
                <w:rFonts w:ascii="宋体" w:hAnsi="宋体" w:cs="宋体"/>
                <w:b/>
                <w:bCs/>
                <w:kern w:val="0"/>
                <w:sz w:val="24"/>
              </w:rPr>
            </w:pPr>
            <w:r>
              <w:rPr>
                <w:rFonts w:ascii="宋体" w:hAnsi="宋体" w:cs="宋体"/>
                <w:b/>
                <w:bCs/>
                <w:kern w:val="0"/>
                <w:sz w:val="24"/>
              </w:rPr>
              <w:t>合同包</w:t>
            </w:r>
          </w:p>
        </w:tc>
        <w:tc>
          <w:tcPr>
            <w:tcW w:w="1176" w:type="pct"/>
            <w:tcBorders>
              <w:top w:val="outset" w:color="auto" w:sz="6" w:space="0"/>
              <w:left w:val="outset" w:color="auto" w:sz="6" w:space="0"/>
              <w:bottom w:val="outset" w:color="auto" w:sz="6" w:space="0"/>
              <w:right w:val="outset" w:color="auto" w:sz="6" w:space="0"/>
            </w:tcBorders>
            <w:vAlign w:val="center"/>
          </w:tcPr>
          <w:p w14:paraId="70617034">
            <w:pPr>
              <w:spacing w:line="360" w:lineRule="auto"/>
              <w:jc w:val="center"/>
              <w:rPr>
                <w:rFonts w:ascii="宋体" w:hAnsi="宋体" w:cs="宋体"/>
                <w:b/>
                <w:bCs/>
                <w:kern w:val="0"/>
                <w:sz w:val="24"/>
              </w:rPr>
            </w:pPr>
            <w:r>
              <w:rPr>
                <w:rFonts w:ascii="宋体" w:hAnsi="宋体" w:cs="宋体"/>
                <w:b/>
                <w:bCs/>
                <w:kern w:val="0"/>
                <w:sz w:val="24"/>
              </w:rPr>
              <w:t>采购标的</w:t>
            </w:r>
          </w:p>
        </w:tc>
        <w:tc>
          <w:tcPr>
            <w:tcW w:w="523" w:type="pct"/>
            <w:tcBorders>
              <w:top w:val="outset" w:color="auto" w:sz="6" w:space="0"/>
              <w:left w:val="outset" w:color="auto" w:sz="6" w:space="0"/>
              <w:bottom w:val="outset" w:color="auto" w:sz="6" w:space="0"/>
              <w:right w:val="outset" w:color="auto" w:sz="6" w:space="0"/>
            </w:tcBorders>
            <w:vAlign w:val="center"/>
          </w:tcPr>
          <w:p w14:paraId="47464436">
            <w:pPr>
              <w:spacing w:line="360" w:lineRule="auto"/>
              <w:jc w:val="center"/>
              <w:rPr>
                <w:rFonts w:ascii="宋体" w:hAnsi="宋体" w:cs="宋体"/>
                <w:b/>
                <w:bCs/>
                <w:kern w:val="0"/>
                <w:sz w:val="24"/>
              </w:rPr>
            </w:pPr>
            <w:r>
              <w:rPr>
                <w:rFonts w:ascii="宋体" w:hAnsi="宋体" w:cs="宋体"/>
                <w:b/>
                <w:bCs/>
                <w:kern w:val="0"/>
                <w:sz w:val="24"/>
              </w:rPr>
              <w:t>允许</w:t>
            </w:r>
          </w:p>
          <w:p w14:paraId="7894D113">
            <w:pPr>
              <w:spacing w:line="360" w:lineRule="auto"/>
              <w:jc w:val="center"/>
              <w:rPr>
                <w:rFonts w:ascii="宋体" w:hAnsi="宋体" w:cs="宋体"/>
                <w:b/>
                <w:bCs/>
                <w:kern w:val="0"/>
                <w:sz w:val="24"/>
              </w:rPr>
            </w:pPr>
            <w:r>
              <w:rPr>
                <w:rFonts w:ascii="宋体" w:hAnsi="宋体" w:cs="宋体"/>
                <w:b/>
                <w:bCs/>
                <w:kern w:val="0"/>
                <w:sz w:val="24"/>
              </w:rPr>
              <w:t>进口</w:t>
            </w:r>
          </w:p>
        </w:tc>
        <w:tc>
          <w:tcPr>
            <w:tcW w:w="664" w:type="pct"/>
            <w:tcBorders>
              <w:top w:val="outset" w:color="auto" w:sz="6" w:space="0"/>
              <w:left w:val="outset" w:color="auto" w:sz="6" w:space="0"/>
              <w:bottom w:val="outset" w:color="auto" w:sz="6" w:space="0"/>
              <w:right w:val="outset" w:color="auto" w:sz="6" w:space="0"/>
            </w:tcBorders>
            <w:vAlign w:val="center"/>
          </w:tcPr>
          <w:p w14:paraId="267CD02B">
            <w:pPr>
              <w:spacing w:line="360" w:lineRule="auto"/>
              <w:jc w:val="center"/>
              <w:rPr>
                <w:rFonts w:ascii="宋体" w:hAnsi="宋体" w:cs="宋体"/>
                <w:b/>
                <w:bCs/>
                <w:kern w:val="0"/>
                <w:sz w:val="24"/>
                <w:highlight w:val="none"/>
              </w:rPr>
            </w:pPr>
            <w:r>
              <w:rPr>
                <w:rFonts w:ascii="宋体" w:hAnsi="宋体" w:cs="宋体"/>
                <w:b/>
                <w:bCs/>
                <w:kern w:val="0"/>
                <w:sz w:val="24"/>
                <w:highlight w:val="none"/>
              </w:rPr>
              <w:t>数量</w:t>
            </w:r>
          </w:p>
        </w:tc>
        <w:tc>
          <w:tcPr>
            <w:tcW w:w="986" w:type="pct"/>
            <w:tcBorders>
              <w:top w:val="outset" w:color="auto" w:sz="6" w:space="0"/>
              <w:left w:val="outset" w:color="auto" w:sz="6" w:space="0"/>
              <w:bottom w:val="outset" w:color="auto" w:sz="6" w:space="0"/>
              <w:right w:val="outset" w:color="auto" w:sz="6" w:space="0"/>
            </w:tcBorders>
            <w:vAlign w:val="center"/>
          </w:tcPr>
          <w:p w14:paraId="273ADB38">
            <w:pPr>
              <w:spacing w:line="360" w:lineRule="auto"/>
              <w:jc w:val="center"/>
              <w:rPr>
                <w:rFonts w:ascii="宋体" w:hAnsi="宋体" w:cs="宋体"/>
                <w:b/>
                <w:bCs/>
                <w:kern w:val="0"/>
                <w:sz w:val="24"/>
                <w:highlight w:val="none"/>
              </w:rPr>
            </w:pPr>
            <w:r>
              <w:rPr>
                <w:rFonts w:ascii="宋体" w:hAnsi="宋体" w:cs="宋体"/>
                <w:b/>
                <w:bCs/>
                <w:kern w:val="0"/>
                <w:sz w:val="24"/>
                <w:highlight w:val="none"/>
              </w:rPr>
              <w:t>合同包预算</w:t>
            </w:r>
          </w:p>
        </w:tc>
        <w:tc>
          <w:tcPr>
            <w:tcW w:w="975" w:type="pct"/>
            <w:tcBorders>
              <w:top w:val="outset" w:color="auto" w:sz="6" w:space="0"/>
              <w:left w:val="outset" w:color="auto" w:sz="6" w:space="0"/>
              <w:bottom w:val="outset" w:color="auto" w:sz="6" w:space="0"/>
              <w:right w:val="outset" w:color="auto" w:sz="6" w:space="0"/>
            </w:tcBorders>
            <w:vAlign w:val="center"/>
          </w:tcPr>
          <w:p w14:paraId="7D7D4876">
            <w:pPr>
              <w:spacing w:line="360" w:lineRule="auto"/>
              <w:jc w:val="center"/>
              <w:rPr>
                <w:rFonts w:ascii="宋体" w:hAnsi="宋体" w:cs="宋体"/>
                <w:b/>
                <w:bCs/>
                <w:color w:val="000000"/>
                <w:sz w:val="24"/>
              </w:rPr>
            </w:pPr>
            <w:r>
              <w:rPr>
                <w:rFonts w:hint="eastAsia" w:ascii="宋体" w:hAnsi="宋体" w:cs="宋体"/>
                <w:b/>
                <w:bCs/>
                <w:color w:val="000000"/>
                <w:sz w:val="24"/>
              </w:rPr>
              <w:t>主要技术</w:t>
            </w:r>
          </w:p>
          <w:p w14:paraId="700BFAAC">
            <w:pPr>
              <w:spacing w:line="360" w:lineRule="auto"/>
              <w:jc w:val="center"/>
              <w:rPr>
                <w:rFonts w:ascii="宋体" w:hAnsi="宋体" w:cs="宋体"/>
                <w:b/>
                <w:bCs/>
                <w:color w:val="000000"/>
                <w:sz w:val="24"/>
              </w:rPr>
            </w:pPr>
            <w:r>
              <w:rPr>
                <w:rFonts w:hint="eastAsia" w:ascii="宋体" w:hAnsi="宋体" w:cs="宋体"/>
                <w:b/>
                <w:bCs/>
                <w:color w:val="000000"/>
                <w:sz w:val="24"/>
              </w:rPr>
              <w:t>规格</w:t>
            </w:r>
          </w:p>
        </w:tc>
      </w:tr>
      <w:tr w14:paraId="64959C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673" w:type="pct"/>
            <w:tcBorders>
              <w:top w:val="outset" w:color="auto" w:sz="6" w:space="0"/>
              <w:left w:val="outset" w:color="auto" w:sz="6" w:space="0"/>
              <w:bottom w:val="outset" w:color="auto" w:sz="6" w:space="0"/>
              <w:right w:val="outset" w:color="auto" w:sz="6" w:space="0"/>
            </w:tcBorders>
            <w:vAlign w:val="center"/>
          </w:tcPr>
          <w:p w14:paraId="5F57DAA6">
            <w:pPr>
              <w:spacing w:line="360" w:lineRule="auto"/>
              <w:jc w:val="center"/>
              <w:rPr>
                <w:rFonts w:ascii="宋体" w:hAnsi="宋体" w:cs="宋体"/>
                <w:kern w:val="0"/>
                <w:sz w:val="24"/>
              </w:rPr>
            </w:pPr>
            <w:r>
              <w:rPr>
                <w:rFonts w:hint="eastAsia" w:ascii="宋体" w:hAnsi="宋体" w:cs="宋体"/>
                <w:kern w:val="0"/>
                <w:sz w:val="24"/>
              </w:rPr>
              <w:t>1</w:t>
            </w:r>
          </w:p>
        </w:tc>
        <w:tc>
          <w:tcPr>
            <w:tcW w:w="1176" w:type="pct"/>
            <w:tcBorders>
              <w:top w:val="outset" w:color="auto" w:sz="6" w:space="0"/>
              <w:left w:val="outset" w:color="auto" w:sz="6" w:space="0"/>
              <w:bottom w:val="outset" w:color="auto" w:sz="6" w:space="0"/>
              <w:right w:val="outset" w:color="auto" w:sz="6" w:space="0"/>
            </w:tcBorders>
            <w:vAlign w:val="center"/>
          </w:tcPr>
          <w:p w14:paraId="545A6284">
            <w:pPr>
              <w:spacing w:line="360" w:lineRule="auto"/>
              <w:jc w:val="center"/>
              <w:rPr>
                <w:rFonts w:ascii="宋体" w:hAnsi="宋体" w:cs="宋体"/>
                <w:kern w:val="0"/>
                <w:sz w:val="24"/>
              </w:rPr>
            </w:pPr>
            <w:r>
              <w:rPr>
                <w:rFonts w:hint="eastAsia" w:ascii="宋体" w:hAnsi="宋体" w:cs="宋体"/>
                <w:kern w:val="0"/>
                <w:sz w:val="24"/>
              </w:rPr>
              <w:t>国际护士节主题活动服务</w:t>
            </w:r>
          </w:p>
        </w:tc>
        <w:tc>
          <w:tcPr>
            <w:tcW w:w="523" w:type="pct"/>
            <w:tcBorders>
              <w:top w:val="outset" w:color="auto" w:sz="6" w:space="0"/>
              <w:left w:val="outset" w:color="auto" w:sz="6" w:space="0"/>
              <w:bottom w:val="outset" w:color="auto" w:sz="6" w:space="0"/>
              <w:right w:val="outset" w:color="auto" w:sz="6" w:space="0"/>
            </w:tcBorders>
            <w:vAlign w:val="center"/>
          </w:tcPr>
          <w:p w14:paraId="2319575E">
            <w:pPr>
              <w:spacing w:line="360" w:lineRule="auto"/>
              <w:jc w:val="center"/>
              <w:rPr>
                <w:rFonts w:ascii="宋体" w:hAnsi="宋体" w:cs="宋体"/>
                <w:kern w:val="0"/>
                <w:sz w:val="24"/>
              </w:rPr>
            </w:pPr>
            <w:r>
              <w:rPr>
                <w:rFonts w:hint="eastAsia" w:ascii="宋体" w:hAnsi="宋体" w:cs="宋体"/>
                <w:kern w:val="0"/>
                <w:sz w:val="24"/>
              </w:rPr>
              <w:t>否</w:t>
            </w:r>
          </w:p>
        </w:tc>
        <w:tc>
          <w:tcPr>
            <w:tcW w:w="664" w:type="pct"/>
            <w:tcBorders>
              <w:top w:val="outset" w:color="auto" w:sz="6" w:space="0"/>
              <w:left w:val="outset" w:color="auto" w:sz="6" w:space="0"/>
              <w:bottom w:val="outset" w:color="auto" w:sz="6" w:space="0"/>
              <w:right w:val="outset" w:color="auto" w:sz="6" w:space="0"/>
            </w:tcBorders>
            <w:vAlign w:val="center"/>
          </w:tcPr>
          <w:p w14:paraId="4E937235">
            <w:pPr>
              <w:spacing w:line="360" w:lineRule="auto"/>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1项</w:t>
            </w:r>
          </w:p>
        </w:tc>
        <w:tc>
          <w:tcPr>
            <w:tcW w:w="986" w:type="pct"/>
            <w:tcBorders>
              <w:top w:val="outset" w:color="auto" w:sz="6" w:space="0"/>
              <w:left w:val="outset" w:color="auto" w:sz="6" w:space="0"/>
              <w:bottom w:val="outset" w:color="auto" w:sz="6" w:space="0"/>
              <w:right w:val="outset" w:color="auto" w:sz="6" w:space="0"/>
            </w:tcBorders>
            <w:vAlign w:val="center"/>
          </w:tcPr>
          <w:p w14:paraId="1E953F89">
            <w:pPr>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96320元</w:t>
            </w:r>
          </w:p>
        </w:tc>
        <w:tc>
          <w:tcPr>
            <w:tcW w:w="975" w:type="pct"/>
            <w:tcBorders>
              <w:top w:val="outset" w:color="auto" w:sz="6" w:space="0"/>
              <w:left w:val="outset" w:color="auto" w:sz="6" w:space="0"/>
              <w:bottom w:val="outset" w:color="auto" w:sz="6" w:space="0"/>
              <w:right w:val="outset" w:color="auto" w:sz="6" w:space="0"/>
            </w:tcBorders>
            <w:vAlign w:val="center"/>
          </w:tcPr>
          <w:p w14:paraId="7073DB8F">
            <w:pPr>
              <w:spacing w:line="360" w:lineRule="auto"/>
              <w:jc w:val="center"/>
              <w:rPr>
                <w:rFonts w:ascii="宋体" w:hAnsi="宋体"/>
                <w:sz w:val="24"/>
              </w:rPr>
            </w:pPr>
            <w:r>
              <w:rPr>
                <w:rFonts w:hint="eastAsia" w:ascii="宋体" w:hAnsi="宋体" w:cs="宋体"/>
                <w:color w:val="000000"/>
                <w:sz w:val="24"/>
              </w:rPr>
              <w:t>详见第四章《采购内容及要求》</w:t>
            </w:r>
          </w:p>
        </w:tc>
      </w:tr>
    </w:tbl>
    <w:p w14:paraId="2A3B0D72"/>
    <w:p w14:paraId="1667835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65723BA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rPr>
        <w:t>应</w:t>
      </w:r>
      <w:r>
        <w:rPr>
          <w:rFonts w:cs="宋体" w:asciiTheme="minorEastAsia" w:hAnsiTheme="minorEastAsia" w:eastAsiaTheme="minorEastAsia"/>
          <w:kern w:val="0"/>
          <w:sz w:val="24"/>
        </w:rPr>
        <w:t>对谈判文件载明的全部合同包进行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3AA62B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19B4A64"/>
    <w:p w14:paraId="33C35378">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7383314">
      <w:pPr>
        <w:pStyle w:val="2"/>
        <w:spacing w:before="240" w:after="240"/>
      </w:pPr>
      <w:bookmarkStart w:id="4" w:name="_Toc297159821"/>
      <w:bookmarkStart w:id="5" w:name="_Toc1648250947"/>
      <w:r>
        <w:t>第</w:t>
      </w:r>
      <w:r>
        <w:rPr>
          <w:rFonts w:hint="eastAsia"/>
        </w:rPr>
        <w:t>二</w:t>
      </w:r>
      <w:r>
        <w:t>章</w:t>
      </w:r>
      <w:r>
        <w:rPr>
          <w:rFonts w:hint="eastAsia"/>
        </w:rPr>
        <w:t xml:space="preserve">  资格及符合性要求</w:t>
      </w:r>
      <w:bookmarkEnd w:id="4"/>
      <w:bookmarkEnd w:id="5"/>
    </w:p>
    <w:p w14:paraId="23F9BE32">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59E91C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2E760DA3">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0D4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6A88FA49">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08774266">
            <w:pPr>
              <w:spacing w:line="276" w:lineRule="auto"/>
              <w:jc w:val="center"/>
              <w:rPr>
                <w:rFonts w:ascii="宋体" w:hAnsi="宋体" w:cs="宋体"/>
                <w:b/>
                <w:bCs/>
                <w:kern w:val="0"/>
                <w:sz w:val="24"/>
              </w:rPr>
            </w:pPr>
            <w:r>
              <w:rPr>
                <w:rFonts w:ascii="宋体" w:hAnsi="宋体" w:cs="宋体"/>
                <w:b/>
                <w:bCs/>
                <w:kern w:val="0"/>
                <w:sz w:val="24"/>
              </w:rPr>
              <w:t>描述</w:t>
            </w:r>
          </w:p>
        </w:tc>
      </w:tr>
      <w:tr w14:paraId="54AC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050CD4B2">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0B6E82F5">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652B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4187E4E0">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64C8C04">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465A0DBF">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7187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2FE3C8AA">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6CC7B21D">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56C0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49446FD3">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6E01FFF2">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69F0FEE1">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0F9C2619">
            <w:pPr>
              <w:spacing w:line="276" w:lineRule="auto"/>
              <w:rPr>
                <w:rFonts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tc>
      </w:tr>
    </w:tbl>
    <w:p w14:paraId="749D949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3E95EDCF">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3C5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195EF366">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0" w:type="pct"/>
            <w:vAlign w:val="center"/>
          </w:tcPr>
          <w:p w14:paraId="23953388">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7778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66C68670">
            <w:pPr>
              <w:widowControl/>
              <w:spacing w:line="360" w:lineRule="auto"/>
              <w:jc w:val="center"/>
              <w:rPr>
                <w:rFonts w:ascii="宋体" w:hAnsi="宋体" w:cs="宋体"/>
                <w:kern w:val="0"/>
                <w:sz w:val="24"/>
              </w:rPr>
            </w:pPr>
            <w:r>
              <w:rPr>
                <w:rFonts w:ascii="宋体" w:hAnsi="宋体" w:cs="宋体"/>
                <w:kern w:val="0"/>
                <w:sz w:val="24"/>
              </w:rPr>
              <w:t>联合体要求</w:t>
            </w:r>
          </w:p>
        </w:tc>
        <w:tc>
          <w:tcPr>
            <w:tcW w:w="3490" w:type="pct"/>
            <w:vAlign w:val="center"/>
          </w:tcPr>
          <w:p w14:paraId="57EC940C">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102FB9B0">
      <w:pPr>
        <w:widowControl/>
        <w:spacing w:beforeLines="100" w:afterLines="100"/>
        <w:jc w:val="left"/>
        <w:rPr>
          <w:rFonts w:cs="宋体" w:asciiTheme="minorEastAsia" w:hAnsiTheme="minorEastAsia" w:eastAsiaTheme="minorEastAsia"/>
          <w:b/>
          <w:kern w:val="0"/>
          <w:sz w:val="28"/>
        </w:rPr>
      </w:pPr>
    </w:p>
    <w:p w14:paraId="0F8050E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AF81658">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18B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781E1BB">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7D40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23DA85B">
            <w:pPr>
              <w:widowControl/>
              <w:spacing w:line="360" w:lineRule="auto"/>
              <w:jc w:val="left"/>
              <w:rPr>
                <w:rFonts w:ascii="宋体" w:hAnsi="宋体" w:cs="宋体"/>
                <w:kern w:val="0"/>
                <w:sz w:val="24"/>
              </w:rPr>
            </w:pPr>
            <w:r>
              <w:rPr>
                <w:rFonts w:ascii="宋体" w:hAnsi="宋体" w:cs="宋体"/>
                <w:kern w:val="0"/>
                <w:sz w:val="24"/>
              </w:rPr>
              <w:t>未按照谈判文件规定提交</w:t>
            </w:r>
            <w:r>
              <w:rPr>
                <w:rFonts w:hint="eastAsia" w:ascii="宋体" w:hAnsi="宋体" w:cs="宋体"/>
                <w:kern w:val="0"/>
                <w:sz w:val="24"/>
              </w:rPr>
              <w:t>响应</w:t>
            </w:r>
            <w:r>
              <w:rPr>
                <w:rFonts w:ascii="宋体" w:hAnsi="宋体" w:cs="宋体"/>
                <w:kern w:val="0"/>
                <w:sz w:val="24"/>
              </w:rPr>
              <w:t>函</w:t>
            </w:r>
          </w:p>
        </w:tc>
      </w:tr>
      <w:tr w14:paraId="3D15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22D233E">
            <w:pPr>
              <w:widowControl/>
              <w:spacing w:line="360" w:lineRule="auto"/>
              <w:jc w:val="left"/>
              <w:rPr>
                <w:rFonts w:ascii="宋体" w:hAnsi="宋体" w:cs="宋体"/>
                <w:kern w:val="0"/>
                <w:sz w:val="24"/>
              </w:rPr>
            </w:pPr>
            <w:r>
              <w:rPr>
                <w:rFonts w:ascii="宋体" w:hAnsi="宋体" w:cs="宋体"/>
                <w:kern w:val="0"/>
                <w:sz w:val="24"/>
              </w:rPr>
              <w:t>未按照谈判文件规定提交供应商的资格文件</w:t>
            </w:r>
          </w:p>
        </w:tc>
      </w:tr>
    </w:tbl>
    <w:p w14:paraId="5923FE1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2CF12701">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7CD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03BA505">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6E0B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2E8163FB">
            <w:pPr>
              <w:widowControl/>
              <w:spacing w:line="360" w:lineRule="auto"/>
              <w:jc w:val="left"/>
              <w:rPr>
                <w:rFonts w:ascii="宋体" w:hAnsi="宋体" w:cs="宋体"/>
                <w:kern w:val="0"/>
                <w:sz w:val="24"/>
              </w:rPr>
            </w:pPr>
            <w:r>
              <w:rPr>
                <w:rFonts w:ascii="宋体" w:hAnsi="宋体" w:cs="宋体"/>
                <w:kern w:val="0"/>
                <w:sz w:val="24"/>
              </w:rPr>
              <w:t>不符合谈判文件中以“</w:t>
            </w:r>
            <w:r>
              <w:rPr>
                <w:rFonts w:hint="eastAsia" w:ascii="宋体" w:hAnsi="宋体" w:cs="宋体"/>
                <w:kern w:val="0"/>
                <w:sz w:val="24"/>
              </w:rPr>
              <w:t>★</w:t>
            </w:r>
            <w:r>
              <w:rPr>
                <w:rFonts w:ascii="宋体" w:hAnsi="宋体" w:cs="宋体"/>
                <w:kern w:val="0"/>
                <w:sz w:val="24"/>
              </w:rPr>
              <w:t>”标示的内容</w:t>
            </w:r>
          </w:p>
        </w:tc>
      </w:tr>
      <w:tr w14:paraId="3D0F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3D630E9">
            <w:pPr>
              <w:widowControl/>
              <w:spacing w:line="360" w:lineRule="auto"/>
              <w:jc w:val="left"/>
              <w:rPr>
                <w:rFonts w:ascii="宋体" w:hAnsi="宋体" w:cs="宋体"/>
                <w:kern w:val="0"/>
                <w:sz w:val="24"/>
              </w:rPr>
            </w:pPr>
            <w:r>
              <w:rPr>
                <w:rFonts w:hint="eastAsia" w:ascii="宋体" w:hAnsi="宋体" w:cs="宋体"/>
                <w:kern w:val="0"/>
                <w:sz w:val="24"/>
              </w:rPr>
              <w:t>属于谈判文件规定的响应无效情形</w:t>
            </w:r>
          </w:p>
        </w:tc>
      </w:tr>
      <w:tr w14:paraId="021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A77B871">
            <w:pPr>
              <w:widowControl/>
              <w:spacing w:line="360" w:lineRule="auto"/>
              <w:jc w:val="left"/>
              <w:rPr>
                <w:rFonts w:ascii="宋体" w:hAnsi="宋体" w:cs="宋体"/>
                <w:kern w:val="0"/>
                <w:sz w:val="24"/>
              </w:rPr>
            </w:pPr>
            <w:r>
              <w:rPr>
                <w:rFonts w:hint="eastAsia" w:ascii="宋体" w:hAnsi="宋体" w:cs="宋体"/>
                <w:kern w:val="0"/>
                <w:sz w:val="24"/>
              </w:rPr>
              <w:t>响应文件对谈判文件实质性要求的响应存在重大偏离或保留</w:t>
            </w:r>
          </w:p>
        </w:tc>
      </w:tr>
    </w:tbl>
    <w:p w14:paraId="7E8F668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7B8739C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12FC9C7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71C5994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195F7AF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2A9E67E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事宜；</w:t>
      </w:r>
    </w:p>
    <w:p w14:paraId="77CBFED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4081B04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212C315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7C59F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（6）不同供应商的响应保证金从同一单位或个人的账户转出；</w:t>
      </w:r>
    </w:p>
    <w:p w14:paraId="04777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（7）有关法律、法规和规章及谈判文件规定的其他串通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7B4914A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1FA3EC2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文件未按照谈判文件要求签署、盖章；</w:t>
      </w:r>
    </w:p>
    <w:p w14:paraId="6C806F6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（2）不符合谈判文件中规定的资格要求；</w:t>
      </w:r>
    </w:p>
    <w:p w14:paraId="76B6A5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（3）报价超过谈判文件中规定的预算金额或最高限价；</w:t>
      </w:r>
    </w:p>
    <w:p w14:paraId="5BA6A51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14131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（5）有关法律、法规和规章及谈判文件规定的其他无效情形。</w:t>
      </w:r>
    </w:p>
    <w:p w14:paraId="57D6413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13CE619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16EE99D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（2）响应文件中提供的材料与谈判文件要求的途径查询结果不一致的；</w:t>
      </w:r>
    </w:p>
    <w:p w14:paraId="2C0532F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6646C5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38BCD40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5E2A4AA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（6）谈判小组根据其专业知识评判认定存在虚假情形的。</w:t>
      </w:r>
    </w:p>
    <w:p w14:paraId="6C24249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谈判过程中若对材料存疑的，采购人或谈判小组有权要求供应商提供原件进行核对，供应商应及时提供原件。未按要求提交的，可以按以下规定处理：</w:t>
      </w:r>
    </w:p>
    <w:p w14:paraId="59C696B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1E6B86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（2）质疑、投诉处理或合同签订前要求提供原件的：若供应商未在3个工作日内提供，则认定供应商提供的该材料为虚假材料，其成交无效。</w:t>
      </w:r>
    </w:p>
    <w:p w14:paraId="229AD33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（3）合同签订后、履约验收阶段要求提供原件的：若供应商未在7个工作日内提供，则认定验收不合格，并按合同约定追究供应商的违约责任。</w:t>
      </w:r>
    </w:p>
    <w:p w14:paraId="0D6053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cs="宋体" w:asciiTheme="minorEastAsia" w:hAnsiTheme="minorEastAsia" w:eastAsiaTheme="minorEastAsia"/>
          <w:kern w:val="0"/>
          <w:sz w:val="24"/>
        </w:rPr>
        <w:t>谈判小组认为供应商的报价明显低于其他供应商的报价，有可能影响产品质量或不能诚信履约的，应要求其在评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现场合理的时间内提供书面说明，必要时还应要求其一并提交有关证明材料；供应商不能证明其报价合理性的，谈判小组应将其作为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1F124F87">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1C1E11B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21BFDB8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文件中含义不明确、同类问题表述不一致或有明显文字和计算错误的内容，谈判小组将以书面形式要求供应商作出必要的澄清、说明或补正。</w:t>
      </w:r>
    </w:p>
    <w:p w14:paraId="62BE687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（2）供应商的澄清、说明或补正应由供应商代表在谈判小组规定的时间内（一般在半个小时左右，具体要求将根据实际情况在澄清通知中约定）以书面形式向谈判小组提交，前述澄清、说明或补正不得超出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文件的实质性内容。若供应商未按照前述规定向谈判小组提交书面澄清、说明或补正，则谈判小组将按照不利于供应商的内容进行认定。</w:t>
      </w:r>
    </w:p>
    <w:p w14:paraId="0610B3B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5D3C936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提交响应文件的供应商不足三家的，则不进行评审，本次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54CBABB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资格性审查及</w:t>
      </w:r>
      <w:r>
        <w:rPr>
          <w:rFonts w:cs="宋体" w:asciiTheme="minorEastAsia" w:hAnsiTheme="minorEastAsia" w:eastAsiaTheme="minorEastAsia"/>
          <w:bCs/>
          <w:kern w:val="0"/>
          <w:sz w:val="24"/>
        </w:rPr>
        <w:t>符合性审查均</w:t>
      </w:r>
      <w:r>
        <w:rPr>
          <w:rFonts w:cs="宋体" w:asciiTheme="minorEastAsia" w:hAnsiTheme="minorEastAsia" w:eastAsiaTheme="minorEastAsia"/>
          <w:kern w:val="0"/>
          <w:sz w:val="24"/>
        </w:rPr>
        <w:t>合格的供应商不足三家的，则本次</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采购失败。</w:t>
      </w:r>
    </w:p>
    <w:p w14:paraId="01502A01">
      <w:pPr>
        <w:widowControl/>
        <w:spacing w:line="360" w:lineRule="auto"/>
        <w:ind w:firstLine="480" w:firstLineChars="200"/>
        <w:jc w:val="left"/>
        <w:rPr>
          <w:rFonts w:cs="宋体" w:asciiTheme="minorEastAsia" w:hAnsiTheme="minorEastAsia" w:eastAsiaTheme="minorEastAsia"/>
          <w:kern w:val="0"/>
          <w:sz w:val="24"/>
        </w:rPr>
      </w:pPr>
    </w:p>
    <w:p w14:paraId="15AD540C">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222B402">
      <w:pPr>
        <w:pStyle w:val="2"/>
        <w:spacing w:before="240" w:after="240"/>
      </w:pPr>
      <w:bookmarkStart w:id="6" w:name="_Toc1109774927"/>
      <w:bookmarkStart w:id="7" w:name="_Toc1379171131"/>
      <w:r>
        <w:rPr>
          <w:rFonts w:hint="eastAsia"/>
        </w:rPr>
        <w:t>第三章  确定成交供应商办法</w:t>
      </w:r>
      <w:bookmarkEnd w:id="6"/>
      <w:bookmarkEnd w:id="7"/>
    </w:p>
    <w:p w14:paraId="6A84BAE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4CF53E50">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w:t>
      </w:r>
      <w:r>
        <w:rPr>
          <w:rFonts w:hint="eastAsia" w:cs="宋体" w:asciiTheme="minorEastAsia" w:hAnsiTheme="minorEastAsia" w:eastAsiaTheme="minorEastAsia"/>
          <w:kern w:val="0"/>
          <w:sz w:val="24"/>
          <w:highlight w:val="none"/>
          <w:lang w:eastAsia="zh-CN"/>
        </w:rPr>
        <w:t>评审价</w:t>
      </w:r>
      <w:r>
        <w:rPr>
          <w:rFonts w:hint="eastAsia" w:cs="宋体" w:asciiTheme="minorEastAsia" w:hAnsiTheme="minorEastAsia" w:eastAsiaTheme="minorEastAsia"/>
          <w:kern w:val="0"/>
          <w:sz w:val="24"/>
          <w:highlight w:val="none"/>
        </w:rPr>
        <w:t>法</w:t>
      </w:r>
      <w:r>
        <w:rPr>
          <w:rFonts w:cs="宋体" w:asciiTheme="minorEastAsia" w:hAnsiTheme="minorEastAsia" w:eastAsiaTheme="minorEastAsia"/>
          <w:kern w:val="0"/>
          <w:sz w:val="24"/>
          <w:highlight w:val="none"/>
        </w:rPr>
        <w:t>。</w:t>
      </w:r>
    </w:p>
    <w:p w14:paraId="3A25F43C">
      <w:pPr>
        <w:widowControl/>
        <w:spacing w:beforeLines="100" w:afterLines="100"/>
        <w:jc w:val="left"/>
        <w:rPr>
          <w:rFonts w:cs="宋体" w:asciiTheme="minorEastAsia" w:hAnsiTheme="minorEastAsia" w:eastAsiaTheme="minorEastAsia"/>
          <w:b/>
          <w:kern w:val="0"/>
          <w:sz w:val="28"/>
          <w:highlight w:val="none"/>
        </w:rPr>
      </w:pPr>
      <w:r>
        <w:rPr>
          <w:rFonts w:hint="eastAsia" w:cs="宋体" w:asciiTheme="minorEastAsia" w:hAnsiTheme="minorEastAsia" w:eastAsiaTheme="minorEastAsia"/>
          <w:b/>
          <w:kern w:val="0"/>
          <w:sz w:val="28"/>
          <w:highlight w:val="none"/>
        </w:rPr>
        <w:t>二</w:t>
      </w:r>
      <w:r>
        <w:rPr>
          <w:rFonts w:cs="宋体" w:asciiTheme="minorEastAsia" w:hAnsiTheme="minorEastAsia" w:eastAsiaTheme="minorEastAsia"/>
          <w:b/>
          <w:kern w:val="0"/>
          <w:sz w:val="28"/>
          <w:highlight w:val="none"/>
        </w:rPr>
        <w:t>、评</w:t>
      </w:r>
      <w:r>
        <w:rPr>
          <w:rFonts w:hint="eastAsia" w:cs="宋体" w:asciiTheme="minorEastAsia" w:hAnsiTheme="minorEastAsia" w:eastAsiaTheme="minorEastAsia"/>
          <w:b/>
          <w:kern w:val="0"/>
          <w:sz w:val="28"/>
          <w:highlight w:val="none"/>
        </w:rPr>
        <w:t>审</w:t>
      </w:r>
      <w:r>
        <w:rPr>
          <w:rFonts w:cs="宋体" w:asciiTheme="minorEastAsia" w:hAnsiTheme="minorEastAsia" w:eastAsiaTheme="minorEastAsia"/>
          <w:b/>
          <w:kern w:val="0"/>
          <w:sz w:val="28"/>
          <w:highlight w:val="none"/>
        </w:rPr>
        <w:t>标准</w:t>
      </w:r>
    </w:p>
    <w:p w14:paraId="78CA1CDE">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highlight w:val="none"/>
        </w:rPr>
        <w:t>1、谈判小组将采用最低</w:t>
      </w:r>
      <w:r>
        <w:rPr>
          <w:rFonts w:hint="eastAsia" w:cs="宋体" w:asciiTheme="minorEastAsia" w:hAnsiTheme="minorEastAsia" w:eastAsiaTheme="minorEastAsia"/>
          <w:kern w:val="0"/>
          <w:sz w:val="24"/>
          <w:highlight w:val="none"/>
          <w:lang w:eastAsia="zh-CN"/>
        </w:rPr>
        <w:t>评审价</w:t>
      </w:r>
      <w:r>
        <w:rPr>
          <w:rFonts w:hint="eastAsia" w:cs="宋体" w:asciiTheme="minorEastAsia" w:hAnsiTheme="minorEastAsia" w:eastAsiaTheme="minorEastAsia"/>
          <w:color w:val="000000"/>
          <w:kern w:val="0"/>
          <w:sz w:val="24"/>
          <w:highlight w:val="none"/>
        </w:rPr>
        <w:t>法</w:t>
      </w:r>
      <w:r>
        <w:rPr>
          <w:rFonts w:hint="eastAsia" w:cs="宋体" w:asciiTheme="minorEastAsia" w:hAnsiTheme="minorEastAsia" w:eastAsiaTheme="minorEastAsia"/>
          <w:color w:val="000000"/>
          <w:kern w:val="0"/>
          <w:sz w:val="24"/>
        </w:rPr>
        <w:t>对提交最后报价的合格供应商的响应文件和最后报价进行评审，并推荐成交候选人。</w:t>
      </w:r>
    </w:p>
    <w:p w14:paraId="31737152">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2、谈判小组将从质量和服务均能满足采购文件实质性响应要求的供应商中，按照最后报价评审价由低到高的顺序提出成交候选人，并编写评审报告。</w:t>
      </w:r>
    </w:p>
    <w:p w14:paraId="0647BD85">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27E70C7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1AAA9DA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385700B4">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4D938FED">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9CD969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697268F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5EE5B44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签订</w:t>
      </w:r>
      <w:r>
        <w:rPr>
          <w:rFonts w:cs="宋体" w:asciiTheme="minorEastAsia" w:hAnsiTheme="minorEastAsia" w:eastAsiaTheme="minorEastAsia"/>
          <w:kern w:val="0"/>
          <w:sz w:val="24"/>
        </w:rPr>
        <w:t>合同</w:t>
      </w:r>
    </w:p>
    <w:p w14:paraId="5B8233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成交供应商应自成交公告</w:t>
      </w:r>
      <w:r>
        <w:rPr>
          <w:rFonts w:cs="宋体" w:asciiTheme="minorEastAsia" w:hAnsiTheme="minorEastAsia" w:eastAsiaTheme="minorEastAsia"/>
          <w:kern w:val="0"/>
          <w:sz w:val="24"/>
        </w:rPr>
        <w:t>发出之日起</w:t>
      </w:r>
      <w:r>
        <w:rPr>
          <w:rFonts w:hint="eastAsia" w:cs="宋体" w:asciiTheme="minorEastAsia" w:hAnsiTheme="minorEastAsia" w:eastAsiaTheme="minorEastAsia"/>
          <w:kern w:val="0"/>
          <w:sz w:val="24"/>
          <w:lang w:val="en-US" w:eastAsia="zh-CN"/>
        </w:rPr>
        <w:t>15</w:t>
      </w:r>
      <w:r>
        <w:rPr>
          <w:rFonts w:cs="宋体" w:asciiTheme="minorEastAsia" w:hAnsiTheme="minorEastAsia" w:eastAsiaTheme="minorEastAsia"/>
          <w:kern w:val="0"/>
          <w:sz w:val="24"/>
        </w:rPr>
        <w:t>个日历日内与采购人签订合同。</w:t>
      </w:r>
    </w:p>
    <w:p w14:paraId="1E64D585">
      <w:pPr>
        <w:widowControl/>
        <w:spacing w:line="360" w:lineRule="auto"/>
        <w:ind w:firstLine="480" w:firstLineChars="200"/>
        <w:jc w:val="left"/>
        <w:rPr>
          <w:rFonts w:cs="宋体" w:asciiTheme="minorEastAsia" w:hAnsiTheme="minorEastAsia" w:eastAsiaTheme="minorEastAsia"/>
          <w:kern w:val="0"/>
          <w:sz w:val="24"/>
        </w:rPr>
      </w:pPr>
    </w:p>
    <w:p w14:paraId="235F249D">
      <w:pPr>
        <w:widowControl/>
        <w:spacing w:line="360" w:lineRule="auto"/>
        <w:ind w:firstLine="480" w:firstLineChars="200"/>
        <w:jc w:val="left"/>
        <w:rPr>
          <w:rFonts w:cs="宋体" w:asciiTheme="minorEastAsia" w:hAnsiTheme="minorEastAsia" w:eastAsiaTheme="minorEastAsia"/>
          <w:kern w:val="0"/>
          <w:sz w:val="24"/>
        </w:rPr>
      </w:pPr>
    </w:p>
    <w:p w14:paraId="6A939E15">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r>
        <w:rPr>
          <w:kern w:val="0"/>
        </w:rPr>
        <w:t> </w:t>
      </w:r>
    </w:p>
    <w:p w14:paraId="5EEC842F">
      <w:pPr>
        <w:pStyle w:val="2"/>
        <w:spacing w:before="240" w:after="240"/>
        <w:rPr>
          <w:rFonts w:ascii="宋体" w:hAnsi="宋体"/>
          <w:sz w:val="24"/>
        </w:rPr>
      </w:pPr>
      <w:bookmarkStart w:id="8" w:name="_Toc1480343170"/>
      <w:bookmarkStart w:id="9" w:name="_Toc1829028146"/>
      <w:r>
        <w:t>第</w:t>
      </w:r>
      <w:r>
        <w:rPr>
          <w:rFonts w:hint="eastAsia"/>
        </w:rPr>
        <w:t>四</w:t>
      </w:r>
      <w:r>
        <w:t>章</w:t>
      </w:r>
      <w:r>
        <w:rPr>
          <w:rFonts w:hint="eastAsia" w:ascii="宋体" w:hAnsi="宋体"/>
        </w:rPr>
        <w:t xml:space="preserve">  </w:t>
      </w:r>
      <w:r>
        <w:rPr>
          <w:rFonts w:hint="eastAsia"/>
        </w:rPr>
        <w:t>采购</w:t>
      </w:r>
      <w:r>
        <w:t>内容及要求</w:t>
      </w:r>
      <w:bookmarkEnd w:id="8"/>
      <w:bookmarkEnd w:id="9"/>
    </w:p>
    <w:p w14:paraId="20E43010">
      <w:pPr>
        <w:spacing w:line="360" w:lineRule="auto"/>
        <w:ind w:right="-21" w:rightChars="-10"/>
        <w:jc w:val="lef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一、项目概况</w:t>
      </w:r>
    </w:p>
    <w:p w14:paraId="2B0B6729">
      <w:pPr>
        <w:spacing w:line="360" w:lineRule="auto"/>
        <w:ind w:right="-21" w:rightChars="-10" w:firstLine="480" w:firstLineChars="200"/>
        <w:jc w:val="left"/>
        <w:rPr>
          <w:rFonts w:hint="eastAsia" w:ascii="宋体" w:hAnsi="宋体"/>
          <w:sz w:val="24"/>
          <w:lang w:val="en-US" w:eastAsia="zh-CN"/>
        </w:rPr>
      </w:pPr>
      <w:r>
        <w:rPr>
          <w:rFonts w:hint="eastAsia" w:ascii="宋体" w:hAnsi="宋体"/>
          <w:sz w:val="24"/>
          <w:lang w:val="en-US" w:eastAsia="zh-CN"/>
        </w:rPr>
        <w:t>本项目为厦门市杏林医院国际护士节主题活动服务采购，服务期限内为合同签订之日起至“5.12护士节”系列活动结束（暂定于5月12日），项目预算为96320元，供应商根据采购人实际订单需求安排货物供应，并提供完善的活动组织保障和其他配套服务等，服务期限到期或预算使用完毕后服务终止。</w:t>
      </w:r>
    </w:p>
    <w:p w14:paraId="3DA02D17">
      <w:pPr>
        <w:pStyle w:val="69"/>
        <w:spacing w:beforeLines="100" w:afterLines="100"/>
        <w:ind w:firstLine="0" w:firstLineChars="0"/>
      </w:pPr>
      <w:r>
        <w:rPr>
          <w:rFonts w:hint="eastAsia" w:ascii="宋体" w:hAnsi="宋体"/>
          <w:b/>
          <w:sz w:val="28"/>
          <w:szCs w:val="28"/>
        </w:rPr>
        <w:t>二、技术和服务要求</w:t>
      </w:r>
    </w:p>
    <w:p w14:paraId="41956296">
      <w:pPr>
        <w:spacing w:line="360" w:lineRule="auto"/>
        <w:ind w:right="-21" w:rightChars="-10"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1、提供厦门市杏林医院护士</w:t>
      </w:r>
      <w:r>
        <w:rPr>
          <w:rFonts w:hint="eastAsia" w:ascii="宋体" w:hAnsi="宋体" w:cs="Times New Roman"/>
          <w:kern w:val="2"/>
          <w:sz w:val="24"/>
          <w:szCs w:val="24"/>
          <w:lang w:val="en-US" w:eastAsia="zh-CN" w:bidi="ar-SA"/>
        </w:rPr>
        <w:t>节</w:t>
      </w:r>
      <w:r>
        <w:rPr>
          <w:rFonts w:hint="eastAsia" w:ascii="宋体" w:hAnsi="宋体" w:eastAsia="宋体" w:cs="Times New Roman"/>
          <w:kern w:val="2"/>
          <w:sz w:val="24"/>
          <w:szCs w:val="24"/>
          <w:lang w:val="en-US" w:eastAsia="zh-CN" w:bidi="ar-SA"/>
        </w:rPr>
        <w:t>职工活动</w:t>
      </w:r>
      <w:r>
        <w:rPr>
          <w:rFonts w:hint="eastAsia" w:ascii="宋体" w:hAnsi="宋体" w:cs="Times New Roman"/>
          <w:kern w:val="2"/>
          <w:sz w:val="24"/>
          <w:szCs w:val="24"/>
          <w:lang w:val="en-US" w:eastAsia="zh-CN" w:bidi="ar-SA"/>
        </w:rPr>
        <w:t>服务配套物品</w:t>
      </w:r>
      <w:r>
        <w:rPr>
          <w:rFonts w:hint="eastAsia" w:ascii="宋体" w:hAnsi="宋体" w:eastAsia="宋体" w:cs="Times New Roman"/>
          <w:kern w:val="2"/>
          <w:sz w:val="24"/>
          <w:szCs w:val="24"/>
          <w:lang w:val="en-US" w:eastAsia="zh-CN" w:bidi="ar-SA"/>
        </w:rPr>
        <w:t>，成交供应商应按照采购人需求进行</w:t>
      </w:r>
      <w:r>
        <w:rPr>
          <w:rFonts w:hint="eastAsia" w:ascii="宋体" w:hAnsi="宋体" w:cs="Times New Roman"/>
          <w:kern w:val="2"/>
          <w:sz w:val="24"/>
          <w:szCs w:val="24"/>
          <w:lang w:val="en-US" w:eastAsia="zh-CN" w:bidi="ar-SA"/>
        </w:rPr>
        <w:t>一次性</w:t>
      </w:r>
      <w:r>
        <w:rPr>
          <w:rFonts w:hint="eastAsia" w:ascii="宋体" w:hAnsi="宋体" w:eastAsia="宋体" w:cs="Times New Roman"/>
          <w:kern w:val="2"/>
          <w:sz w:val="24"/>
          <w:szCs w:val="24"/>
          <w:lang w:val="en-US" w:eastAsia="zh-CN" w:bidi="ar-SA"/>
        </w:rPr>
        <w:t>供货，采购数量以合同期内实际发生为准，采购人将根据实际需求情况下单，最终按实结算。采购内容详见</w:t>
      </w:r>
      <w:r>
        <w:rPr>
          <w:rFonts w:hint="eastAsia" w:ascii="宋体" w:hAnsi="宋体" w:cs="Times New Roman"/>
          <w:kern w:val="2"/>
          <w:sz w:val="24"/>
          <w:szCs w:val="24"/>
          <w:lang w:val="en-US" w:eastAsia="zh-CN" w:bidi="ar-SA"/>
        </w:rPr>
        <w:t>如下</w:t>
      </w:r>
      <w:r>
        <w:rPr>
          <w:rFonts w:hint="eastAsia" w:ascii="宋体" w:hAnsi="宋体" w:eastAsia="宋体" w:cs="Times New Roman"/>
          <w:kern w:val="2"/>
          <w:sz w:val="24"/>
          <w:szCs w:val="24"/>
          <w:lang w:val="en-US" w:eastAsia="zh-CN" w:bidi="ar-SA"/>
        </w:rPr>
        <w:t>采购清单。</w:t>
      </w:r>
    </w:p>
    <w:p w14:paraId="0FF2EA78">
      <w:pPr>
        <w:spacing w:line="360" w:lineRule="auto"/>
        <w:ind w:right="-21" w:rightChars="-10" w:firstLine="480" w:firstLineChars="200"/>
        <w:jc w:val="center"/>
        <w:rPr>
          <w:rFonts w:hint="eastAsia" w:ascii="国标黑体" w:hAnsi="国标黑体" w:eastAsia="国标黑体" w:cs="国标黑体"/>
          <w:kern w:val="2"/>
          <w:sz w:val="24"/>
          <w:szCs w:val="24"/>
          <w:lang w:val="en-US" w:eastAsia="zh-CN" w:bidi="ar-SA"/>
        </w:rPr>
      </w:pPr>
      <w:r>
        <w:rPr>
          <w:rFonts w:hint="eastAsia" w:ascii="国标黑体" w:hAnsi="国标黑体" w:eastAsia="国标黑体" w:cs="国标黑体"/>
          <w:kern w:val="2"/>
          <w:sz w:val="24"/>
          <w:szCs w:val="24"/>
          <w:lang w:val="en-US" w:eastAsia="zh-CN" w:bidi="ar-SA"/>
        </w:rPr>
        <w:t>附表1 采购清单</w:t>
      </w:r>
    </w:p>
    <w:tbl>
      <w:tblPr>
        <w:tblStyle w:val="42"/>
        <w:tblW w:w="4913" w:type="pct"/>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976"/>
        <w:gridCol w:w="1972"/>
        <w:gridCol w:w="3259"/>
        <w:gridCol w:w="1231"/>
      </w:tblGrid>
      <w:tr w14:paraId="0853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EE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i w:val="0"/>
                <w:iCs w:val="0"/>
                <w:color w:val="000000"/>
                <w:sz w:val="24"/>
                <w:szCs w:val="24"/>
                <w:u w:val="none"/>
                <w:lang w:eastAsia="zh-CN"/>
              </w:rPr>
              <w:t>序号</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2E3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11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参考图片</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EA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产品参数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95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控制单价</w:t>
            </w:r>
          </w:p>
        </w:tc>
      </w:tr>
      <w:tr w14:paraId="2B33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376" w:type="pct"/>
            <w:vMerge w:val="restart"/>
            <w:tcBorders>
              <w:top w:val="single" w:color="000000" w:sz="4" w:space="0"/>
              <w:left w:val="single" w:color="000000" w:sz="4" w:space="0"/>
              <w:right w:val="single" w:color="000000" w:sz="4" w:space="0"/>
            </w:tcBorders>
            <w:shd w:val="clear" w:color="auto" w:fill="auto"/>
            <w:noWrap/>
            <w:vAlign w:val="center"/>
          </w:tcPr>
          <w:p w14:paraId="3B27F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82" w:type="pct"/>
            <w:vMerge w:val="restart"/>
            <w:tcBorders>
              <w:top w:val="single" w:color="000000" w:sz="4" w:space="0"/>
              <w:left w:val="single" w:color="000000" w:sz="4" w:space="0"/>
              <w:right w:val="single" w:color="000000" w:sz="4" w:space="0"/>
            </w:tcBorders>
            <w:shd w:val="clear" w:color="auto" w:fill="auto"/>
            <w:noWrap/>
            <w:vAlign w:val="center"/>
          </w:tcPr>
          <w:p w14:paraId="25574F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咖啡杯按摩仪组合</w:t>
            </w:r>
          </w:p>
        </w:tc>
        <w:tc>
          <w:tcPr>
            <w:tcW w:w="1080" w:type="pct"/>
            <w:vMerge w:val="restart"/>
            <w:tcBorders>
              <w:top w:val="single" w:color="000000" w:sz="4" w:space="0"/>
              <w:left w:val="single" w:color="000000" w:sz="4" w:space="0"/>
              <w:right w:val="single" w:color="000000" w:sz="4" w:space="0"/>
            </w:tcBorders>
            <w:shd w:val="clear" w:color="auto" w:fill="auto"/>
            <w:noWrap/>
            <w:vAlign w:val="center"/>
          </w:tcPr>
          <w:p w14:paraId="0213B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inline distT="0" distB="0" distL="114300" distR="114300">
                  <wp:extent cx="1038225" cy="1038225"/>
                  <wp:effectExtent l="0" t="0" r="9525" b="9525"/>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10"/>
                          <a:stretch>
                            <a:fillRect/>
                          </a:stretch>
                        </pic:blipFill>
                        <pic:spPr>
                          <a:xfrm>
                            <a:off x="0" y="0"/>
                            <a:ext cx="1038225" cy="1038225"/>
                          </a:xfrm>
                          <a:prstGeom prst="rect">
                            <a:avLst/>
                          </a:prstGeom>
                          <a:noFill/>
                          <a:ln w="9525">
                            <a:noFill/>
                          </a:ln>
                        </pic:spPr>
                      </pic:pic>
                    </a:graphicData>
                  </a:graphic>
                </wp:inline>
              </w:drawing>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225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咖啡杯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材质：需为316不锈钢</w:t>
            </w:r>
          </w:p>
          <w:p w14:paraId="6F49069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容量≥450ml</w:t>
            </w:r>
          </w:p>
          <w:p w14:paraId="5BB241B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尺寸：160*79mm</w:t>
            </w:r>
          </w:p>
          <w:p w14:paraId="6496A6E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保温效果≥6小时</w:t>
            </w:r>
          </w:p>
          <w:p w14:paraId="1AC419F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材质：食品级PP硅胶</w:t>
            </w:r>
          </w:p>
          <w:p w14:paraId="64D58F4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杯盖：具备温度屏显功能</w:t>
            </w:r>
          </w:p>
        </w:tc>
        <w:tc>
          <w:tcPr>
            <w:tcW w:w="674" w:type="pct"/>
            <w:vMerge w:val="restart"/>
            <w:tcBorders>
              <w:top w:val="single" w:color="000000" w:sz="4" w:space="0"/>
              <w:left w:val="single" w:color="000000" w:sz="4" w:space="0"/>
              <w:right w:val="single" w:color="000000" w:sz="4" w:space="0"/>
            </w:tcBorders>
            <w:shd w:val="clear" w:color="auto" w:fill="auto"/>
            <w:noWrap/>
            <w:vAlign w:val="center"/>
          </w:tcPr>
          <w:p w14:paraId="434C3D7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78元/套</w:t>
            </w:r>
          </w:p>
        </w:tc>
      </w:tr>
      <w:tr w14:paraId="5D88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376" w:type="pct"/>
            <w:vMerge w:val="continue"/>
            <w:tcBorders>
              <w:left w:val="single" w:color="000000" w:sz="4" w:space="0"/>
              <w:bottom w:val="single" w:color="000000" w:sz="4" w:space="0"/>
              <w:right w:val="single" w:color="000000" w:sz="4" w:space="0"/>
            </w:tcBorders>
            <w:shd w:val="clear" w:color="auto" w:fill="auto"/>
            <w:noWrap/>
            <w:vAlign w:val="center"/>
          </w:tcPr>
          <w:p w14:paraId="18E85D6E">
            <w:pPr>
              <w:keepNext w:val="0"/>
              <w:keepLines w:val="0"/>
              <w:widowControl/>
              <w:suppressLineNumbers w:val="0"/>
              <w:jc w:val="left"/>
              <w:textAlignment w:val="center"/>
              <w:rPr>
                <w:rFonts w:hint="eastAsia" w:ascii="仿宋" w:hAnsi="仿宋" w:eastAsia="仿宋" w:cs="仿宋"/>
              </w:rPr>
            </w:pPr>
          </w:p>
        </w:tc>
        <w:tc>
          <w:tcPr>
            <w:tcW w:w="1082" w:type="pct"/>
            <w:vMerge w:val="continue"/>
            <w:tcBorders>
              <w:left w:val="single" w:color="000000" w:sz="4" w:space="0"/>
              <w:bottom w:val="single" w:color="000000" w:sz="4" w:space="0"/>
              <w:right w:val="single" w:color="000000" w:sz="4" w:space="0"/>
            </w:tcBorders>
            <w:shd w:val="clear" w:color="auto" w:fill="auto"/>
            <w:noWrap/>
            <w:vAlign w:val="center"/>
          </w:tcPr>
          <w:p w14:paraId="6EFAA9DE">
            <w:pPr>
              <w:keepNext w:val="0"/>
              <w:keepLines w:val="0"/>
              <w:widowControl/>
              <w:suppressLineNumbers w:val="0"/>
              <w:jc w:val="left"/>
              <w:textAlignment w:val="center"/>
              <w:rPr>
                <w:rFonts w:hint="eastAsia" w:ascii="仿宋" w:hAnsi="仿宋" w:eastAsia="仿宋" w:cs="仿宋"/>
              </w:rPr>
            </w:pPr>
          </w:p>
        </w:tc>
        <w:tc>
          <w:tcPr>
            <w:tcW w:w="1080" w:type="pct"/>
            <w:vMerge w:val="continue"/>
            <w:tcBorders>
              <w:left w:val="single" w:color="000000" w:sz="4" w:space="0"/>
              <w:bottom w:val="single" w:color="000000" w:sz="4" w:space="0"/>
              <w:right w:val="single" w:color="000000" w:sz="4" w:space="0"/>
            </w:tcBorders>
            <w:shd w:val="clear" w:color="auto" w:fill="auto"/>
            <w:noWrap/>
            <w:vAlign w:val="center"/>
          </w:tcPr>
          <w:p w14:paraId="7AD77401">
            <w:pPr>
              <w:keepNext w:val="0"/>
              <w:keepLines w:val="0"/>
              <w:widowControl/>
              <w:suppressLineNumbers w:val="0"/>
              <w:jc w:val="left"/>
              <w:textAlignment w:val="center"/>
              <w:rPr>
                <w:rFonts w:hint="eastAsia" w:ascii="仿宋" w:hAnsi="仿宋" w:eastAsia="仿宋" w:cs="仿宋"/>
              </w:rPr>
            </w:pP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CB2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颈椎按摩仪</w:t>
            </w:r>
          </w:p>
          <w:p w14:paraId="12C635C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按摩时间：15min/次（±1min）</w:t>
            </w:r>
          </w:p>
          <w:p w14:paraId="13A4B8D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按摩力度≥15档</w:t>
            </w:r>
          </w:p>
          <w:p w14:paraId="157DDFC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尺寸：145*150*45mm（±5mm）</w:t>
            </w:r>
          </w:p>
          <w:p w14:paraId="7CB83C5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需和咖啡杯组成盒装</w:t>
            </w:r>
          </w:p>
        </w:tc>
        <w:tc>
          <w:tcPr>
            <w:tcW w:w="674" w:type="pct"/>
            <w:vMerge w:val="continue"/>
            <w:tcBorders>
              <w:left w:val="single" w:color="000000" w:sz="4" w:space="0"/>
              <w:bottom w:val="single" w:color="000000" w:sz="4" w:space="0"/>
              <w:right w:val="single" w:color="000000" w:sz="4" w:space="0"/>
            </w:tcBorders>
            <w:shd w:val="clear" w:color="auto" w:fill="auto"/>
            <w:noWrap/>
            <w:vAlign w:val="center"/>
          </w:tcPr>
          <w:p w14:paraId="367D07E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7C0B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09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护手霜组合</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44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rPr>
              <w:drawing>
                <wp:inline distT="0" distB="0" distL="114300" distR="114300">
                  <wp:extent cx="1141095" cy="798195"/>
                  <wp:effectExtent l="0" t="0" r="1905"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1141095" cy="798195"/>
                          </a:xfrm>
                          <a:prstGeom prst="rect">
                            <a:avLst/>
                          </a:prstGeom>
                          <a:noFill/>
                          <a:ln>
                            <a:noFill/>
                          </a:ln>
                        </pic:spPr>
                      </pic:pic>
                    </a:graphicData>
                  </a:graphic>
                </wp:inline>
              </w:drawing>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F93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组合应包含护手霜≥2支</w:t>
            </w:r>
          </w:p>
          <w:p w14:paraId="751086E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每支净含量≥75g</w:t>
            </w:r>
          </w:p>
          <w:p w14:paraId="136F8D2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产品功效应具备补水保湿、滋润养护等</w:t>
            </w:r>
          </w:p>
          <w:p w14:paraId="1C44933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执行标准：QB/T 1857（O/W）</w:t>
            </w:r>
          </w:p>
          <w:p w14:paraId="74474F4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产品形态：膏状</w:t>
            </w:r>
          </w:p>
          <w:p w14:paraId="64F455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保质期≥3年</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E6E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45元/组</w:t>
            </w:r>
          </w:p>
        </w:tc>
      </w:tr>
      <w:tr w14:paraId="2B1F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F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21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速干吸水干发帽</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0A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inline distT="0" distB="0" distL="114300" distR="114300">
                  <wp:extent cx="1063625" cy="838200"/>
                  <wp:effectExtent l="0" t="0" r="3175" b="0"/>
                  <wp:docPr id="18" name="图片 1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58"/>
                          <pic:cNvPicPr>
                            <a:picLocks noChangeAspect="1"/>
                          </pic:cNvPicPr>
                        </pic:nvPicPr>
                        <pic:blipFill>
                          <a:blip r:embed="rId12"/>
                          <a:stretch>
                            <a:fillRect/>
                          </a:stretch>
                        </pic:blipFill>
                        <pic:spPr>
                          <a:xfrm>
                            <a:off x="0" y="0"/>
                            <a:ext cx="1063625" cy="838200"/>
                          </a:xfrm>
                          <a:prstGeom prst="rect">
                            <a:avLst/>
                          </a:prstGeom>
                          <a:noFill/>
                          <a:ln w="9525">
                            <a:noFill/>
                          </a:ln>
                        </pic:spPr>
                      </pic:pic>
                    </a:graphicData>
                  </a:graphic>
                </wp:inline>
              </w:drawing>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49D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材质：珊瑚绒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克重：100-119g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尺寸：宽尾35*75cm（±2cm)</w:t>
            </w:r>
          </w:p>
          <w:p w14:paraId="491B451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产品功能需包含速干、吸水等</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88A2">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41元/个</w:t>
            </w:r>
          </w:p>
        </w:tc>
      </w:tr>
      <w:tr w14:paraId="7EEF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88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E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自动热水机</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B7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inline distT="0" distB="0" distL="114300" distR="114300">
                  <wp:extent cx="1125855" cy="1022350"/>
                  <wp:effectExtent l="0" t="0" r="17145" b="6350"/>
                  <wp:docPr id="20" name="图片 2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9"/>
                          <pic:cNvPicPr>
                            <a:picLocks noChangeAspect="1"/>
                          </pic:cNvPicPr>
                        </pic:nvPicPr>
                        <pic:blipFill>
                          <a:blip r:embed="rId13"/>
                          <a:stretch>
                            <a:fillRect/>
                          </a:stretch>
                        </pic:blipFill>
                        <pic:spPr>
                          <a:xfrm>
                            <a:off x="0" y="0"/>
                            <a:ext cx="1125855" cy="1022350"/>
                          </a:xfrm>
                          <a:prstGeom prst="rect">
                            <a:avLst/>
                          </a:prstGeom>
                          <a:noFill/>
                          <a:ln w="9525">
                            <a:noFill/>
                          </a:ln>
                        </pic:spPr>
                      </pic:pic>
                    </a:graphicData>
                  </a:graphic>
                </wp:inline>
              </w:drawing>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2BF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款式：台式</w:t>
            </w:r>
          </w:p>
          <w:p w14:paraId="3DBD081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产品类型：便携式开水机</w:t>
            </w:r>
          </w:p>
          <w:p w14:paraId="6286E8F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可调温度范围：45-100℃</w:t>
            </w:r>
          </w:p>
          <w:p w14:paraId="78E4C64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水箱容量≥10升</w:t>
            </w:r>
          </w:p>
          <w:p w14:paraId="5F3129F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档位：≥5档</w:t>
            </w:r>
          </w:p>
          <w:p w14:paraId="6B524E3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颜色：奶白色</w:t>
            </w:r>
          </w:p>
          <w:p w14:paraId="04A730C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机身材质：塑料</w:t>
            </w:r>
          </w:p>
          <w:p w14:paraId="6FAC042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机身带屏显功能</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66C3">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150元/台</w:t>
            </w:r>
          </w:p>
        </w:tc>
      </w:tr>
    </w:tbl>
    <w:p w14:paraId="6CA8D85A">
      <w:pPr>
        <w:spacing w:line="360" w:lineRule="auto"/>
        <w:ind w:right="-21" w:rightChars="-10"/>
        <w:rPr>
          <w:rFonts w:hint="eastAsia" w:ascii="宋体" w:hAnsi="宋体" w:eastAsia="宋体" w:cs="Times New Roman"/>
          <w:kern w:val="2"/>
          <w:sz w:val="24"/>
          <w:szCs w:val="24"/>
          <w:lang w:val="en-US" w:eastAsia="zh-CN" w:bidi="ar-SA"/>
        </w:rPr>
      </w:pPr>
    </w:p>
    <w:p w14:paraId="428D7DA1">
      <w:pPr>
        <w:spacing w:line="360" w:lineRule="auto"/>
        <w:ind w:right="-21" w:rightChars="-10"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ascii="宋体" w:hAnsi="宋体" w:cs="Times New Roman"/>
          <w:kern w:val="2"/>
          <w:sz w:val="24"/>
          <w:szCs w:val="24"/>
          <w:lang w:val="en-US" w:eastAsia="zh-CN" w:bidi="ar-SA"/>
        </w:rPr>
        <w:t>供应商对采购清单物品须</w:t>
      </w:r>
      <w:r>
        <w:rPr>
          <w:rFonts w:hint="eastAsia" w:ascii="宋体" w:hAnsi="宋体" w:eastAsia="宋体" w:cs="Times New Roman"/>
          <w:kern w:val="2"/>
          <w:sz w:val="24"/>
          <w:szCs w:val="24"/>
          <w:lang w:val="en-US" w:eastAsia="zh-CN" w:bidi="ar-SA"/>
        </w:rPr>
        <w:t>提供快递到家入户服务，配送必须送货上楼、入户送达,提供线上系统支持职工进行收件信息登记。</w:t>
      </w:r>
    </w:p>
    <w:p w14:paraId="3D73957D">
      <w:pPr>
        <w:spacing w:line="360" w:lineRule="auto"/>
        <w:ind w:right="-21" w:rightChars="-10" w:firstLine="480" w:firstLineChars="200"/>
        <w:rPr>
          <w:rFonts w:hint="eastAsia" w:ascii="宋体" w:hAnsi="宋体" w:eastAsia="宋体" w:cs="Times New Roman"/>
          <w:b/>
          <w:bCs/>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活动时间内配合单位组织人员提供</w:t>
      </w:r>
      <w:r>
        <w:rPr>
          <w:rFonts w:hint="eastAsia" w:ascii="宋体" w:hAnsi="宋体"/>
          <w:sz w:val="24"/>
          <w:lang w:val="en-US" w:eastAsia="zh-CN"/>
        </w:rPr>
        <w:t>主题</w:t>
      </w:r>
      <w:r>
        <w:rPr>
          <w:rFonts w:hint="eastAsia" w:ascii="宋体" w:hAnsi="宋体" w:eastAsia="宋体" w:cs="Times New Roman"/>
          <w:kern w:val="2"/>
          <w:sz w:val="24"/>
          <w:szCs w:val="24"/>
          <w:lang w:val="en-US" w:eastAsia="zh-CN" w:bidi="ar-SA"/>
        </w:rPr>
        <w:t>活动服务保障，包括</w:t>
      </w:r>
      <w:r>
        <w:rPr>
          <w:rFonts w:hint="eastAsia" w:ascii="宋体" w:hAnsi="宋体" w:cs="Times New Roman"/>
          <w:kern w:val="2"/>
          <w:sz w:val="24"/>
          <w:szCs w:val="24"/>
          <w:lang w:val="en-US" w:eastAsia="zh-CN" w:bidi="ar-SA"/>
        </w:rPr>
        <w:t>但不限于准备</w:t>
      </w:r>
      <w:r>
        <w:rPr>
          <w:rFonts w:hint="eastAsia" w:ascii="宋体" w:hAnsi="宋体" w:eastAsia="宋体" w:cs="Times New Roman"/>
          <w:kern w:val="2"/>
          <w:sz w:val="24"/>
          <w:szCs w:val="24"/>
          <w:lang w:val="en-US" w:eastAsia="zh-CN" w:bidi="ar-SA"/>
        </w:rPr>
        <w:t>宣传</w:t>
      </w:r>
      <w:r>
        <w:rPr>
          <w:rFonts w:hint="eastAsia" w:ascii="宋体" w:hAnsi="宋体" w:cs="Times New Roman"/>
          <w:kern w:val="2"/>
          <w:sz w:val="24"/>
          <w:szCs w:val="24"/>
          <w:lang w:val="en-US" w:eastAsia="zh-CN" w:bidi="ar-SA"/>
        </w:rPr>
        <w:t>材料</w:t>
      </w:r>
      <w:r>
        <w:rPr>
          <w:rFonts w:hint="eastAsia" w:ascii="宋体" w:hAnsi="宋体" w:eastAsia="宋体" w:cs="Times New Roman"/>
          <w:kern w:val="2"/>
          <w:sz w:val="24"/>
          <w:szCs w:val="24"/>
          <w:lang w:val="en-US" w:eastAsia="zh-CN" w:bidi="ar-SA"/>
        </w:rPr>
        <w:t>、场地布置、</w:t>
      </w:r>
      <w:r>
        <w:rPr>
          <w:rFonts w:hint="eastAsia" w:ascii="宋体" w:hAnsi="宋体" w:cs="Times New Roman"/>
          <w:kern w:val="2"/>
          <w:sz w:val="24"/>
          <w:szCs w:val="24"/>
          <w:lang w:val="en-US" w:eastAsia="zh-CN" w:bidi="ar-SA"/>
        </w:rPr>
        <w:t>拍摄记录</w:t>
      </w:r>
      <w:r>
        <w:rPr>
          <w:rFonts w:hint="eastAsia" w:ascii="宋体" w:hAnsi="宋体" w:eastAsia="宋体" w:cs="Times New Roman"/>
          <w:kern w:val="2"/>
          <w:sz w:val="24"/>
          <w:szCs w:val="24"/>
          <w:lang w:val="en-US" w:eastAsia="zh-CN" w:bidi="ar-SA"/>
        </w:rPr>
        <w:t>等</w:t>
      </w:r>
      <w:r>
        <w:rPr>
          <w:rFonts w:hint="eastAsia" w:ascii="宋体" w:hAnsi="宋体" w:cs="Times New Roman"/>
          <w:kern w:val="2"/>
          <w:sz w:val="24"/>
          <w:szCs w:val="24"/>
          <w:lang w:val="en-US" w:eastAsia="zh-CN" w:bidi="ar-SA"/>
        </w:rPr>
        <w:t>服务</w:t>
      </w:r>
      <w:r>
        <w:rPr>
          <w:rFonts w:hint="eastAsia" w:ascii="宋体" w:hAnsi="宋体" w:eastAsia="宋体" w:cs="Times New Roman"/>
          <w:kern w:val="2"/>
          <w:sz w:val="24"/>
          <w:szCs w:val="24"/>
          <w:lang w:val="en-US" w:eastAsia="zh-CN" w:bidi="ar-SA"/>
        </w:rPr>
        <w:t>。</w:t>
      </w:r>
      <w:r>
        <w:rPr>
          <w:rFonts w:hint="eastAsia" w:ascii="宋体" w:hAnsi="宋体" w:eastAsia="宋体" w:cs="Times New Roman"/>
          <w:b/>
          <w:bCs/>
          <w:kern w:val="2"/>
          <w:sz w:val="24"/>
          <w:szCs w:val="24"/>
          <w:lang w:val="en-US" w:eastAsia="zh-CN" w:bidi="ar-SA"/>
        </w:rPr>
        <w:t>供应商需提供承诺函并加盖公章，未按要求提供的</w:t>
      </w:r>
      <w:r>
        <w:rPr>
          <w:rFonts w:hint="eastAsia" w:ascii="宋体" w:hAnsi="宋体" w:cs="Times New Roman"/>
          <w:b/>
          <w:bCs/>
          <w:kern w:val="2"/>
          <w:sz w:val="24"/>
          <w:szCs w:val="24"/>
          <w:lang w:val="en-US" w:eastAsia="zh-CN" w:bidi="ar-SA"/>
        </w:rPr>
        <w:t>视为</w:t>
      </w:r>
      <w:r>
        <w:rPr>
          <w:rFonts w:hint="eastAsia" w:ascii="宋体" w:hAnsi="宋体" w:eastAsia="宋体" w:cs="Times New Roman"/>
          <w:b/>
          <w:bCs/>
          <w:kern w:val="2"/>
          <w:sz w:val="24"/>
          <w:szCs w:val="24"/>
          <w:lang w:val="en-US" w:eastAsia="zh-CN" w:bidi="ar-SA"/>
        </w:rPr>
        <w:t>响应无效</w:t>
      </w:r>
      <w:r>
        <w:rPr>
          <w:rFonts w:hint="eastAsia" w:ascii="宋体" w:hAnsi="宋体" w:cs="Times New Roman"/>
          <w:b/>
          <w:bCs/>
          <w:kern w:val="2"/>
          <w:sz w:val="24"/>
          <w:szCs w:val="24"/>
          <w:lang w:val="en-US" w:eastAsia="zh-CN" w:bidi="ar-SA"/>
        </w:rPr>
        <w:t>。</w:t>
      </w:r>
    </w:p>
    <w:p w14:paraId="235C3425">
      <w:pPr>
        <w:spacing w:line="360" w:lineRule="auto"/>
        <w:ind w:right="-21" w:rightChars="-10" w:firstLine="480" w:firstLineChars="200"/>
        <w:rPr>
          <w:rFonts w:hint="default" w:eastAsia="宋体"/>
          <w:lang w:val="en-US" w:eastAsia="zh-CN"/>
        </w:rPr>
      </w:pPr>
      <w:r>
        <w:rPr>
          <w:rFonts w:hint="eastAsia" w:ascii="宋体" w:hAnsi="宋体" w:cs="Times New Roman"/>
          <w:kern w:val="2"/>
          <w:sz w:val="24"/>
          <w:szCs w:val="24"/>
          <w:lang w:val="en-US" w:eastAsia="zh-CN" w:bidi="ar-SA"/>
        </w:rPr>
        <w:t>4、供应商应配合提供采购人提供符合主题活动的中型花束，花束数量≥25束，使用数量根据采购人实际需要进行调整，每束花束包含鲜花数量应≥20支，鲜花需为新鲜花朵，</w:t>
      </w:r>
      <w:r>
        <w:rPr>
          <w:rFonts w:ascii="宋体" w:hAnsi="宋体" w:eastAsia="宋体" w:cs="宋体"/>
          <w:sz w:val="24"/>
          <w:szCs w:val="24"/>
        </w:rPr>
        <w:t>花期≥7天</w:t>
      </w:r>
      <w:r>
        <w:rPr>
          <w:rFonts w:hint="eastAsia" w:ascii="宋体" w:hAnsi="宋体" w:cs="Times New Roman"/>
          <w:kern w:val="2"/>
          <w:sz w:val="24"/>
          <w:szCs w:val="24"/>
          <w:lang w:val="en-US" w:eastAsia="zh-CN" w:bidi="ar-SA"/>
        </w:rPr>
        <w:t>。花束需在活动当天上午8:30前送到。鲜花费用应已包含在本项目报价中。</w:t>
      </w:r>
      <w:r>
        <w:rPr>
          <w:rFonts w:hint="eastAsia" w:ascii="宋体" w:hAnsi="宋体" w:eastAsia="宋体" w:cs="Times New Roman"/>
          <w:b/>
          <w:bCs/>
          <w:kern w:val="2"/>
          <w:sz w:val="24"/>
          <w:szCs w:val="24"/>
          <w:lang w:val="en-US" w:eastAsia="zh-CN" w:bidi="ar-SA"/>
        </w:rPr>
        <w:t>供应商需提供承诺函并加盖公章，未按要求提供的</w:t>
      </w:r>
      <w:r>
        <w:rPr>
          <w:rFonts w:hint="eastAsia" w:ascii="宋体" w:hAnsi="宋体" w:cs="Times New Roman"/>
          <w:b/>
          <w:bCs/>
          <w:kern w:val="2"/>
          <w:sz w:val="24"/>
          <w:szCs w:val="24"/>
          <w:lang w:val="en-US" w:eastAsia="zh-CN" w:bidi="ar-SA"/>
        </w:rPr>
        <w:t>视为</w:t>
      </w:r>
      <w:r>
        <w:rPr>
          <w:rFonts w:hint="eastAsia" w:ascii="宋体" w:hAnsi="宋体" w:eastAsia="宋体" w:cs="Times New Roman"/>
          <w:b/>
          <w:bCs/>
          <w:kern w:val="2"/>
          <w:sz w:val="24"/>
          <w:szCs w:val="24"/>
          <w:lang w:val="en-US" w:eastAsia="zh-CN" w:bidi="ar-SA"/>
        </w:rPr>
        <w:t>响应无效</w:t>
      </w:r>
      <w:r>
        <w:rPr>
          <w:rFonts w:hint="eastAsia" w:ascii="宋体" w:hAnsi="宋体" w:cs="Times New Roman"/>
          <w:b/>
          <w:bCs/>
          <w:kern w:val="2"/>
          <w:sz w:val="24"/>
          <w:szCs w:val="24"/>
          <w:lang w:val="en-US" w:eastAsia="zh-CN" w:bidi="ar-SA"/>
        </w:rPr>
        <w:t>。</w:t>
      </w:r>
    </w:p>
    <w:p w14:paraId="4F88DEB4">
      <w:pPr>
        <w:spacing w:line="360" w:lineRule="auto"/>
        <w:ind w:right="-512" w:rightChars="-244" w:firstLine="480" w:firstLineChars="200"/>
        <w:jc w:val="left"/>
        <w:rPr>
          <w:rFonts w:hint="eastAsia" w:ascii="宋体" w:hAnsi="宋体" w:eastAsia="宋体"/>
          <w:b w:val="0"/>
          <w:bCs w:val="0"/>
          <w:sz w:val="24"/>
          <w:lang w:eastAsia="zh-CN"/>
        </w:rPr>
      </w:pPr>
      <w:r>
        <w:rPr>
          <w:rFonts w:hint="eastAsia" w:ascii="宋体" w:hAnsi="宋体"/>
          <w:b w:val="0"/>
          <w:bCs w:val="0"/>
          <w:sz w:val="24"/>
          <w:lang w:val="en-US" w:eastAsia="zh-CN"/>
        </w:rPr>
        <w:t>5、</w:t>
      </w:r>
      <w:r>
        <w:rPr>
          <w:rFonts w:hint="eastAsia" w:ascii="宋体" w:hAnsi="宋体"/>
          <w:b w:val="0"/>
          <w:bCs w:val="0"/>
          <w:sz w:val="24"/>
        </w:rPr>
        <w:t>技术响应要求</w:t>
      </w:r>
      <w:r>
        <w:rPr>
          <w:rFonts w:hint="eastAsia" w:ascii="宋体" w:hAnsi="宋体"/>
          <w:b w:val="0"/>
          <w:bCs w:val="0"/>
          <w:sz w:val="24"/>
          <w:lang w:eastAsia="zh-CN"/>
        </w:rPr>
        <w:t>：</w:t>
      </w:r>
    </w:p>
    <w:p w14:paraId="0ADB4639">
      <w:pPr>
        <w:numPr>
          <w:ilvl w:val="0"/>
          <w:numId w:val="0"/>
        </w:numPr>
        <w:tabs>
          <w:tab w:val="left" w:pos="5611"/>
        </w:tabs>
        <w:snapToGrid/>
        <w:spacing w:line="360" w:lineRule="auto"/>
        <w:ind w:firstLine="480" w:firstLineChars="200"/>
        <w:jc w:val="left"/>
        <w:rPr>
          <w:rFonts w:hint="eastAsia" w:ascii="宋体" w:hAnsi="宋体" w:eastAsia="宋体" w:cs="Times New Roman"/>
          <w:b/>
          <w:bCs/>
          <w:kern w:val="2"/>
          <w:sz w:val="24"/>
          <w:szCs w:val="24"/>
          <w:lang w:val="en-US" w:eastAsia="zh-CN" w:bidi="ar-SA"/>
        </w:rPr>
      </w:pPr>
      <w:bookmarkStart w:id="10" w:name="OLE_LINK57"/>
      <w:bookmarkStart w:id="11" w:name="OLE_LINK58"/>
      <w:r>
        <w:rPr>
          <w:rFonts w:hint="eastAsia" w:ascii="宋体" w:hAnsi="宋体" w:cs="Times New Roman"/>
          <w:kern w:val="2"/>
          <w:sz w:val="24"/>
          <w:szCs w:val="24"/>
          <w:lang w:val="en-US" w:eastAsia="zh-CN" w:bidi="ar-SA"/>
        </w:rPr>
        <w:t>5.1</w:t>
      </w:r>
      <w:r>
        <w:rPr>
          <w:rFonts w:hint="eastAsia" w:ascii="宋体" w:hAnsi="宋体" w:eastAsia="宋体" w:cs="Times New Roman"/>
          <w:kern w:val="2"/>
          <w:sz w:val="24"/>
          <w:szCs w:val="24"/>
          <w:lang w:val="en-US" w:eastAsia="zh-CN" w:bidi="ar-SA"/>
        </w:rPr>
        <w:t>采购清单中的报价产品均要求为原装正品，如以次充好，以假乱真，一经发现采购人有权拒绝结算该笔款项并可单方解除合约并罚款。</w:t>
      </w:r>
      <w:r>
        <w:rPr>
          <w:rFonts w:hint="eastAsia" w:ascii="宋体" w:hAnsi="宋体" w:eastAsia="宋体" w:cs="Times New Roman"/>
          <w:b/>
          <w:bCs/>
          <w:kern w:val="2"/>
          <w:sz w:val="24"/>
          <w:szCs w:val="24"/>
          <w:lang w:val="en-US" w:eastAsia="zh-CN" w:bidi="ar-SA"/>
        </w:rPr>
        <w:t>供应商需提供相关承诺函并加盖公章。</w:t>
      </w:r>
      <w:bookmarkEnd w:id="10"/>
      <w:bookmarkEnd w:id="11"/>
    </w:p>
    <w:p w14:paraId="53AFB16A">
      <w:pPr>
        <w:keepNext w:val="0"/>
        <w:keepLines w:val="0"/>
        <w:pageBreakBefore w:val="0"/>
        <w:widowControl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b/>
          <w:bCs/>
          <w:sz w:val="24"/>
        </w:rPr>
      </w:pPr>
      <w:r>
        <w:rPr>
          <w:rFonts w:hint="eastAsia" w:ascii="宋体" w:hAnsi="宋体" w:cs="Times New Roman"/>
          <w:kern w:val="2"/>
          <w:sz w:val="24"/>
          <w:szCs w:val="24"/>
          <w:lang w:val="en-US" w:eastAsia="zh-CN" w:bidi="ar-SA"/>
        </w:rPr>
        <w:t>5.2</w:t>
      </w:r>
      <w:r>
        <w:rPr>
          <w:rFonts w:hint="eastAsia" w:ascii="宋体" w:hAnsi="宋体" w:eastAsia="宋体" w:cs="Times New Roman"/>
          <w:kern w:val="2"/>
          <w:sz w:val="24"/>
          <w:szCs w:val="24"/>
          <w:lang w:val="en-US" w:eastAsia="zh-CN" w:bidi="ar-SA"/>
        </w:rPr>
        <w:t>成交供应商应承诺不得将所投项目的任何部分分包、转包、否则视为违约。如有违约，采购人有权解除协议并相应追究违约方的违约责任。</w:t>
      </w:r>
      <w:r>
        <w:rPr>
          <w:rFonts w:hint="eastAsia" w:ascii="宋体" w:hAnsi="宋体" w:eastAsia="宋体" w:cs="Times New Roman"/>
          <w:b/>
          <w:bCs/>
          <w:kern w:val="2"/>
          <w:sz w:val="24"/>
          <w:szCs w:val="24"/>
          <w:lang w:val="en-US" w:eastAsia="zh-CN" w:bidi="ar-SA"/>
        </w:rPr>
        <w:t>供应商需提供承诺函并加盖公章。</w:t>
      </w:r>
    </w:p>
    <w:p w14:paraId="20E5DD7D">
      <w:pPr>
        <w:pStyle w:val="69"/>
        <w:numPr>
          <w:ilvl w:val="0"/>
          <w:numId w:val="0"/>
        </w:numPr>
        <w:tabs>
          <w:tab w:val="left" w:pos="993"/>
        </w:tabs>
        <w:spacing w:line="360" w:lineRule="auto"/>
        <w:ind w:left="0" w:leftChars="0" w:firstLine="480" w:firstLineChars="200"/>
        <w:rPr>
          <w:rFonts w:hint="eastAsia" w:ascii="宋体" w:hAnsi="宋体" w:eastAsia="宋体" w:cs="Times New Roman"/>
          <w:sz w:val="24"/>
          <w:szCs w:val="24"/>
        </w:rPr>
      </w:pPr>
      <w:r>
        <w:rPr>
          <w:rFonts w:hint="eastAsia" w:ascii="宋体" w:hAnsi="宋体" w:cs="Times New Roman"/>
          <w:kern w:val="2"/>
          <w:sz w:val="24"/>
          <w:szCs w:val="24"/>
          <w:lang w:val="en-US" w:eastAsia="zh-CN" w:bidi="ar-SA"/>
        </w:rPr>
        <w:t>5.3</w:t>
      </w:r>
      <w:r>
        <w:rPr>
          <w:rFonts w:hint="eastAsia" w:ascii="宋体" w:hAnsi="宋体" w:eastAsia="宋体" w:cs="Times New Roman"/>
          <w:sz w:val="24"/>
          <w:szCs w:val="24"/>
        </w:rPr>
        <w:t>供应商应根据服务要求，制定相应的服务方案，服务方案具体要求详见</w:t>
      </w:r>
      <w:r>
        <w:rPr>
          <w:rFonts w:hint="eastAsia" w:ascii="宋体" w:hAnsi="宋体" w:eastAsia="宋体" w:cs="Times New Roman"/>
          <w:sz w:val="24"/>
          <w:szCs w:val="24"/>
          <w:lang w:eastAsia="zh-CN"/>
        </w:rPr>
        <w:t>本章</w:t>
      </w:r>
      <w:r>
        <w:rPr>
          <w:rFonts w:hint="eastAsia" w:ascii="宋体" w:hAnsi="宋体" w:eastAsia="宋体" w:cs="Times New Roman"/>
          <w:sz w:val="24"/>
          <w:szCs w:val="24"/>
        </w:rPr>
        <w:t>服务要求。</w:t>
      </w:r>
    </w:p>
    <w:p w14:paraId="6D18E2E8">
      <w:pPr>
        <w:pStyle w:val="69"/>
        <w:numPr>
          <w:ilvl w:val="0"/>
          <w:numId w:val="0"/>
        </w:numPr>
        <w:tabs>
          <w:tab w:val="left" w:pos="993"/>
        </w:tabs>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kern w:val="2"/>
          <w:sz w:val="24"/>
          <w:szCs w:val="24"/>
          <w:lang w:val="en-US" w:eastAsia="zh-CN" w:bidi="ar-SA"/>
        </w:rPr>
        <w:t>5.4</w:t>
      </w:r>
      <w:r>
        <w:rPr>
          <w:rFonts w:hint="eastAsia" w:ascii="宋体" w:hAnsi="宋体" w:eastAsia="宋体" w:cs="Times New Roman"/>
          <w:sz w:val="24"/>
          <w:szCs w:val="24"/>
          <w:lang w:val="en-US" w:eastAsia="zh-CN"/>
        </w:rPr>
        <w:t>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w:t>
      </w:r>
      <w:r>
        <w:rPr>
          <w:rFonts w:hint="eastAsia" w:ascii="宋体" w:hAnsi="宋体" w:eastAsia="宋体" w:cs="Times New Roman"/>
          <w:sz w:val="24"/>
          <w:szCs w:val="24"/>
          <w:highlight w:val="none"/>
          <w:lang w:val="en-US" w:eastAsia="zh-CN"/>
        </w:rPr>
        <w:t>商应赔偿该损失。</w:t>
      </w:r>
    </w:p>
    <w:p w14:paraId="22E1449A">
      <w:pPr>
        <w:pStyle w:val="69"/>
        <w:numPr>
          <w:ilvl w:val="0"/>
          <w:numId w:val="0"/>
        </w:numPr>
        <w:tabs>
          <w:tab w:val="left" w:pos="993"/>
        </w:tabs>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cs="Times New Roman"/>
          <w:kern w:val="2"/>
          <w:sz w:val="24"/>
          <w:szCs w:val="24"/>
          <w:lang w:val="en-US" w:eastAsia="zh-CN" w:bidi="ar-SA"/>
        </w:rPr>
        <w:t>5.5</w:t>
      </w:r>
      <w:r>
        <w:rPr>
          <w:rFonts w:hint="eastAsia" w:ascii="宋体" w:hAnsi="宋体" w:eastAsia="宋体" w:cs="Times New Roman"/>
          <w:sz w:val="24"/>
          <w:szCs w:val="24"/>
          <w:highlight w:val="none"/>
          <w:lang w:val="en-US" w:eastAsia="zh-CN"/>
        </w:rPr>
        <w:t>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08104A59">
      <w:pPr>
        <w:pStyle w:val="69"/>
        <w:spacing w:beforeLines="100" w:afterLines="100"/>
        <w:ind w:firstLine="0" w:firstLineChars="0"/>
        <w:rPr>
          <w:rFonts w:ascii="宋体" w:hAnsi="宋体"/>
          <w:b/>
          <w:sz w:val="28"/>
          <w:szCs w:val="28"/>
          <w:highlight w:val="none"/>
        </w:rPr>
      </w:pPr>
      <w:r>
        <w:rPr>
          <w:rFonts w:hint="eastAsia" w:ascii="宋体" w:hAnsi="宋体"/>
          <w:b/>
          <w:sz w:val="28"/>
          <w:szCs w:val="28"/>
          <w:highlight w:val="none"/>
        </w:rPr>
        <w:t>三、商务条件</w:t>
      </w:r>
    </w:p>
    <w:p w14:paraId="230378BE">
      <w:pPr>
        <w:widowControl/>
        <w:spacing w:line="360" w:lineRule="auto"/>
        <w:ind w:firstLine="482" w:firstLineChars="200"/>
        <w:jc w:val="left"/>
        <w:rPr>
          <w:rFonts w:hint="eastAsia" w:ascii="宋体" w:hAnsi="宋体"/>
          <w:sz w:val="24"/>
          <w:szCs w:val="28"/>
          <w:highlight w:val="none"/>
        </w:rPr>
      </w:pPr>
      <w:r>
        <w:rPr>
          <w:rFonts w:hint="eastAsia" w:ascii="宋体" w:hAnsi="宋体"/>
          <w:b/>
          <w:bCs/>
          <w:sz w:val="24"/>
          <w:szCs w:val="28"/>
          <w:highlight w:val="none"/>
        </w:rPr>
        <w:t>1、服务地点</w:t>
      </w:r>
      <w:r>
        <w:rPr>
          <w:rFonts w:hint="eastAsia" w:ascii="宋体" w:hAnsi="宋体"/>
          <w:sz w:val="24"/>
          <w:szCs w:val="28"/>
          <w:highlight w:val="none"/>
        </w:rPr>
        <w:t>：厦门市杏林医院</w:t>
      </w:r>
    </w:p>
    <w:p w14:paraId="1DCF5956">
      <w:pPr>
        <w:widowControl/>
        <w:spacing w:line="360" w:lineRule="auto"/>
        <w:ind w:firstLine="482" w:firstLineChars="200"/>
        <w:jc w:val="left"/>
        <w:rPr>
          <w:rFonts w:hint="default" w:ascii="宋体" w:hAnsi="宋体" w:eastAsia="宋体"/>
          <w:b/>
          <w:bCs/>
          <w:sz w:val="24"/>
          <w:szCs w:val="28"/>
          <w:highlight w:val="none"/>
          <w:lang w:val="en-US" w:eastAsia="zh-CN"/>
        </w:rPr>
      </w:pPr>
      <w:r>
        <w:rPr>
          <w:rFonts w:hint="eastAsia" w:ascii="宋体" w:hAnsi="宋体"/>
          <w:b/>
          <w:bCs/>
          <w:sz w:val="24"/>
          <w:szCs w:val="28"/>
          <w:highlight w:val="none"/>
        </w:rPr>
        <w:t>2、</w:t>
      </w:r>
      <w:r>
        <w:rPr>
          <w:rFonts w:hint="eastAsia" w:ascii="宋体" w:hAnsi="宋体"/>
          <w:b/>
          <w:bCs/>
          <w:sz w:val="24"/>
          <w:szCs w:val="28"/>
          <w:highlight w:val="none"/>
          <w:lang w:eastAsia="zh-CN"/>
        </w:rPr>
        <w:t>服务期限：</w:t>
      </w:r>
      <w:r>
        <w:rPr>
          <w:rFonts w:hint="eastAsia" w:ascii="宋体" w:hAnsi="宋体"/>
          <w:sz w:val="24"/>
          <w:szCs w:val="28"/>
          <w:highlight w:val="none"/>
          <w:lang w:eastAsia="zh-CN"/>
        </w:rPr>
        <w:t>合同签订之日起至“5.12护士节”系列活动结束（暂定于5月12日）</w:t>
      </w:r>
    </w:p>
    <w:p w14:paraId="384AFBCF">
      <w:pPr>
        <w:widowControl/>
        <w:spacing w:line="360" w:lineRule="auto"/>
        <w:ind w:firstLine="482" w:firstLineChars="200"/>
        <w:jc w:val="left"/>
        <w:rPr>
          <w:rFonts w:hint="eastAsia" w:ascii="宋体" w:hAnsi="宋体" w:eastAsia="宋体"/>
          <w:sz w:val="24"/>
          <w:szCs w:val="28"/>
          <w:highlight w:val="none"/>
          <w:lang w:val="en-US" w:eastAsia="zh-CN"/>
        </w:rPr>
      </w:pPr>
      <w:r>
        <w:rPr>
          <w:rFonts w:hint="eastAsia" w:ascii="宋体" w:hAnsi="宋体"/>
          <w:b/>
          <w:bCs/>
          <w:sz w:val="24"/>
          <w:szCs w:val="28"/>
          <w:highlight w:val="none"/>
          <w:lang w:val="en-US" w:eastAsia="zh-CN"/>
        </w:rPr>
        <w:t>3、</w:t>
      </w:r>
      <w:r>
        <w:rPr>
          <w:rFonts w:hint="eastAsia" w:ascii="宋体" w:hAnsi="宋体"/>
          <w:b/>
          <w:bCs/>
          <w:sz w:val="24"/>
          <w:szCs w:val="28"/>
          <w:highlight w:val="none"/>
          <w:lang w:eastAsia="zh-CN"/>
        </w:rPr>
        <w:t>货物交付</w:t>
      </w:r>
      <w:r>
        <w:rPr>
          <w:rFonts w:hint="eastAsia" w:ascii="宋体" w:hAnsi="宋体"/>
          <w:b/>
          <w:bCs/>
          <w:sz w:val="24"/>
          <w:szCs w:val="28"/>
          <w:highlight w:val="none"/>
        </w:rPr>
        <w:t>时间</w:t>
      </w:r>
      <w:r>
        <w:rPr>
          <w:rFonts w:hint="eastAsia" w:ascii="宋体" w:hAnsi="宋体"/>
          <w:sz w:val="24"/>
          <w:szCs w:val="28"/>
          <w:highlight w:val="none"/>
        </w:rPr>
        <w:t>：</w:t>
      </w:r>
      <w:r>
        <w:rPr>
          <w:rFonts w:hint="eastAsia" w:ascii="宋体" w:hAnsi="宋体"/>
          <w:sz w:val="24"/>
          <w:szCs w:val="28"/>
          <w:highlight w:val="none"/>
          <w:lang w:eastAsia="zh-CN"/>
        </w:rPr>
        <w:t>不得晚于护士节系列活动开始之日（暂定于5月</w:t>
      </w:r>
      <w:r>
        <w:rPr>
          <w:rFonts w:hint="eastAsia" w:ascii="宋体" w:hAnsi="宋体"/>
          <w:sz w:val="24"/>
          <w:szCs w:val="28"/>
          <w:highlight w:val="none"/>
          <w:lang w:val="en-US" w:eastAsia="zh-CN"/>
        </w:rPr>
        <w:t>7</w:t>
      </w:r>
      <w:r>
        <w:rPr>
          <w:rFonts w:hint="eastAsia" w:ascii="宋体" w:hAnsi="宋体"/>
          <w:sz w:val="24"/>
          <w:szCs w:val="28"/>
          <w:highlight w:val="none"/>
          <w:lang w:eastAsia="zh-CN"/>
        </w:rPr>
        <w:t>日）</w:t>
      </w:r>
    </w:p>
    <w:p w14:paraId="1E3A206F">
      <w:pPr>
        <w:widowControl/>
        <w:spacing w:line="360" w:lineRule="auto"/>
        <w:ind w:firstLine="482" w:firstLineChars="200"/>
        <w:jc w:val="left"/>
        <w:rPr>
          <w:rFonts w:ascii="宋体" w:hAnsi="宋体"/>
          <w:b/>
          <w:bCs/>
          <w:sz w:val="24"/>
          <w:szCs w:val="28"/>
          <w:highlight w:val="none"/>
        </w:rPr>
      </w:pPr>
      <w:r>
        <w:rPr>
          <w:rFonts w:hint="eastAsia" w:ascii="宋体" w:hAnsi="宋体"/>
          <w:b/>
          <w:bCs/>
          <w:sz w:val="24"/>
          <w:szCs w:val="28"/>
          <w:highlight w:val="none"/>
          <w:lang w:val="en-US" w:eastAsia="zh-CN"/>
        </w:rPr>
        <w:t>4</w:t>
      </w:r>
      <w:r>
        <w:rPr>
          <w:rFonts w:hint="eastAsia" w:ascii="宋体" w:hAnsi="宋体"/>
          <w:b/>
          <w:bCs/>
          <w:sz w:val="24"/>
          <w:szCs w:val="28"/>
          <w:highlight w:val="none"/>
        </w:rPr>
        <w:t>、验收方式数据表格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2F34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2FFBDBDA">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验收期次</w:t>
            </w:r>
          </w:p>
        </w:tc>
        <w:tc>
          <w:tcPr>
            <w:tcW w:w="4000" w:type="pct"/>
            <w:vAlign w:val="center"/>
          </w:tcPr>
          <w:p w14:paraId="020F879F">
            <w:pPr>
              <w:widowControl/>
              <w:spacing w:line="360" w:lineRule="auto"/>
              <w:ind w:firstLine="480"/>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验收期次说明</w:t>
            </w:r>
          </w:p>
        </w:tc>
      </w:tr>
      <w:tr w14:paraId="54C0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156116F7">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0" w:type="auto"/>
            <w:vAlign w:val="center"/>
          </w:tcPr>
          <w:p w14:paraId="4E303C6E">
            <w:pPr>
              <w:spacing w:line="360" w:lineRule="auto"/>
              <w:jc w:val="left"/>
              <w:rPr>
                <w:rFonts w:asciiTheme="minorEastAsia" w:hAnsiTheme="minorEastAsia" w:eastAsiaTheme="minorEastAsia" w:cstheme="minorEastAsia"/>
                <w:kern w:val="0"/>
                <w:sz w:val="24"/>
                <w:highlight w:val="none"/>
              </w:rPr>
            </w:pPr>
            <w:r>
              <w:rPr>
                <w:rFonts w:hint="eastAsia" w:ascii="宋体" w:hAnsi="宋体" w:cs="宋体"/>
                <w:kern w:val="0"/>
                <w:sz w:val="24"/>
                <w:highlight w:val="none"/>
              </w:rPr>
              <w:t>验收依据：采购文件、响应文件、合同、国家有关的标准规定及行业标准等，均为验收依据。</w:t>
            </w:r>
          </w:p>
        </w:tc>
      </w:tr>
      <w:tr w14:paraId="4C2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499673A1">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0" w:type="auto"/>
            <w:vAlign w:val="center"/>
          </w:tcPr>
          <w:p w14:paraId="7FAFF135">
            <w:pPr>
              <w:spacing w:line="360" w:lineRule="auto"/>
              <w:jc w:val="left"/>
              <w:rPr>
                <w:rFonts w:asciiTheme="minorEastAsia" w:hAnsiTheme="minorEastAsia" w:eastAsiaTheme="minorEastAsia" w:cstheme="minorEastAsia"/>
                <w:kern w:val="0"/>
                <w:sz w:val="24"/>
                <w:highlight w:val="none"/>
              </w:rPr>
            </w:pPr>
            <w:r>
              <w:rPr>
                <w:rFonts w:hint="eastAsia" w:ascii="宋体" w:hAnsi="宋体"/>
                <w:color w:val="000000"/>
                <w:sz w:val="24"/>
                <w:highlight w:val="none"/>
              </w:rPr>
              <w:t>验收标准：采购人根据</w:t>
            </w:r>
            <w:r>
              <w:rPr>
                <w:rFonts w:hint="eastAsia" w:ascii="宋体" w:hAnsi="宋体" w:cs="宋体"/>
                <w:kern w:val="0"/>
                <w:sz w:val="24"/>
                <w:highlight w:val="none"/>
              </w:rPr>
              <w:t>采购文件</w:t>
            </w:r>
            <w:r>
              <w:rPr>
                <w:rFonts w:hint="eastAsia" w:ascii="宋体" w:hAnsi="宋体"/>
                <w:color w:val="000000"/>
                <w:sz w:val="24"/>
                <w:highlight w:val="none"/>
              </w:rPr>
              <w:t>、成交供应商的响应文件、合同及国家、省、市有关的标准进行验收。</w:t>
            </w:r>
          </w:p>
        </w:tc>
      </w:tr>
      <w:tr w14:paraId="5613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3BF34210">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0" w:type="auto"/>
            <w:vAlign w:val="center"/>
          </w:tcPr>
          <w:p w14:paraId="1E722F67">
            <w:pPr>
              <w:spacing w:line="360" w:lineRule="auto"/>
              <w:jc w:val="left"/>
              <w:rPr>
                <w:rFonts w:ascii="宋体" w:hAnsi="宋体"/>
                <w:color w:val="000000"/>
                <w:sz w:val="24"/>
                <w:highlight w:val="none"/>
              </w:rPr>
            </w:pPr>
            <w:r>
              <w:rPr>
                <w:rFonts w:hint="eastAsia" w:ascii="宋体" w:hAnsi="宋体"/>
                <w:color w:val="000000"/>
                <w:sz w:val="24"/>
                <w:highlight w:val="none"/>
              </w:rPr>
              <w:t>验收时成交供应商必须派代表参加。</w:t>
            </w:r>
          </w:p>
        </w:tc>
      </w:tr>
      <w:tr w14:paraId="197E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7A1DF577">
            <w:pPr>
              <w:widowControl/>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4000" w:type="pct"/>
            <w:vAlign w:val="center"/>
          </w:tcPr>
          <w:p w14:paraId="01C08371">
            <w:pPr>
              <w:spacing w:line="360" w:lineRule="auto"/>
              <w:jc w:val="left"/>
              <w:rPr>
                <w:rFonts w:ascii="宋体" w:hAnsi="宋体"/>
                <w:color w:val="000000"/>
                <w:sz w:val="24"/>
                <w:highlight w:val="none"/>
              </w:rPr>
            </w:pPr>
            <w:r>
              <w:rPr>
                <w:rFonts w:hint="eastAsia" w:ascii="宋体" w:hAnsi="宋体"/>
                <w:color w:val="000000"/>
                <w:sz w:val="24"/>
                <w:highlight w:val="none"/>
              </w:rPr>
              <w:t>验收过程所发生的一切费用由成交供应商承担。</w:t>
            </w:r>
          </w:p>
        </w:tc>
      </w:tr>
    </w:tbl>
    <w:p w14:paraId="6609091F">
      <w:pPr>
        <w:tabs>
          <w:tab w:val="left" w:pos="992"/>
        </w:tabs>
        <w:spacing w:line="460" w:lineRule="exact"/>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5</w:t>
      </w:r>
      <w:r>
        <w:rPr>
          <w:rFonts w:hint="eastAsia" w:asciiTheme="minorEastAsia" w:hAnsiTheme="minorEastAsia" w:eastAsiaTheme="minorEastAsia" w:cstheme="minorEastAsia"/>
          <w:b/>
          <w:bCs/>
          <w:sz w:val="24"/>
          <w:highlight w:val="none"/>
        </w:rPr>
        <w:t>、支付方式</w:t>
      </w:r>
    </w:p>
    <w:p w14:paraId="078F02D6">
      <w:pPr>
        <w:tabs>
          <w:tab w:val="left" w:pos="992"/>
        </w:tabs>
        <w:spacing w:line="46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活动</w:t>
      </w:r>
      <w:r>
        <w:rPr>
          <w:rFonts w:hint="eastAsia" w:asciiTheme="minorEastAsia" w:hAnsiTheme="minorEastAsia" w:eastAsiaTheme="minorEastAsia" w:cstheme="minorEastAsia"/>
          <w:sz w:val="24"/>
          <w:highlight w:val="none"/>
        </w:rPr>
        <w:t>服务结束后，</w:t>
      </w:r>
      <w:r>
        <w:rPr>
          <w:rFonts w:hint="eastAsia" w:asciiTheme="minorEastAsia" w:hAnsiTheme="minorEastAsia" w:eastAsiaTheme="minorEastAsia" w:cstheme="minorEastAsia"/>
          <w:color w:val="auto"/>
          <w:sz w:val="24"/>
          <w:szCs w:val="24"/>
          <w:highlight w:val="none"/>
          <w:lang w:val="en-US" w:eastAsia="zh-CN"/>
        </w:rPr>
        <w:t>经采购</w:t>
      </w:r>
      <w:bookmarkStart w:id="16" w:name="_GoBack"/>
      <w:bookmarkEnd w:id="16"/>
      <w:r>
        <w:rPr>
          <w:rFonts w:hint="eastAsia" w:asciiTheme="minorEastAsia" w:hAnsiTheme="minorEastAsia" w:eastAsiaTheme="minorEastAsia" w:cstheme="minorEastAsia"/>
          <w:color w:val="auto"/>
          <w:sz w:val="24"/>
          <w:szCs w:val="24"/>
          <w:highlight w:val="none"/>
          <w:lang w:val="en-US" w:eastAsia="zh-CN"/>
        </w:rPr>
        <w:t>人与成交供应商双方验收通过并审核无误，</w:t>
      </w:r>
      <w:r>
        <w:rPr>
          <w:rFonts w:hint="eastAsia" w:asciiTheme="minorEastAsia" w:hAnsiTheme="minorEastAsia" w:eastAsiaTheme="minorEastAsia" w:cstheme="minorEastAsia"/>
          <w:sz w:val="24"/>
          <w:highlight w:val="none"/>
        </w:rPr>
        <w:t>采购人凭收讫货物的验收</w:t>
      </w:r>
      <w:r>
        <w:rPr>
          <w:rFonts w:hint="eastAsia" w:asciiTheme="minorEastAsia" w:hAnsiTheme="minorEastAsia" w:eastAsiaTheme="minorEastAsia" w:cstheme="minorEastAsia"/>
          <w:sz w:val="24"/>
          <w:highlight w:val="none"/>
          <w:lang w:eastAsia="zh-CN"/>
        </w:rPr>
        <w:t>清单</w:t>
      </w:r>
      <w:r>
        <w:rPr>
          <w:rFonts w:hint="eastAsia" w:asciiTheme="minorEastAsia" w:hAnsiTheme="minorEastAsia" w:eastAsiaTheme="minorEastAsia" w:cstheme="minorEastAsia"/>
          <w:sz w:val="24"/>
          <w:highlight w:val="none"/>
        </w:rPr>
        <w:t>、对应金额的发票等材料，达到付款条件起60个日历日内向成交供应商一次性支付100％的</w:t>
      </w:r>
      <w:r>
        <w:rPr>
          <w:rFonts w:hint="eastAsia" w:asciiTheme="minorEastAsia" w:hAnsiTheme="minorEastAsia" w:eastAsiaTheme="minorEastAsia" w:cstheme="minorEastAsia"/>
          <w:sz w:val="24"/>
          <w:highlight w:val="none"/>
          <w:lang w:eastAsia="zh-CN"/>
        </w:rPr>
        <w:t>款项</w:t>
      </w:r>
      <w:r>
        <w:rPr>
          <w:rFonts w:hint="eastAsia" w:asciiTheme="minorEastAsia" w:hAnsiTheme="minorEastAsia" w:eastAsiaTheme="minorEastAsia" w:cstheme="minorEastAsia"/>
          <w:sz w:val="24"/>
          <w:highlight w:val="none"/>
        </w:rPr>
        <w:t>。</w:t>
      </w:r>
    </w:p>
    <w:p w14:paraId="1E375F96">
      <w:pPr>
        <w:tabs>
          <w:tab w:val="left" w:pos="992"/>
        </w:tabs>
        <w:spacing w:line="460" w:lineRule="exact"/>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6</w:t>
      </w:r>
      <w:r>
        <w:rPr>
          <w:rFonts w:hint="eastAsia" w:asciiTheme="minorEastAsia" w:hAnsiTheme="minorEastAsia" w:eastAsiaTheme="minorEastAsia" w:cstheme="minorEastAsia"/>
          <w:b/>
          <w:bCs/>
          <w:sz w:val="24"/>
          <w:highlight w:val="none"/>
        </w:rPr>
        <w:t>、报价要求</w:t>
      </w:r>
    </w:p>
    <w:p w14:paraId="30077DBF">
      <w:pPr>
        <w:tabs>
          <w:tab w:val="left" w:pos="992"/>
        </w:tabs>
        <w:spacing w:line="4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6.1</w:t>
      </w:r>
      <w:r>
        <w:rPr>
          <w:rFonts w:hint="eastAsia" w:asciiTheme="minorEastAsia" w:hAnsiTheme="minorEastAsia" w:eastAsiaTheme="minorEastAsia" w:cstheme="minorEastAsia"/>
          <w:sz w:val="24"/>
          <w:highlight w:val="none"/>
        </w:rPr>
        <w:t>本次采购为整体采购，供应商必须对采购项目的所有内容进行报价响应，不得对采购内容拆分报价，不完整响应将导致响应无效。</w:t>
      </w:r>
    </w:p>
    <w:p w14:paraId="292A4315">
      <w:pPr>
        <w:tabs>
          <w:tab w:val="left" w:pos="992"/>
        </w:tabs>
        <w:spacing w:line="46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6.2报价以人民币为货币单位，按“采购清单”中单价最高限价进行折扣报价（统一折扣）。最终成交单价=单价最高限价×成交折扣（统一折扣）。</w:t>
      </w:r>
    </w:p>
    <w:p w14:paraId="7748BF46">
      <w:pPr>
        <w:tabs>
          <w:tab w:val="left" w:pos="992"/>
        </w:tabs>
        <w:spacing w:line="460" w:lineRule="exact"/>
        <w:ind w:firstLine="480" w:firstLineChars="200"/>
        <w:rPr>
          <w:rFonts w:asciiTheme="minorEastAsia" w:hAnsiTheme="minorEastAsia" w:eastAsiaTheme="minorEastAsia" w:cstheme="minorEastAsia"/>
          <w:b w:val="0"/>
          <w:bCs/>
          <w:color w:val="auto"/>
          <w:sz w:val="24"/>
          <w:highlight w:val="yellow"/>
        </w:rPr>
      </w:pPr>
      <w:r>
        <w:rPr>
          <w:rFonts w:hint="eastAsia" w:asciiTheme="minorEastAsia" w:hAnsiTheme="minorEastAsia" w:eastAsiaTheme="minorEastAsia" w:cstheme="minorEastAsia"/>
          <w:sz w:val="24"/>
          <w:highlight w:val="none"/>
          <w:lang w:val="en-US" w:eastAsia="zh-CN"/>
        </w:rPr>
        <w:t>例：成交折扣（统一折扣）为90%，“序号1,咖啡杯按摩仪组合”的单价最高限价为78元/套，采购人最终结算单价为78*90%=70.2元/套。</w:t>
      </w:r>
    </w:p>
    <w:p w14:paraId="00420050">
      <w:pPr>
        <w:tabs>
          <w:tab w:val="left" w:pos="992"/>
        </w:tabs>
        <w:spacing w:line="4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供应商的成交</w:t>
      </w:r>
      <w:r>
        <w:rPr>
          <w:rFonts w:hint="eastAsia" w:asciiTheme="minorEastAsia" w:hAnsiTheme="minorEastAsia" w:eastAsiaTheme="minorEastAsia" w:cstheme="minorEastAsia"/>
          <w:color w:val="auto"/>
          <w:sz w:val="24"/>
          <w:lang w:eastAsia="zh-CN"/>
        </w:rPr>
        <w:t>价格</w:t>
      </w:r>
      <w:r>
        <w:rPr>
          <w:rFonts w:hint="eastAsia" w:asciiTheme="minorEastAsia" w:hAnsiTheme="minorEastAsia" w:eastAsiaTheme="minorEastAsia" w:cstheme="minorEastAsia"/>
          <w:color w:val="auto"/>
          <w:sz w:val="24"/>
        </w:rPr>
        <w:t>在合同履约过程中不得以任何理由予以变更。</w:t>
      </w:r>
    </w:p>
    <w:p w14:paraId="015A521A">
      <w:pPr>
        <w:tabs>
          <w:tab w:val="left" w:pos="992"/>
        </w:tabs>
        <w:spacing w:line="460" w:lineRule="exact"/>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采购人支付的结算费用视为供应商完成所需服务并经采购人验收合格交付使用所有可能发生的费用，包括但不限于</w:t>
      </w:r>
      <w:r>
        <w:rPr>
          <w:rFonts w:hint="eastAsia" w:asciiTheme="minorEastAsia" w:hAnsiTheme="minorEastAsia" w:eastAsiaTheme="minorEastAsia" w:cstheme="minorEastAsia"/>
          <w:color w:val="auto"/>
          <w:sz w:val="24"/>
          <w:lang w:eastAsia="zh-CN"/>
        </w:rPr>
        <w:t>货物费</w:t>
      </w:r>
      <w:r>
        <w:rPr>
          <w:rFonts w:hint="eastAsia" w:ascii="宋体" w:hAnsi="宋体" w:cs="Arial"/>
          <w:b w:val="0"/>
          <w:bCs w:val="0"/>
          <w:color w:val="000000"/>
          <w:sz w:val="24"/>
          <w:highlight w:val="none"/>
        </w:rPr>
        <w:t>、材料费</w:t>
      </w:r>
      <w:r>
        <w:rPr>
          <w:rFonts w:hint="eastAsia" w:asciiTheme="minorEastAsia" w:hAnsiTheme="minorEastAsia" w:eastAsiaTheme="minorEastAsia" w:cstheme="minorEastAsia"/>
          <w:color w:val="auto"/>
          <w:sz w:val="24"/>
          <w:lang w:eastAsia="zh-CN"/>
        </w:rPr>
        <w:t>、</w:t>
      </w:r>
      <w:r>
        <w:rPr>
          <w:rFonts w:hint="eastAsia" w:ascii="宋体" w:hAnsi="宋体" w:cs="Arial"/>
          <w:b w:val="0"/>
          <w:bCs w:val="0"/>
          <w:color w:val="000000"/>
          <w:sz w:val="24"/>
          <w:highlight w:val="none"/>
        </w:rPr>
        <w:t>包装费</w:t>
      </w:r>
      <w:r>
        <w:rPr>
          <w:rFonts w:hint="eastAsia" w:ascii="宋体" w:hAnsi="宋体" w:cs="Arial"/>
          <w:color w:val="auto"/>
          <w:sz w:val="24"/>
        </w:rPr>
        <w:t>、人员组织费、</w:t>
      </w:r>
      <w:r>
        <w:rPr>
          <w:rFonts w:hint="eastAsia" w:ascii="宋体" w:hAnsi="宋体" w:cs="Arial"/>
          <w:color w:val="auto"/>
          <w:sz w:val="24"/>
          <w:lang w:eastAsia="zh-CN"/>
        </w:rPr>
        <w:t>运输</w:t>
      </w:r>
      <w:r>
        <w:rPr>
          <w:rFonts w:hint="eastAsia" w:ascii="宋体" w:hAnsi="宋体" w:cs="Arial"/>
          <w:color w:val="auto"/>
          <w:sz w:val="24"/>
        </w:rPr>
        <w:t>费、采购保管</w:t>
      </w:r>
      <w:r>
        <w:rPr>
          <w:rFonts w:hint="eastAsia" w:ascii="宋体" w:hAnsi="宋体" w:cs="Arial"/>
          <w:color w:val="auto"/>
          <w:sz w:val="24"/>
          <w:lang w:eastAsia="zh-CN"/>
        </w:rPr>
        <w:t>费、装卸费、</w:t>
      </w:r>
      <w:r>
        <w:rPr>
          <w:rFonts w:hint="eastAsia" w:ascii="宋体" w:hAnsi="宋体" w:cs="Arial"/>
          <w:color w:val="auto"/>
          <w:sz w:val="24"/>
        </w:rPr>
        <w:t>税收及其它服务于本项目的</w:t>
      </w:r>
      <w:r>
        <w:rPr>
          <w:rFonts w:hint="eastAsia" w:asciiTheme="minorEastAsia" w:hAnsiTheme="minorEastAsia" w:eastAsiaTheme="minorEastAsia" w:cstheme="minorEastAsia"/>
          <w:color w:val="auto"/>
          <w:sz w:val="24"/>
        </w:rPr>
        <w:t>一切费用。</w:t>
      </w:r>
    </w:p>
    <w:p w14:paraId="7B1D01D7">
      <w:pPr>
        <w:tabs>
          <w:tab w:val="left" w:pos="992"/>
        </w:tabs>
        <w:spacing w:line="460" w:lineRule="exact"/>
        <w:ind w:firstLine="482" w:firstLineChars="200"/>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7、违约责任</w:t>
      </w:r>
    </w:p>
    <w:p w14:paraId="4122D26A">
      <w:pPr>
        <w:tabs>
          <w:tab w:val="left" w:pos="992"/>
        </w:tabs>
        <w:spacing w:line="46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因特殊原因，交货日期如发生变更，成交供应商应给采购人合理理由并征得采购人同意后方能变更。否则，成交供应商未能按时交货或未能按时交付使用的，每逾期一日，成交供应商应支付逾期交货货款5%的违约金。</w:t>
      </w:r>
      <w:r>
        <w:rPr>
          <w:rFonts w:hint="eastAsia" w:ascii="宋体" w:hAnsi="宋体"/>
          <w:sz w:val="24"/>
        </w:rPr>
        <w:t>逾期超过</w:t>
      </w:r>
      <w:r>
        <w:rPr>
          <w:rFonts w:hint="eastAsia" w:ascii="宋体" w:hAnsi="宋体"/>
          <w:sz w:val="24"/>
          <w:lang w:val="en-US" w:eastAsia="zh-CN"/>
        </w:rPr>
        <w:t>4</w:t>
      </w:r>
      <w:r>
        <w:rPr>
          <w:rFonts w:hint="eastAsia" w:ascii="宋体" w:hAnsi="宋体"/>
          <w:sz w:val="24"/>
        </w:rPr>
        <w:t>个日历日，</w:t>
      </w:r>
      <w:r>
        <w:rPr>
          <w:rFonts w:hint="eastAsia" w:ascii="宋体" w:hAnsi="宋体"/>
          <w:sz w:val="24"/>
          <w:lang w:eastAsia="zh-CN"/>
        </w:rPr>
        <w:t>采购人</w:t>
      </w:r>
      <w:r>
        <w:rPr>
          <w:rFonts w:hint="eastAsia" w:ascii="宋体" w:hAnsi="宋体"/>
          <w:sz w:val="24"/>
        </w:rPr>
        <w:t>有权单方解除本合同，</w:t>
      </w:r>
      <w:r>
        <w:rPr>
          <w:rFonts w:hint="eastAsia" w:ascii="宋体" w:hAnsi="宋体"/>
          <w:sz w:val="24"/>
          <w:lang w:eastAsia="zh-CN"/>
        </w:rPr>
        <w:t>成交供应商</w:t>
      </w:r>
      <w:r>
        <w:rPr>
          <w:rFonts w:hint="eastAsia" w:ascii="宋体" w:hAnsi="宋体"/>
          <w:sz w:val="24"/>
        </w:rPr>
        <w:t>应另外支付合同总价20％的违约金</w:t>
      </w:r>
      <w:r>
        <w:rPr>
          <w:rFonts w:hint="eastAsia" w:asciiTheme="minorEastAsia" w:hAnsiTheme="minorEastAsia" w:eastAsiaTheme="minorEastAsia" w:cstheme="minorEastAsia"/>
          <w:sz w:val="24"/>
          <w:lang w:val="en-US" w:eastAsia="zh-CN"/>
        </w:rPr>
        <w:t>。</w:t>
      </w:r>
    </w:p>
    <w:p w14:paraId="0DE0CD01">
      <w:pPr>
        <w:tabs>
          <w:tab w:val="left" w:pos="992"/>
        </w:tabs>
        <w:spacing w:line="460" w:lineRule="exact"/>
        <w:rPr>
          <w:rFonts w:ascii="宋体" w:hAnsi="宋体"/>
          <w:b/>
          <w:sz w:val="28"/>
          <w:szCs w:val="28"/>
        </w:rPr>
      </w:pPr>
      <w:r>
        <w:rPr>
          <w:rFonts w:hint="eastAsia" w:ascii="宋体" w:hAnsi="宋体"/>
          <w:b/>
          <w:sz w:val="28"/>
          <w:szCs w:val="28"/>
        </w:rPr>
        <w:t>四、不可抗力</w:t>
      </w:r>
    </w:p>
    <w:p w14:paraId="62387844">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1、因不可抗力造成违约的，遭受不可抗力一方应及时向对方通报不能履行或不能完全履行的理由，并在随后取得有关主管机关证明后的</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日内向另一方提供不可抗力发生以及持续期间的充分证据。基于以上行为，允许遭受不可抗力一方延期履行、部分履行或者不履行合同，并根据情况可部分或全部免于承担违约责任。</w:t>
      </w:r>
    </w:p>
    <w:p w14:paraId="41BD7ACF">
      <w:pPr>
        <w:tabs>
          <w:tab w:val="left" w:pos="992"/>
        </w:tabs>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中的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日内完成合同约定义务，否则按逾期违约处理。</w:t>
      </w:r>
    </w:p>
    <w:p w14:paraId="56A01F9D">
      <w:p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sz w:val="24"/>
        </w:rPr>
        <w:t>3、当事人一方因不可抗力的原因不能履行合同的，应及时通知对方，以减轻可能给对方造成的损失，并应当在合理期限内提供证明。</w:t>
      </w:r>
    </w:p>
    <w:p w14:paraId="42DF6DA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4954EA4C">
      <w:pPr>
        <w:rPr>
          <w:rFonts w:ascii="宋体" w:hAnsi="宋体"/>
          <w:b/>
          <w:color w:val="000000"/>
          <w:sz w:val="24"/>
        </w:rPr>
      </w:pPr>
    </w:p>
    <w:p w14:paraId="330895D0">
      <w:pPr>
        <w:pStyle w:val="2"/>
        <w:spacing w:before="240" w:after="240"/>
        <w:rPr>
          <w:rFonts w:ascii="宋体" w:hAnsi="宋体"/>
          <w:sz w:val="24"/>
        </w:rPr>
      </w:pPr>
      <w:bookmarkStart w:id="12" w:name="_Toc1781420187"/>
      <w:bookmarkStart w:id="13" w:name="_Toc318096341"/>
      <w:r>
        <w:t>第</w:t>
      </w:r>
      <w:r>
        <w:rPr>
          <w:rFonts w:hint="eastAsia"/>
        </w:rPr>
        <w:t>五</w:t>
      </w:r>
      <w:r>
        <w:t>章</w:t>
      </w:r>
      <w:r>
        <w:rPr>
          <w:rFonts w:hint="eastAsia"/>
        </w:rPr>
        <w:t xml:space="preserve">  合同主要条款及格式</w:t>
      </w:r>
      <w:bookmarkEnd w:id="12"/>
      <w:bookmarkEnd w:id="13"/>
    </w:p>
    <w:p w14:paraId="097C834C">
      <w:pPr>
        <w:widowControl/>
        <w:spacing w:line="360" w:lineRule="auto"/>
        <w:jc w:val="center"/>
        <w:rPr>
          <w:rFonts w:cs="宋体" w:asciiTheme="minorEastAsia" w:hAnsiTheme="minorEastAsia" w:eastAsiaTheme="minorEastAsia"/>
          <w:kern w:val="0"/>
          <w:sz w:val="24"/>
        </w:rPr>
      </w:pPr>
      <w:r>
        <w:rPr>
          <w:rFonts w:cs="宋体" w:asciiTheme="minorEastAsia" w:hAnsiTheme="minorEastAsia" w:eastAsiaTheme="minorEastAsia"/>
          <w:b/>
          <w:bCs/>
          <w:kern w:val="0"/>
          <w:sz w:val="24"/>
        </w:rPr>
        <w:t>编制说明</w:t>
      </w:r>
    </w:p>
    <w:p w14:paraId="11ADF2FC">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1、签订合同应遵守</w:t>
      </w:r>
      <w:r>
        <w:rPr>
          <w:rFonts w:hint="eastAsia" w:cs="宋体" w:asciiTheme="minorEastAsia" w:hAnsiTheme="minorEastAsia" w:eastAsiaTheme="minorEastAsia"/>
          <w:b/>
          <w:bCs/>
          <w:kern w:val="0"/>
          <w:sz w:val="24"/>
        </w:rPr>
        <w:t>民法典合同编</w:t>
      </w:r>
      <w:r>
        <w:rPr>
          <w:rFonts w:cs="宋体" w:asciiTheme="minorEastAsia" w:hAnsiTheme="minorEastAsia" w:eastAsiaTheme="minorEastAsia"/>
          <w:b/>
          <w:bCs/>
          <w:kern w:val="0"/>
          <w:sz w:val="24"/>
        </w:rPr>
        <w:t>。</w:t>
      </w:r>
    </w:p>
    <w:p w14:paraId="049926E4">
      <w:pPr>
        <w:widowControl/>
        <w:spacing w:line="360" w:lineRule="auto"/>
        <w:ind w:firstLine="482" w:firstLineChars="200"/>
        <w:jc w:val="left"/>
        <w:rPr>
          <w:rFonts w:cs="宋体" w:asciiTheme="minorEastAsia" w:hAnsiTheme="minorEastAsia" w:eastAsiaTheme="minorEastAsia"/>
          <w:b/>
          <w:bCs/>
          <w:kern w:val="0"/>
          <w:sz w:val="24"/>
        </w:rPr>
      </w:pPr>
      <w:r>
        <w:rPr>
          <w:rFonts w:cs="宋体" w:asciiTheme="minorEastAsia" w:hAnsiTheme="minorEastAsia" w:eastAsiaTheme="minorEastAsia"/>
          <w:b/>
          <w:bCs/>
          <w:kern w:val="0"/>
          <w:sz w:val="24"/>
        </w:rPr>
        <w:t>2、国家有关部门对合同有规范文本的，可使用相应合同文本。</w:t>
      </w:r>
    </w:p>
    <w:p w14:paraId="505BF203">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3、本章节所附的合同主要条款及格式为参考文本，如果因为项目实际特点不能适用，则可由甲乙双方在合同签订阶段可通过友好协商进行约定。</w:t>
      </w:r>
    </w:p>
    <w:p w14:paraId="213DD910">
      <w:pPr>
        <w:widowControl/>
        <w:spacing w:line="360" w:lineRule="auto"/>
        <w:jc w:val="left"/>
        <w:rPr>
          <w:rFonts w:cs="宋体" w:asciiTheme="minorEastAsia" w:hAnsiTheme="minorEastAsia" w:eastAsiaTheme="minorEastAsia"/>
          <w:kern w:val="0"/>
          <w:sz w:val="24"/>
        </w:rPr>
      </w:pPr>
    </w:p>
    <w:p w14:paraId="70FDFF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w:t>
      </w:r>
      <w:r>
        <w:rPr>
          <w:rFonts w:cs="宋体" w:asciiTheme="minorEastAsia" w:hAnsiTheme="minorEastAsia" w:eastAsiaTheme="minorEastAsia"/>
          <w:kern w:val="0"/>
          <w:sz w:val="24"/>
          <w:u w:val="single"/>
        </w:rPr>
        <w:t>（采购人全称）</w:t>
      </w:r>
    </w:p>
    <w:p w14:paraId="0AC2A3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乙方：</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成交供应商</w:t>
      </w:r>
      <w:r>
        <w:rPr>
          <w:rFonts w:cs="宋体" w:asciiTheme="minorEastAsia" w:hAnsiTheme="minorEastAsia" w:eastAsiaTheme="minorEastAsia"/>
          <w:kern w:val="0"/>
          <w:sz w:val="24"/>
          <w:u w:val="single"/>
        </w:rPr>
        <w:t>全称）</w:t>
      </w:r>
    </w:p>
    <w:p w14:paraId="785DF96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5349C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编号为</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项目（以下简称：“本项目”）的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结果，乙方为</w:t>
      </w:r>
      <w:r>
        <w:rPr>
          <w:rFonts w:hint="eastAsia" w:cs="宋体" w:asciiTheme="minorEastAsia" w:hAnsiTheme="minorEastAsia" w:eastAsiaTheme="minorEastAsia"/>
          <w:kern w:val="0"/>
          <w:sz w:val="24"/>
        </w:rPr>
        <w:t>成交供应商</w:t>
      </w:r>
      <w:r>
        <w:rPr>
          <w:rFonts w:cs="宋体" w:asciiTheme="minorEastAsia" w:hAnsiTheme="minorEastAsia" w:eastAsiaTheme="minorEastAsia"/>
          <w:kern w:val="0"/>
          <w:sz w:val="24"/>
        </w:rPr>
        <w:t>。现经甲乙双方友好协商，就以下事项达成一致并签订本合同：</w:t>
      </w:r>
    </w:p>
    <w:p w14:paraId="7626372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1、下列合同文件是构成本合同不可分割的部分：</w:t>
      </w:r>
    </w:p>
    <w:p w14:paraId="0387458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1.1合同条款；</w:t>
      </w:r>
    </w:p>
    <w:p w14:paraId="755D5B3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p>
    <w:p w14:paraId="5F7B270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1.3其他文件或材料：□无。□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7A01C1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2、合同标的</w:t>
      </w:r>
    </w:p>
    <w:p w14:paraId="5E047D6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AB2388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3、合同总金额</w:t>
      </w:r>
    </w:p>
    <w:p w14:paraId="119DE7D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3.1合同总金额为人民币大写：</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元（￥</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629B150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4、合同标的交付时间、地点和条件</w:t>
      </w:r>
    </w:p>
    <w:p w14:paraId="4DB7AA5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4.1</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时间：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1939D4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4.2</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地点：</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15D8DDE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4.3</w:t>
      </w:r>
      <w:r>
        <w:rPr>
          <w:rFonts w:hint="eastAsia" w:cs="宋体" w:asciiTheme="minorEastAsia" w:hAnsiTheme="minorEastAsia" w:eastAsiaTheme="minorEastAsia"/>
          <w:kern w:val="0"/>
          <w:sz w:val="24"/>
        </w:rPr>
        <w:t>服务</w:t>
      </w:r>
      <w:r>
        <w:rPr>
          <w:rFonts w:cs="宋体" w:asciiTheme="minorEastAsia" w:hAnsiTheme="minorEastAsia" w:eastAsiaTheme="minorEastAsia"/>
          <w:kern w:val="0"/>
          <w:sz w:val="24"/>
        </w:rPr>
        <w:t>人员：</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w:t>
      </w:r>
    </w:p>
    <w:p w14:paraId="656730E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5、合同标的应符合</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文件的规定或约定，具体如下：</w:t>
      </w:r>
    </w:p>
    <w:p w14:paraId="2823276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6C5FA85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6、验收</w:t>
      </w:r>
    </w:p>
    <w:p w14:paraId="5F9E55C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6.1验收应按照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文件、乙方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文件的规定或约定进行，具体如下：</w:t>
      </w:r>
    </w:p>
    <w:p w14:paraId="3BC54DA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4CD8B7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6.2本项目是否邀请其他</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参与验收：</w:t>
      </w:r>
    </w:p>
    <w:p w14:paraId="0E197D7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□不邀请。□邀请，具体如下：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4378CC1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7、合同款项的支付应按照</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文件的规定进行，具体如下：</w:t>
      </w:r>
    </w:p>
    <w:p w14:paraId="2580E77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（按照实际情况编制填写，可以是表格或文字描述，包括一次性支付或分期支付等）</w:t>
      </w:r>
      <w:r>
        <w:rPr>
          <w:rFonts w:cs="宋体" w:asciiTheme="minorEastAsia" w:hAnsiTheme="minorEastAsia" w:eastAsiaTheme="minorEastAsia"/>
          <w:kern w:val="0"/>
          <w:sz w:val="24"/>
        </w:rPr>
        <w:t>。</w:t>
      </w:r>
    </w:p>
    <w:p w14:paraId="5DBD8B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8、履约保证金</w:t>
      </w:r>
    </w:p>
    <w:p w14:paraId="76FB42F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□无。□有，具体如下：</w:t>
      </w:r>
      <w:r>
        <w:rPr>
          <w:rFonts w:cs="宋体" w:asciiTheme="minorEastAsia" w:hAnsiTheme="minorEastAsia" w:eastAsiaTheme="minorEastAsia"/>
          <w:kern w:val="0"/>
          <w:sz w:val="24"/>
          <w:u w:val="single"/>
        </w:rPr>
        <w:t>（按照</w:t>
      </w:r>
      <w:r>
        <w:rPr>
          <w:rFonts w:hint="eastAsia" w:cs="宋体" w:asciiTheme="minorEastAsia" w:hAnsiTheme="minorEastAsia" w:eastAsiaTheme="minorEastAsia"/>
          <w:kern w:val="0"/>
          <w:sz w:val="24"/>
          <w:u w:val="single"/>
        </w:rPr>
        <w:t>谈判</w:t>
      </w:r>
      <w:r>
        <w:rPr>
          <w:rFonts w:cs="宋体" w:asciiTheme="minorEastAsia" w:hAnsiTheme="minorEastAsia" w:eastAsiaTheme="minorEastAsia"/>
          <w:kern w:val="0"/>
          <w:sz w:val="24"/>
          <w:u w:val="single"/>
        </w:rPr>
        <w:t>文件规定填写）</w:t>
      </w:r>
      <w:r>
        <w:rPr>
          <w:rFonts w:cs="宋体" w:asciiTheme="minorEastAsia" w:hAnsiTheme="minorEastAsia" w:eastAsiaTheme="minorEastAsia"/>
          <w:kern w:val="0"/>
          <w:sz w:val="24"/>
        </w:rPr>
        <w:t>。</w:t>
      </w:r>
    </w:p>
    <w:p w14:paraId="49593C0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9、合同有效期</w:t>
      </w:r>
    </w:p>
    <w:p w14:paraId="6B1BB7B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20C785D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10、违约责任</w:t>
      </w:r>
    </w:p>
    <w:p w14:paraId="0A10E4A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（按照实际情况编制填写，可以是表格或文字描述）</w:t>
      </w:r>
      <w:r>
        <w:rPr>
          <w:rFonts w:cs="宋体" w:asciiTheme="minorEastAsia" w:hAnsiTheme="minorEastAsia" w:eastAsiaTheme="minorEastAsia"/>
          <w:kern w:val="0"/>
          <w:sz w:val="24"/>
        </w:rPr>
        <w:t>。</w:t>
      </w:r>
    </w:p>
    <w:p w14:paraId="1F564CA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11、知识产权</w:t>
      </w:r>
    </w:p>
    <w:p w14:paraId="1EE2D96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2F401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38AAF01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12、解决争议的方法</w:t>
      </w:r>
    </w:p>
    <w:p w14:paraId="06B42D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12.1甲、乙双方协商解决。</w:t>
      </w:r>
    </w:p>
    <w:p w14:paraId="723B52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12.2若协商解决不成，则通过下列途径之一解决：</w:t>
      </w:r>
    </w:p>
    <w:p w14:paraId="50AEEF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□提交仲裁委员会仲裁，具体如下：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7533ED3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□向人民法院提起诉讼，具体如下：</w:t>
      </w: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348938E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13、不可抗力</w:t>
      </w:r>
    </w:p>
    <w:p w14:paraId="1229D31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kern w:val="0"/>
          <w:sz w:val="24"/>
        </w:rPr>
        <w:t>15</w:t>
      </w:r>
      <w:r>
        <w:rPr>
          <w:rFonts w:cs="宋体" w:asciiTheme="minorEastAsia" w:hAnsiTheme="minorEastAsia" w:eastAsiaTheme="minorEastAsia"/>
          <w:kern w:val="0"/>
          <w:sz w:val="24"/>
        </w:rPr>
        <w:t>日内向另一方提供不可抗力发生及持续期间的充分证据。基于以上行为，允许遭受不可抗力一方延期履行、部分履行或不履行合同，并根据情况可部分或全部免于承担违约责任。</w:t>
      </w:r>
    </w:p>
    <w:p w14:paraId="7415FF0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2EB947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14、合同条款</w:t>
      </w:r>
    </w:p>
    <w:p w14:paraId="2966FA6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u w:val="single"/>
        </w:rPr>
        <w:t>（按照实际情况编制填写）</w:t>
      </w:r>
      <w:r>
        <w:rPr>
          <w:rFonts w:cs="宋体" w:asciiTheme="minorEastAsia" w:hAnsiTheme="minorEastAsia" w:eastAsiaTheme="minorEastAsia"/>
          <w:kern w:val="0"/>
          <w:sz w:val="24"/>
        </w:rPr>
        <w:t>。</w:t>
      </w:r>
    </w:p>
    <w:p w14:paraId="00B8AB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15、其他约定</w:t>
      </w:r>
    </w:p>
    <w:p w14:paraId="43DC591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15.1合同文件与本合同具有同等法律效力。</w:t>
      </w:r>
    </w:p>
    <w:p w14:paraId="4BA27E4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15.2本合同未尽事宜，双方可另行补充。</w:t>
      </w:r>
    </w:p>
    <w:p w14:paraId="32F7C08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15.3合同生效：自签订之日起生效。</w:t>
      </w:r>
    </w:p>
    <w:p w14:paraId="445810C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15.4本合同一式</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份，经双方授权代表签字并盖章后生效。甲方、乙方各执</w:t>
      </w:r>
      <w:r>
        <w:rPr>
          <w:rFonts w:cs="宋体" w:asciiTheme="minorEastAsia" w:hAnsiTheme="minorEastAsia" w:eastAsiaTheme="minorEastAsia"/>
          <w:kern w:val="0"/>
          <w:sz w:val="24"/>
          <w:u w:val="single"/>
        </w:rPr>
        <w:t>（填写具体份数）</w:t>
      </w:r>
      <w:r>
        <w:rPr>
          <w:rFonts w:cs="宋体" w:asciiTheme="minorEastAsia" w:hAnsiTheme="minorEastAsia" w:eastAsiaTheme="minorEastAsia"/>
          <w:kern w:val="0"/>
          <w:sz w:val="24"/>
        </w:rPr>
        <w:t>份</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具有同等效力。</w:t>
      </w:r>
    </w:p>
    <w:p w14:paraId="4645FA6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15.5其他：□无。□</w:t>
      </w:r>
      <w:r>
        <w:rPr>
          <w:rFonts w:cs="宋体" w:asciiTheme="minorEastAsia" w:hAnsiTheme="minorEastAsia" w:eastAsiaTheme="minorEastAsia"/>
          <w:kern w:val="0"/>
          <w:sz w:val="24"/>
          <w:u w:val="single"/>
        </w:rPr>
        <w:t>（按照实际情况编制填写需要增加的内容）</w:t>
      </w:r>
      <w:r>
        <w:rPr>
          <w:rFonts w:cs="宋体" w:asciiTheme="minorEastAsia" w:hAnsiTheme="minorEastAsia" w:eastAsiaTheme="minorEastAsia"/>
          <w:kern w:val="0"/>
          <w:sz w:val="24"/>
        </w:rPr>
        <w:t>。</w:t>
      </w:r>
    </w:p>
    <w:p w14:paraId="21B3C4AC">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175819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3E6539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甲方：                 乙方：</w:t>
      </w:r>
    </w:p>
    <w:p w14:paraId="72E781F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住所：                 住所：</w:t>
      </w:r>
    </w:p>
    <w:p w14:paraId="1A5D58B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              单位负责人：</w:t>
      </w:r>
    </w:p>
    <w:p w14:paraId="3681F56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委托代理人：              委托代理人：</w:t>
      </w:r>
    </w:p>
    <w:p w14:paraId="6D1237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               联系方法：</w:t>
      </w:r>
    </w:p>
    <w:p w14:paraId="053D52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开户银行：               开户银行：</w:t>
      </w:r>
    </w:p>
    <w:p w14:paraId="545089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账号：                 账号：</w:t>
      </w:r>
    </w:p>
    <w:p w14:paraId="1E60602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67D1BF9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签订地点：</w:t>
      </w:r>
      <w:r>
        <w:rPr>
          <w:rFonts w:cs="宋体" w:asciiTheme="minorEastAsia" w:hAnsiTheme="minorEastAsia" w:eastAsiaTheme="minorEastAsia"/>
          <w:kern w:val="0"/>
          <w:sz w:val="24"/>
          <w:u w:val="single"/>
        </w:rPr>
        <w:t>                </w:t>
      </w:r>
    </w:p>
    <w:p w14:paraId="502F5534">
      <w:pPr>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签订日期：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179EB1A">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D4152CA">
      <w:pPr>
        <w:spacing w:beforeLines="100" w:afterLines="100"/>
        <w:jc w:val="center"/>
        <w:rPr>
          <w:b/>
          <w:sz w:val="32"/>
          <w:szCs w:val="32"/>
        </w:rPr>
      </w:pPr>
      <w:r>
        <w:rPr>
          <w:rFonts w:hint="eastAsia"/>
          <w:b/>
          <w:sz w:val="32"/>
          <w:szCs w:val="32"/>
        </w:rPr>
        <w:t>廉政协议书</w:t>
      </w:r>
    </w:p>
    <w:p w14:paraId="26300824">
      <w:pPr>
        <w:spacing w:line="360" w:lineRule="auto"/>
        <w:ind w:firstLine="480" w:firstLineChars="200"/>
        <w:rPr>
          <w:rFonts w:asciiTheme="minorEastAsia" w:hAnsiTheme="minorEastAsia" w:eastAsiaTheme="minorEastAsia"/>
          <w:sz w:val="24"/>
        </w:rPr>
      </w:pPr>
    </w:p>
    <w:p w14:paraId="74454DEA">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甲方：厦门市杏林医院</w:t>
      </w:r>
    </w:p>
    <w:p w14:paraId="53590141">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1302B60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为加强廉政建设，从制度上杜绝不廉洁行为，保证物资供应高效优质，保证项目资金的安全和有效使用，维护双方权益。经双方公平自愿，平等协商，特订立本协议书。</w:t>
      </w:r>
    </w:p>
    <w:p w14:paraId="1FF718BB">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第一条 甲乙双方的权利和义务</w:t>
      </w:r>
    </w:p>
    <w:p w14:paraId="634767B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1.严格遵守党和国家有关法律法规的有关规定。</w:t>
      </w:r>
    </w:p>
    <w:p w14:paraId="038987F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2.严格执行合同文件，自觉按合同办事。</w:t>
      </w:r>
    </w:p>
    <w:p w14:paraId="19CC5F2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3.双方的业务和活动坚持公开、公正、诚信、透明的原则（除法律认定的商业秘密和合同文件另有规定之外），不得损害国家和集体利益，违反采购管理规章制度。</w:t>
      </w:r>
    </w:p>
    <w:p w14:paraId="093B2AE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4.建立健全廉政制度，开展廉政教育，公布廉政告示举报电话，监督并认真查处违法违纪行为。</w:t>
      </w:r>
    </w:p>
    <w:p w14:paraId="6A5D130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5.发现对方在业务活动中有违反廉政规定的行为，有及时提醒对方纠正的权利和义务。</w:t>
      </w:r>
    </w:p>
    <w:p w14:paraId="2FEE691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6.发现对方严重违反本协议书义务条款的行为，有向其上级有关部门举报、建议给予处理并要求告知处理结果的权利。</w:t>
      </w:r>
    </w:p>
    <w:p w14:paraId="3DB54A1E">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  甲方的义务</w:t>
      </w:r>
    </w:p>
    <w:p w14:paraId="2E22F0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1.甲方工作人员不得索要或接受乙方的礼金、有价证券和贵重物品，不得在乙方处报销任何应由甲方或个人支付的费用等。</w:t>
      </w:r>
    </w:p>
    <w:p w14:paraId="33D4698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2.甲方工作人员不得参加乙方安排的超标准宴请和娱乐活动；不得接受乙方提供的通讯工具、交通工具和高档办公用品等。</w:t>
      </w:r>
    </w:p>
    <w:p w14:paraId="7F8D400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3.甲方工作人员不得要求或者接受乙方为其住房装修、婚丧嫁娶活动、配偶子女的工作安排以及出国出境、旅游等提供方便等。</w:t>
      </w:r>
    </w:p>
    <w:p w14:paraId="065E615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4.甲方工作人员及其配偶、子女不得从事与合同有关的经济活动。</w:t>
      </w:r>
    </w:p>
    <w:p w14:paraId="0D9E5D2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5.甲方工作人员不得向乙方进行吃拿卡要，如有发生可向公司纪委进行举报。</w:t>
      </w:r>
    </w:p>
    <w:p w14:paraId="62A1ABFD">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第三条  乙方的义务</w:t>
      </w:r>
    </w:p>
    <w:p w14:paraId="1080FA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1.乙方不得以任何理由向甲方工作人员行贿或馈赠礼金、有价证券、贵重礼品。</w:t>
      </w:r>
    </w:p>
    <w:p w14:paraId="74943D7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2.乙方不得以任何名义为甲方工作人员报销应由甲方单位或个人支付的任何费用。</w:t>
      </w:r>
    </w:p>
    <w:p w14:paraId="421656B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3.乙方不得以任何理由安排甲方工作人员参加超标准宴请和娱乐活动。</w:t>
      </w:r>
    </w:p>
    <w:p w14:paraId="3F1D51D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4.乙方不得为甲方工作人员购置或提供通讯工具、交通工具和高档办公用品等。</w:t>
      </w:r>
    </w:p>
    <w:p w14:paraId="68E8628C">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  违约责任</w:t>
      </w:r>
    </w:p>
    <w:p w14:paraId="7FDB31C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1.甲方及其工作人员违反本协议书第一、二条，按管理权限，依据有关规定给予党纪、政纪或组织处理；涉嫌犯罪的，移交司法机关追究刑事责任；给乙方单位造成经济损失的，应予以赔偿。</w:t>
      </w:r>
    </w:p>
    <w:p w14:paraId="3694C81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及其工作人员违反本协议书第一、三条，按管理权限，依据有关规定给予党纪、政纪或组织处理；给甲方单位造成经济损失的，应予以赔偿；情节严重的，甲方建议行业主管部门给予乙方一至三年内不得进入其主管的行业市场的处罚。</w:t>
      </w:r>
    </w:p>
    <w:p w14:paraId="6B35A7E7">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 xml:space="preserve">  本协议书有效期为双方签署之日起至该供货项目的货物验收后止。</w:t>
      </w:r>
    </w:p>
    <w:p w14:paraId="00A109D7">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第六条</w:t>
      </w:r>
      <w:r>
        <w:rPr>
          <w:rFonts w:hint="eastAsia" w:asciiTheme="minorEastAsia" w:hAnsiTheme="minorEastAsia" w:eastAsiaTheme="minorEastAsia"/>
          <w:sz w:val="24"/>
        </w:rPr>
        <w:t xml:space="preserve">  本协议书作为合同组成部分，与合同具有同等的法律效力，经合同双方签署立即生效。</w:t>
      </w:r>
    </w:p>
    <w:p w14:paraId="34116C31">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本协议书正本二份，合同双方各执一份。</w:t>
      </w:r>
    </w:p>
    <w:p w14:paraId="4328A568">
      <w:pPr>
        <w:spacing w:line="360" w:lineRule="auto"/>
        <w:ind w:firstLine="480" w:firstLineChars="200"/>
        <w:rPr>
          <w:rFonts w:asciiTheme="minorEastAsia" w:hAnsiTheme="minorEastAsia" w:eastAsiaTheme="minorEastAsia"/>
          <w:sz w:val="24"/>
        </w:rPr>
      </w:pPr>
    </w:p>
    <w:p w14:paraId="496AE9E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甲方（盖章） ：            乙方（盖章）：</w:t>
      </w:r>
    </w:p>
    <w:p w14:paraId="7FACBBF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甲方代表：                 乙方代表：          </w:t>
      </w:r>
    </w:p>
    <w:p w14:paraId="3FA5FF37">
      <w:pPr>
        <w:spacing w:line="360" w:lineRule="auto"/>
        <w:ind w:firstLine="480" w:firstLineChars="200"/>
        <w:rPr>
          <w:rFonts w:asciiTheme="minorEastAsia" w:hAnsiTheme="minorEastAsia" w:eastAsiaTheme="minorEastAsia"/>
          <w:sz w:val="24"/>
        </w:rPr>
      </w:pPr>
    </w:p>
    <w:p w14:paraId="315168CA">
      <w:pPr>
        <w:spacing w:line="360" w:lineRule="auto"/>
        <w:ind w:firstLine="480" w:firstLineChars="200"/>
        <w:rPr>
          <w:rFonts w:asciiTheme="minorEastAsia" w:hAnsiTheme="minorEastAsia" w:eastAsiaTheme="minorEastAsia"/>
          <w:sz w:val="24"/>
        </w:rPr>
      </w:pPr>
    </w:p>
    <w:p w14:paraId="6555D30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签订日期：   年  月  日</w:t>
      </w:r>
    </w:p>
    <w:p w14:paraId="72919CFD">
      <w:r>
        <w:br w:type="page"/>
      </w:r>
    </w:p>
    <w:p w14:paraId="6D284A0D">
      <w:pPr>
        <w:pStyle w:val="2"/>
        <w:spacing w:before="240" w:after="240"/>
        <w:rPr>
          <w:rFonts w:ascii="宋体" w:hAnsi="宋体"/>
          <w:sz w:val="24"/>
        </w:rPr>
      </w:pPr>
      <w:bookmarkStart w:id="14" w:name="_Toc276241179"/>
      <w:bookmarkStart w:id="15" w:name="_Toc1460858162"/>
      <w:r>
        <w:t>第</w:t>
      </w:r>
      <w:r>
        <w:rPr>
          <w:rFonts w:hint="eastAsia"/>
        </w:rPr>
        <w:t>六</w:t>
      </w:r>
      <w:r>
        <w:t>章</w:t>
      </w:r>
      <w:r>
        <w:rPr>
          <w:rFonts w:hint="eastAsia"/>
        </w:rPr>
        <w:t xml:space="preserve">  响应</w:t>
      </w:r>
      <w:r>
        <w:t>文件格式</w:t>
      </w:r>
      <w:bookmarkEnd w:id="14"/>
      <w:bookmarkEnd w:id="15"/>
    </w:p>
    <w:p w14:paraId="57B215BF">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0189F9B1">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0499E16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75E4766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66B581D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5BDB038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37BCB923">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2B6EE5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6120BF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20A43E85">
      <w:pPr>
        <w:widowControl/>
        <w:spacing w:line="360" w:lineRule="auto"/>
        <w:ind w:firstLine="480" w:firstLineChars="200"/>
        <w:jc w:val="left"/>
        <w:rPr>
          <w:rFonts w:cs="宋体" w:asciiTheme="minorEastAsia" w:hAnsiTheme="minorEastAsia" w:eastAsiaTheme="minorEastAsia"/>
          <w:kern w:val="0"/>
          <w:sz w:val="24"/>
        </w:rPr>
      </w:pPr>
    </w:p>
    <w:p w14:paraId="76C1C17D">
      <w:pPr>
        <w:widowControl/>
        <w:spacing w:line="360" w:lineRule="auto"/>
        <w:ind w:firstLine="480" w:firstLineChars="200"/>
        <w:jc w:val="left"/>
        <w:rPr>
          <w:rFonts w:cs="宋体" w:asciiTheme="minorEastAsia" w:hAnsiTheme="minorEastAsia" w:eastAsiaTheme="minorEastAsia"/>
          <w:kern w:val="0"/>
          <w:sz w:val="24"/>
        </w:rPr>
      </w:pPr>
    </w:p>
    <w:p w14:paraId="4CF9E7B9">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2F3CB92">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19BDEC61">
      <w:pPr>
        <w:widowControl/>
        <w:spacing w:line="360" w:lineRule="auto"/>
        <w:jc w:val="center"/>
        <w:rPr>
          <w:rFonts w:cs="宋体" w:asciiTheme="minorEastAsia" w:hAnsiTheme="minorEastAsia" w:eastAsiaTheme="minorEastAsia"/>
          <w:b/>
          <w:bCs/>
          <w:kern w:val="0"/>
          <w:sz w:val="32"/>
          <w:szCs w:val="28"/>
        </w:rPr>
      </w:pPr>
    </w:p>
    <w:p w14:paraId="6F871EC7">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2E8A1281">
      <w:pPr>
        <w:widowControl/>
        <w:spacing w:line="360" w:lineRule="auto"/>
        <w:jc w:val="center"/>
        <w:rPr>
          <w:rFonts w:cs="宋体" w:asciiTheme="minorEastAsia" w:hAnsiTheme="minorEastAsia" w:eastAsiaTheme="minorEastAsia"/>
          <w:kern w:val="0"/>
          <w:sz w:val="32"/>
          <w:szCs w:val="28"/>
        </w:rPr>
      </w:pPr>
    </w:p>
    <w:p w14:paraId="1C5E5514">
      <w:pPr>
        <w:widowControl/>
        <w:spacing w:line="360" w:lineRule="auto"/>
        <w:jc w:val="center"/>
        <w:rPr>
          <w:rFonts w:cs="宋体" w:asciiTheme="minorEastAsia" w:hAnsiTheme="minorEastAsia" w:eastAsiaTheme="minorEastAsia"/>
          <w:b/>
          <w:bCs/>
          <w:kern w:val="0"/>
          <w:sz w:val="32"/>
          <w:szCs w:val="28"/>
          <w:u w:val="single"/>
        </w:rPr>
      </w:pPr>
    </w:p>
    <w:p w14:paraId="4317D864">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333DFFFD">
      <w:pPr>
        <w:widowControl/>
        <w:spacing w:line="360" w:lineRule="auto"/>
        <w:jc w:val="center"/>
        <w:rPr>
          <w:rFonts w:cs="宋体" w:asciiTheme="minorEastAsia" w:hAnsiTheme="minorEastAsia" w:eastAsiaTheme="minorEastAsia"/>
          <w:b/>
          <w:bCs/>
          <w:kern w:val="0"/>
          <w:sz w:val="32"/>
          <w:szCs w:val="28"/>
          <w:u w:val="single"/>
        </w:rPr>
      </w:pPr>
    </w:p>
    <w:p w14:paraId="0B45B9BF">
      <w:pPr>
        <w:widowControl/>
        <w:spacing w:line="360" w:lineRule="auto"/>
        <w:jc w:val="center"/>
        <w:rPr>
          <w:rFonts w:cs="宋体" w:asciiTheme="minorEastAsia" w:hAnsiTheme="minorEastAsia" w:eastAsiaTheme="minorEastAsia"/>
          <w:b/>
          <w:bCs/>
          <w:kern w:val="0"/>
          <w:sz w:val="32"/>
          <w:szCs w:val="28"/>
          <w:u w:val="single"/>
        </w:rPr>
      </w:pPr>
    </w:p>
    <w:p w14:paraId="09ADC8A1">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06A763C9">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08D789F2">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0FFAEBB7">
      <w:pPr>
        <w:widowControl/>
        <w:spacing w:line="360" w:lineRule="auto"/>
        <w:jc w:val="center"/>
        <w:rPr>
          <w:rFonts w:cs="宋体" w:asciiTheme="minorEastAsia" w:hAnsiTheme="minorEastAsia" w:eastAsiaTheme="minorEastAsia"/>
          <w:b/>
          <w:bCs/>
          <w:kern w:val="0"/>
          <w:sz w:val="32"/>
          <w:szCs w:val="28"/>
          <w:u w:val="single"/>
        </w:rPr>
      </w:pPr>
    </w:p>
    <w:p w14:paraId="503D8A42">
      <w:pPr>
        <w:widowControl/>
        <w:spacing w:line="360" w:lineRule="auto"/>
        <w:jc w:val="center"/>
        <w:rPr>
          <w:rFonts w:cs="宋体" w:asciiTheme="minorEastAsia" w:hAnsiTheme="minorEastAsia" w:eastAsiaTheme="minorEastAsia"/>
          <w:b/>
          <w:bCs/>
          <w:kern w:val="0"/>
          <w:sz w:val="32"/>
          <w:szCs w:val="28"/>
          <w:u w:val="single"/>
        </w:rPr>
      </w:pPr>
    </w:p>
    <w:p w14:paraId="449DBB3C">
      <w:pPr>
        <w:widowControl/>
        <w:spacing w:line="360" w:lineRule="auto"/>
        <w:jc w:val="center"/>
        <w:rPr>
          <w:rFonts w:cs="宋体" w:asciiTheme="minorEastAsia" w:hAnsiTheme="minorEastAsia" w:eastAsiaTheme="minorEastAsia"/>
          <w:b/>
          <w:bCs/>
          <w:kern w:val="0"/>
          <w:sz w:val="32"/>
          <w:szCs w:val="28"/>
          <w:u w:val="single"/>
        </w:rPr>
      </w:pPr>
    </w:p>
    <w:p w14:paraId="138045EA">
      <w:pPr>
        <w:widowControl/>
        <w:spacing w:line="360" w:lineRule="auto"/>
        <w:jc w:val="center"/>
        <w:rPr>
          <w:rFonts w:cs="宋体" w:asciiTheme="minorEastAsia" w:hAnsiTheme="minorEastAsia" w:eastAsiaTheme="minorEastAsia"/>
          <w:b/>
          <w:bCs/>
          <w:kern w:val="0"/>
          <w:sz w:val="32"/>
          <w:szCs w:val="28"/>
          <w:u w:val="single"/>
        </w:rPr>
      </w:pPr>
    </w:p>
    <w:p w14:paraId="6AAECDE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1EEDD116">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766A8F00">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A60586A">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65681668">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2A36053F">
      <w:pPr>
        <w:widowControl/>
        <w:spacing w:line="360" w:lineRule="auto"/>
        <w:jc w:val="left"/>
        <w:rPr>
          <w:rFonts w:ascii="宋体" w:hAnsi="宋体" w:cs="宋体"/>
          <w:kern w:val="0"/>
          <w:sz w:val="28"/>
          <w:szCs w:val="28"/>
        </w:rPr>
      </w:pPr>
    </w:p>
    <w:p w14:paraId="7ACC0414">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5C9BE5A7">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7290A11A">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A9E09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活动，并提交谈判文件规定份数的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55E2A33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根据本函，本供应商代表宣布我方保证遵守谈判文件的全部规定，同时：</w:t>
      </w:r>
    </w:p>
    <w:p w14:paraId="6C8F8F6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29A7350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rPr>
        <w:t>和“报价明细表”</w:t>
      </w:r>
      <w:r>
        <w:rPr>
          <w:rFonts w:cs="宋体" w:asciiTheme="minorEastAsia" w:hAnsiTheme="minorEastAsia" w:eastAsiaTheme="minorEastAsia"/>
          <w:kern w:val="0"/>
          <w:sz w:val="24"/>
        </w:rPr>
        <w:t>。</w:t>
      </w:r>
    </w:p>
    <w:p w14:paraId="06CD3F0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1.2我方已详细审查全部谈判文件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，并自行承担因对全部谈判文件理解不正确或误解而产生的相应后果和责任。</w:t>
      </w:r>
    </w:p>
    <w:p w14:paraId="1F0BAEF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037341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2.1我方具备谈判文件第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36FD06B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3D1D0D8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有效期：按照谈判文件规定执行，并在谈判文件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0947D22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，将按照谈判文件、我方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文件及采购合同履行责任和义务。</w:t>
      </w:r>
    </w:p>
    <w:p w14:paraId="22C7A5D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4758DEB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除谈判文件另有规定外，对于贵单位按照下述联络方式发出的任何信息或通知，均视为我方已收悉前述信息或通知的全部内容：</w:t>
      </w:r>
    </w:p>
    <w:p w14:paraId="2D3DD935">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5535E0A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501FAF4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42A669BD">
      <w:r>
        <w:rPr>
          <w:kern w:val="0"/>
        </w:rPr>
        <w:t> </w:t>
      </w:r>
    </w:p>
    <w:p w14:paraId="20D4567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3B72C0C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B388C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77C1873B">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A6B60E3">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报价一览</w:t>
      </w:r>
      <w:r>
        <w:rPr>
          <w:rFonts w:ascii="黑体" w:hAnsi="黑体" w:eastAsia="黑体" w:cs="宋体"/>
          <w:b/>
          <w:bCs/>
          <w:kern w:val="0"/>
          <w:sz w:val="28"/>
          <w:szCs w:val="18"/>
        </w:rPr>
        <w:t>表</w:t>
      </w:r>
    </w:p>
    <w:p w14:paraId="3A93C44B">
      <w:pPr>
        <w:spacing w:before="50" w:after="50" w:line="360" w:lineRule="auto"/>
        <w:jc w:val="left"/>
        <w:rPr>
          <w:rFonts w:ascii="宋体" w:hAnsi="宋体" w:cs="宋体"/>
          <w:kern w:val="0"/>
          <w:sz w:val="24"/>
        </w:rPr>
      </w:pPr>
    </w:p>
    <w:p w14:paraId="6828B694">
      <w:pPr>
        <w:spacing w:line="360" w:lineRule="auto"/>
        <w:rPr>
          <w:rFonts w:ascii="宋体" w:hAnsi="宋体" w:cs="宋体"/>
          <w:sz w:val="24"/>
        </w:rPr>
      </w:pPr>
      <w:r>
        <w:rPr>
          <w:rFonts w:hint="eastAsia" w:ascii="宋体" w:hAnsi="宋体" w:cs="宋体"/>
          <w:sz w:val="24"/>
        </w:rPr>
        <w:t>项目名称：</w:t>
      </w:r>
    </w:p>
    <w:p w14:paraId="5394E41C">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r>
        <w:rPr>
          <w:rFonts w:ascii="宋体" w:hAnsi="宋体" w:cs="宋体"/>
          <w:kern w:val="0"/>
          <w:sz w:val="24"/>
        </w:rPr>
        <w:t> </w:t>
      </w:r>
      <w:r>
        <w:rPr>
          <w:rFonts w:hint="eastAsia" w:ascii="宋体" w:hAnsi="宋体" w:cs="宋体"/>
          <w:kern w:val="0"/>
          <w:sz w:val="24"/>
        </w:rPr>
        <w:t xml:space="preserve">                                 </w:t>
      </w:r>
    </w:p>
    <w:p w14:paraId="6D0D4692">
      <w:pPr>
        <w:widowControl/>
        <w:spacing w:before="50" w:after="50" w:line="360" w:lineRule="auto"/>
        <w:jc w:val="left"/>
        <w:rPr>
          <w:rFonts w:hint="eastAsia" w:ascii="黑体" w:hAnsi="黑体" w:eastAsia="宋体" w:cs="宋体"/>
          <w:b/>
          <w:bCs/>
          <w:kern w:val="0"/>
          <w:sz w:val="28"/>
          <w:szCs w:val="18"/>
          <w:lang w:eastAsia="zh-CN"/>
        </w:rPr>
      </w:pPr>
      <w:r>
        <w:rPr>
          <w:rFonts w:ascii="宋体" w:hAnsi="宋体" w:cs="宋体"/>
          <w:kern w:val="0"/>
          <w:sz w:val="24"/>
        </w:rPr>
        <w:t>货币单位：人民币</w:t>
      </w:r>
      <w:r>
        <w:rPr>
          <w:rFonts w:hint="eastAsia" w:ascii="宋体" w:hAnsi="宋体" w:cs="宋体"/>
          <w:kern w:val="0"/>
          <w:sz w:val="24"/>
          <w:lang w:eastAsia="zh-CN"/>
        </w:rPr>
        <w:t>（元）</w:t>
      </w:r>
    </w:p>
    <w:tbl>
      <w:tblPr>
        <w:tblStyle w:val="42"/>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1859"/>
        <w:gridCol w:w="1297"/>
        <w:gridCol w:w="910"/>
        <w:gridCol w:w="1770"/>
        <w:gridCol w:w="2482"/>
      </w:tblGrid>
      <w:tr w14:paraId="5E9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427" w:type="pct"/>
            <w:noWrap w:val="0"/>
            <w:vAlign w:val="center"/>
          </w:tcPr>
          <w:p w14:paraId="7D15F55C">
            <w:pPr>
              <w:spacing w:line="240" w:lineRule="atLeast"/>
              <w:jc w:val="both"/>
              <w:rPr>
                <w:rFonts w:ascii="宋体" w:cs="Times New Roman"/>
                <w:sz w:val="24"/>
                <w:szCs w:val="24"/>
                <w:highlight w:val="none"/>
              </w:rPr>
            </w:pPr>
            <w:r>
              <w:rPr>
                <w:rFonts w:hint="eastAsia" w:ascii="宋体" w:hAnsi="宋体" w:cs="宋体"/>
                <w:sz w:val="24"/>
                <w:szCs w:val="24"/>
                <w:highlight w:val="none"/>
              </w:rPr>
              <w:t>合同包</w:t>
            </w:r>
          </w:p>
        </w:tc>
        <w:tc>
          <w:tcPr>
            <w:tcW w:w="1021" w:type="pct"/>
            <w:noWrap w:val="0"/>
            <w:vAlign w:val="center"/>
          </w:tcPr>
          <w:p w14:paraId="6C392480">
            <w:pPr>
              <w:spacing w:line="240" w:lineRule="atLeast"/>
              <w:jc w:val="center"/>
              <w:rPr>
                <w:rFonts w:ascii="宋体" w:cs="Times New Roman"/>
                <w:sz w:val="24"/>
                <w:szCs w:val="24"/>
                <w:highlight w:val="none"/>
              </w:rPr>
            </w:pPr>
            <w:r>
              <w:rPr>
                <w:rFonts w:hint="eastAsia" w:ascii="宋体" w:hAnsi="宋体" w:cs="宋体"/>
                <w:sz w:val="24"/>
                <w:szCs w:val="24"/>
                <w:highlight w:val="none"/>
              </w:rPr>
              <w:t>项目名称</w:t>
            </w:r>
          </w:p>
        </w:tc>
        <w:tc>
          <w:tcPr>
            <w:tcW w:w="713" w:type="pct"/>
            <w:noWrap w:val="0"/>
            <w:vAlign w:val="center"/>
          </w:tcPr>
          <w:p w14:paraId="4961A358">
            <w:pPr>
              <w:spacing w:line="240" w:lineRule="atLeast"/>
              <w:ind w:left="12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服务商</w:t>
            </w:r>
          </w:p>
        </w:tc>
        <w:tc>
          <w:tcPr>
            <w:tcW w:w="500" w:type="pct"/>
            <w:noWrap w:val="0"/>
            <w:vAlign w:val="center"/>
          </w:tcPr>
          <w:p w14:paraId="15C91693">
            <w:pPr>
              <w:spacing w:line="240" w:lineRule="atLeast"/>
              <w:ind w:left="120"/>
              <w:jc w:val="center"/>
              <w:rPr>
                <w:rFonts w:ascii="宋体" w:cs="Times New Roman"/>
                <w:sz w:val="24"/>
                <w:szCs w:val="24"/>
                <w:highlight w:val="none"/>
              </w:rPr>
            </w:pPr>
            <w:r>
              <w:rPr>
                <w:rFonts w:hint="eastAsia" w:ascii="宋体" w:hAnsi="宋体" w:cs="宋体"/>
                <w:sz w:val="24"/>
                <w:szCs w:val="24"/>
                <w:highlight w:val="none"/>
              </w:rPr>
              <w:t>数量</w:t>
            </w:r>
          </w:p>
        </w:tc>
        <w:tc>
          <w:tcPr>
            <w:tcW w:w="973" w:type="pct"/>
            <w:noWrap w:val="0"/>
            <w:vAlign w:val="center"/>
          </w:tcPr>
          <w:p w14:paraId="3083E2D0">
            <w:pPr>
              <w:spacing w:line="240" w:lineRule="atLeast"/>
              <w:ind w:left="12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首次报价</w:t>
            </w:r>
          </w:p>
          <w:p w14:paraId="184CD1CC">
            <w:pPr>
              <w:spacing w:line="240" w:lineRule="atLeast"/>
              <w:ind w:left="120"/>
              <w:jc w:val="center"/>
              <w:rPr>
                <w:rFonts w:hint="default" w:ascii="宋体" w:cs="Times New Roman"/>
                <w:w w:val="99"/>
                <w:sz w:val="24"/>
                <w:szCs w:val="24"/>
                <w:highlight w:val="none"/>
                <w:lang w:val="en-US"/>
              </w:rPr>
            </w:pPr>
            <w:r>
              <w:rPr>
                <w:rFonts w:hint="eastAsia" w:ascii="宋体" w:hAnsi="宋体" w:cs="宋体"/>
                <w:sz w:val="24"/>
                <w:szCs w:val="24"/>
                <w:highlight w:val="none"/>
                <w:lang w:val="en-US" w:eastAsia="zh-CN"/>
              </w:rPr>
              <w:t>（统一折扣：%）</w:t>
            </w:r>
          </w:p>
        </w:tc>
        <w:tc>
          <w:tcPr>
            <w:tcW w:w="1364" w:type="pct"/>
            <w:noWrap w:val="0"/>
            <w:vAlign w:val="center"/>
          </w:tcPr>
          <w:p w14:paraId="7F22DFA2">
            <w:pPr>
              <w:spacing w:line="240" w:lineRule="atLeast"/>
              <w:jc w:val="center"/>
              <w:rPr>
                <w:rFonts w:ascii="宋体" w:cs="Times New Roman"/>
                <w:b w:val="0"/>
                <w:bCs w:val="0"/>
                <w:sz w:val="24"/>
                <w:szCs w:val="24"/>
                <w:highlight w:val="none"/>
              </w:rPr>
            </w:pPr>
            <w:r>
              <w:rPr>
                <w:rFonts w:hint="eastAsia" w:ascii="宋体" w:hAnsi="宋体" w:cs="宋体"/>
                <w:b w:val="0"/>
                <w:bCs w:val="0"/>
                <w:sz w:val="24"/>
                <w:szCs w:val="24"/>
                <w:highlight w:val="none"/>
              </w:rPr>
              <w:t>备注</w:t>
            </w:r>
          </w:p>
        </w:tc>
      </w:tr>
      <w:tr w14:paraId="4872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427" w:type="pct"/>
            <w:noWrap w:val="0"/>
            <w:vAlign w:val="center"/>
          </w:tcPr>
          <w:p w14:paraId="608325B8">
            <w:pPr>
              <w:spacing w:line="240" w:lineRule="atLeas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021" w:type="pct"/>
            <w:noWrap w:val="0"/>
            <w:vAlign w:val="center"/>
          </w:tcPr>
          <w:p w14:paraId="199643DA">
            <w:pPr>
              <w:spacing w:line="240" w:lineRule="atLeas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护士节活动组织服务采购</w:t>
            </w:r>
          </w:p>
        </w:tc>
        <w:tc>
          <w:tcPr>
            <w:tcW w:w="713" w:type="pct"/>
            <w:noWrap w:val="0"/>
            <w:vAlign w:val="center"/>
          </w:tcPr>
          <w:p w14:paraId="0F03257C">
            <w:pPr>
              <w:spacing w:line="240" w:lineRule="atLeast"/>
              <w:jc w:val="center"/>
              <w:rPr>
                <w:rFonts w:hint="eastAsia" w:ascii="宋体" w:hAnsi="宋体" w:cs="宋体"/>
                <w:sz w:val="24"/>
                <w:szCs w:val="24"/>
                <w:highlight w:val="none"/>
                <w:lang w:val="en-US" w:eastAsia="zh-CN"/>
              </w:rPr>
            </w:pPr>
          </w:p>
        </w:tc>
        <w:tc>
          <w:tcPr>
            <w:tcW w:w="500" w:type="pct"/>
            <w:noWrap w:val="0"/>
            <w:vAlign w:val="center"/>
          </w:tcPr>
          <w:p w14:paraId="1B125DE2">
            <w:pPr>
              <w:spacing w:line="240" w:lineRule="atLeas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1项</w:t>
            </w:r>
          </w:p>
        </w:tc>
        <w:tc>
          <w:tcPr>
            <w:tcW w:w="973" w:type="pct"/>
            <w:noWrap w:val="0"/>
            <w:vAlign w:val="center"/>
          </w:tcPr>
          <w:p w14:paraId="000F8ACB">
            <w:pPr>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364" w:type="pct"/>
            <w:noWrap w:val="0"/>
            <w:vAlign w:val="center"/>
          </w:tcPr>
          <w:p w14:paraId="48855860">
            <w:pPr>
              <w:spacing w:line="240" w:lineRule="atLeast"/>
              <w:jc w:val="center"/>
              <w:rPr>
                <w:rFonts w:hint="eastAsia" w:ascii="宋体" w:hAnsi="宋体" w:eastAsia="宋体" w:cs="宋体"/>
                <w:sz w:val="24"/>
                <w:szCs w:val="24"/>
                <w:highlight w:val="none"/>
              </w:rPr>
            </w:pPr>
          </w:p>
        </w:tc>
      </w:tr>
      <w:tr w14:paraId="16AC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49" w:type="pct"/>
            <w:gridSpan w:val="2"/>
            <w:noWrap w:val="0"/>
            <w:vAlign w:val="center"/>
          </w:tcPr>
          <w:p w14:paraId="4F6C0EE0">
            <w:pPr>
              <w:spacing w:line="240" w:lineRule="atLeast"/>
              <w:jc w:val="center"/>
              <w:rPr>
                <w:rFonts w:hint="eastAsia" w:ascii="宋体" w:hAnsi="宋体" w:eastAsia="宋体" w:cs="宋体"/>
                <w:sz w:val="24"/>
                <w:szCs w:val="24"/>
                <w:highlight w:val="none"/>
              </w:rPr>
            </w:pPr>
            <w:r>
              <w:rPr>
                <w:rFonts w:hint="eastAsia" w:ascii="宋体" w:hAnsi="宋体" w:cs="宋体"/>
                <w:kern w:val="0"/>
                <w:sz w:val="24"/>
                <w:highlight w:val="none"/>
                <w:lang w:val="en-US" w:eastAsia="zh-CN"/>
              </w:rPr>
              <w:t>首次总价（折扣%）：</w:t>
            </w:r>
          </w:p>
        </w:tc>
        <w:tc>
          <w:tcPr>
            <w:tcW w:w="3550" w:type="pct"/>
            <w:gridSpan w:val="4"/>
            <w:noWrap w:val="0"/>
            <w:vAlign w:val="center"/>
          </w:tcPr>
          <w:p w14:paraId="022DB131">
            <w:pPr>
              <w:spacing w:line="240" w:lineRule="atLeast"/>
              <w:jc w:val="both"/>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大写：</w:t>
            </w:r>
          </w:p>
        </w:tc>
      </w:tr>
    </w:tbl>
    <w:p w14:paraId="3B6556D1"/>
    <w:p w14:paraId="4A5C30C6">
      <w:pPr>
        <w:widowControl/>
        <w:spacing w:before="50" w:after="50" w:line="360" w:lineRule="auto"/>
        <w:jc w:val="left"/>
        <w:rPr>
          <w:rFonts w:hint="default" w:ascii="宋体" w:hAnsi="宋体" w:eastAsia="宋体" w:cs="宋体"/>
          <w:b w:val="0"/>
          <w:bCs w:val="0"/>
          <w:kern w:val="0"/>
          <w:sz w:val="24"/>
          <w:szCs w:val="24"/>
          <w:lang w:eastAsia="zh-CN"/>
        </w:rPr>
      </w:pPr>
    </w:p>
    <w:p w14:paraId="7D30609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15C70AE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FC2EE4A">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7C8D60F8">
      <w:pPr>
        <w:widowControl/>
        <w:spacing w:line="360" w:lineRule="auto"/>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34794A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3339C9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39C162CC">
      <w:pPr>
        <w:widowControl/>
        <w:spacing w:line="360" w:lineRule="auto"/>
        <w:jc w:val="center"/>
        <w:rPr>
          <w:rFonts w:ascii="黑体" w:hAnsi="黑体" w:eastAsia="黑体" w:cs="宋体"/>
          <w:b/>
          <w:bCs/>
          <w:kern w:val="0"/>
          <w:sz w:val="28"/>
          <w:szCs w:val="18"/>
        </w:rPr>
      </w:pPr>
    </w:p>
    <w:p w14:paraId="310D998D">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24917639">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FA004F6">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44DC3D82">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65B2C6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、谈判、澄清、签约等。供应商代表在</w:t>
      </w:r>
      <w:r>
        <w:rPr>
          <w:rFonts w:hint="eastAsia" w:cs="宋体" w:asciiTheme="minorEastAsia" w:hAnsiTheme="minorEastAsia" w:eastAsiaTheme="minorEastAsia"/>
          <w:kern w:val="0"/>
          <w:sz w:val="24"/>
        </w:rPr>
        <w:t>谈判</w:t>
      </w:r>
      <w:r>
        <w:rPr>
          <w:rFonts w:cs="宋体" w:asciiTheme="minorEastAsia" w:hAnsiTheme="minorEastAsia" w:eastAsiaTheme="minorEastAsia"/>
          <w:kern w:val="0"/>
          <w:sz w:val="24"/>
        </w:rPr>
        <w:t>过程中所签署的一切文件和处理与之有关的一切事务，我方均予以认可并对此承担责任。</w:t>
      </w:r>
    </w:p>
    <w:p w14:paraId="7D82E38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3D38704E">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16C9B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44F70A48">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076FCA4C">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4ABBE7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6BFFC156">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3DB1F83B">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229CBB8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458695">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A38BD1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0803C7C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3133B22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3307FFFA">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444F470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5CF8E5F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00CC318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6268CA7D">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1D2361CC">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563D3DA1">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6A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DBEA364">
            <w:pPr>
              <w:spacing w:before="100" w:beforeAutospacing="1" w:after="100" w:afterAutospacing="1" w:line="360" w:lineRule="auto"/>
              <w:jc w:val="center"/>
              <w:rPr>
                <w:rFonts w:ascii="宋体" w:hAnsi="宋体" w:cs="宋体"/>
                <w:kern w:val="0"/>
                <w:sz w:val="28"/>
                <w:szCs w:val="28"/>
              </w:rPr>
            </w:pPr>
          </w:p>
          <w:p w14:paraId="5B605CF1">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1E7CEB26">
            <w:pPr>
              <w:spacing w:before="100" w:beforeAutospacing="1" w:after="100" w:afterAutospacing="1" w:line="360" w:lineRule="auto"/>
              <w:jc w:val="center"/>
              <w:rPr>
                <w:rFonts w:ascii="宋体" w:hAnsi="宋体" w:cs="宋体"/>
                <w:kern w:val="0"/>
                <w:sz w:val="28"/>
                <w:szCs w:val="28"/>
              </w:rPr>
            </w:pPr>
          </w:p>
        </w:tc>
      </w:tr>
    </w:tbl>
    <w:p w14:paraId="3031B84A">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37FD19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68C781F0">
      <w:pPr>
        <w:spacing w:line="360" w:lineRule="auto"/>
        <w:rPr>
          <w:rFonts w:ascii="宋体" w:hAnsi="宋体"/>
          <w:sz w:val="24"/>
        </w:rPr>
      </w:pPr>
      <w:r>
        <w:rPr>
          <w:rFonts w:hint="eastAsia" w:ascii="宋体" w:hAnsi="宋体"/>
          <w:sz w:val="24"/>
        </w:rPr>
        <w:t>致：厦门市杏林医院</w:t>
      </w:r>
    </w:p>
    <w:p w14:paraId="1A121634">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B94AEB7">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3C0F2DC0">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1C4F740A">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26729083">
      <w:pPr>
        <w:spacing w:line="360" w:lineRule="auto"/>
        <w:ind w:firstLine="480" w:firstLineChars="200"/>
        <w:rPr>
          <w:rFonts w:ascii="宋体" w:hAnsi="宋体"/>
          <w:sz w:val="24"/>
        </w:rPr>
      </w:pPr>
    </w:p>
    <w:p w14:paraId="1C316F4D">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23179638">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165A0A">
      <w:pPr>
        <w:spacing w:line="360" w:lineRule="auto"/>
        <w:ind w:firstLine="480" w:firstLineChars="200"/>
        <w:rPr>
          <w:rFonts w:ascii="宋体" w:hAnsi="宋体"/>
          <w:sz w:val="24"/>
        </w:rPr>
      </w:pPr>
      <w:r>
        <w:rPr>
          <w:rFonts w:hint="eastAsia" w:ascii="宋体" w:hAnsi="宋体"/>
          <w:sz w:val="24"/>
        </w:rPr>
        <w:t>1.具有独立承担民事责任的能力；</w:t>
      </w:r>
    </w:p>
    <w:p w14:paraId="4E1C900E">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D118410">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70A690B9">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66230217">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628030CF">
      <w:pPr>
        <w:spacing w:line="360" w:lineRule="auto"/>
        <w:ind w:firstLine="480" w:firstLineChars="200"/>
        <w:rPr>
          <w:rFonts w:ascii="宋体" w:hAnsi="宋体"/>
          <w:sz w:val="24"/>
        </w:rPr>
      </w:pPr>
      <w:r>
        <w:rPr>
          <w:rFonts w:hint="eastAsia" w:ascii="宋体" w:hAnsi="宋体"/>
          <w:sz w:val="24"/>
        </w:rPr>
        <w:t>6.法律、行政法规规定的其他条件。</w:t>
      </w:r>
    </w:p>
    <w:p w14:paraId="5211B740">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0C43186">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E4231BC">
      <w:pPr>
        <w:rPr>
          <w:rFonts w:ascii="Calibri" w:hAnsi="Calibri"/>
          <w:szCs w:val="22"/>
        </w:rPr>
      </w:pPr>
    </w:p>
    <w:p w14:paraId="29AA973C">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56CC482B">
      <w:r>
        <w:rPr>
          <w:rFonts w:hint="eastAsia" w:ascii="宋体" w:hAnsi="宋体"/>
          <w:sz w:val="24"/>
        </w:rPr>
        <w:t xml:space="preserve">                                                   年   月   日</w:t>
      </w:r>
    </w:p>
    <w:p w14:paraId="584E9CFC"/>
    <w:p w14:paraId="23092001"/>
    <w:p w14:paraId="2A4C7B10"/>
    <w:p w14:paraId="2FC40FC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8B42FC">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44EBE4F0">
      <w:pPr>
        <w:widowControl/>
        <w:spacing w:line="360" w:lineRule="auto"/>
        <w:jc w:val="center"/>
        <w:rPr>
          <w:kern w:val="0"/>
        </w:rPr>
      </w:pPr>
    </w:p>
    <w:p w14:paraId="1088C0D7">
      <w:pPr>
        <w:widowControl/>
        <w:spacing w:line="360" w:lineRule="auto"/>
        <w:jc w:val="center"/>
        <w:rPr>
          <w:kern w:val="0"/>
        </w:rPr>
      </w:pPr>
    </w:p>
    <w:p w14:paraId="798043B5">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16EAC884">
      <w:pPr>
        <w:widowControl/>
        <w:spacing w:line="360" w:lineRule="auto"/>
        <w:jc w:val="center"/>
        <w:rPr>
          <w:kern w:val="0"/>
        </w:rPr>
      </w:pPr>
    </w:p>
    <w:p w14:paraId="6E6E9A2A">
      <w:pPr>
        <w:widowControl/>
        <w:spacing w:line="360" w:lineRule="auto"/>
        <w:jc w:val="center"/>
        <w:rPr>
          <w:kern w:val="0"/>
        </w:rPr>
      </w:pPr>
    </w:p>
    <w:p w14:paraId="131C4A8C">
      <w:pPr>
        <w:widowControl/>
        <w:spacing w:line="360" w:lineRule="auto"/>
        <w:jc w:val="center"/>
        <w:rPr>
          <w:kern w:val="0"/>
        </w:rPr>
      </w:pPr>
    </w:p>
    <w:p w14:paraId="5201FD5F">
      <w:pPr>
        <w:spacing w:line="360" w:lineRule="auto"/>
        <w:jc w:val="center"/>
        <w:rPr>
          <w:kern w:val="0"/>
          <w:sz w:val="28"/>
        </w:rPr>
      </w:pPr>
    </w:p>
    <w:p w14:paraId="3BD3F68F">
      <w:pPr>
        <w:rPr>
          <w:kern w:val="0"/>
        </w:rPr>
      </w:pPr>
    </w:p>
    <w:p w14:paraId="6F337311">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F693B33">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67E910FD">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0DFB0288">
      <w:pPr>
        <w:spacing w:beforeLines="50" w:afterLines="50" w:line="480" w:lineRule="auto"/>
        <w:rPr>
          <w:rFonts w:ascii="宋体" w:hAnsi="宋体"/>
          <w:b/>
          <w:bCs/>
          <w:sz w:val="24"/>
        </w:rPr>
      </w:pPr>
    </w:p>
    <w:p w14:paraId="410B7BC8">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38BBFE78">
      <w:pPr>
        <w:spacing w:beforeLines="50" w:afterLines="50" w:line="480" w:lineRule="auto"/>
        <w:rPr>
          <w:rFonts w:ascii="宋体" w:hAnsi="宋体"/>
          <w:b/>
          <w:bCs/>
          <w:sz w:val="24"/>
        </w:rPr>
      </w:pPr>
    </w:p>
    <w:p w14:paraId="0BDB6B3B">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4A0BEB9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0392177F">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01387163">
      <w:pPr>
        <w:spacing w:line="360" w:lineRule="auto"/>
        <w:ind w:firstLine="4200" w:firstLineChars="1750"/>
        <w:rPr>
          <w:rFonts w:ascii="宋体" w:hAnsi="宋体"/>
          <w:sz w:val="24"/>
          <w:u w:val="single"/>
        </w:rPr>
      </w:pPr>
    </w:p>
    <w:p w14:paraId="6D5CB4DD">
      <w:pPr>
        <w:spacing w:line="360" w:lineRule="auto"/>
        <w:ind w:firstLine="4200" w:firstLineChars="1750"/>
        <w:rPr>
          <w:rFonts w:ascii="宋体" w:hAnsi="宋体"/>
          <w:sz w:val="24"/>
          <w:u w:val="single"/>
        </w:rPr>
      </w:pPr>
    </w:p>
    <w:p w14:paraId="3C1C0F48">
      <w:pPr>
        <w:widowControl/>
        <w:jc w:val="center"/>
        <w:rPr>
          <w:rFonts w:ascii="宋体" w:hAnsi="宋体"/>
          <w:b/>
          <w:bCs/>
          <w:sz w:val="30"/>
          <w:szCs w:val="32"/>
        </w:rPr>
      </w:pPr>
      <w:r>
        <w:rPr>
          <w:rFonts w:hint="eastAsia" w:ascii="宋体" w:hAnsi="宋体"/>
          <w:b/>
          <w:bCs/>
          <w:sz w:val="30"/>
          <w:szCs w:val="32"/>
        </w:rPr>
        <w:t>服务承诺</w:t>
      </w:r>
    </w:p>
    <w:p w14:paraId="46DD3100">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4E980D4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项目的谈判邀请，我司对该项目做出如下服务承诺：</w:t>
      </w:r>
    </w:p>
    <w:p w14:paraId="4878246D">
      <w:pPr>
        <w:tabs>
          <w:tab w:val="left" w:pos="900"/>
        </w:tabs>
        <w:spacing w:line="460" w:lineRule="exact"/>
        <w:rPr>
          <w:rFonts w:ascii="宋体" w:hAnsi="宋体"/>
          <w:color w:val="000000"/>
          <w:sz w:val="24"/>
        </w:rPr>
      </w:pPr>
    </w:p>
    <w:p w14:paraId="79EB9DC2">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54B0B12D">
      <w:pPr>
        <w:tabs>
          <w:tab w:val="left" w:pos="900"/>
        </w:tabs>
        <w:spacing w:line="460" w:lineRule="exact"/>
        <w:rPr>
          <w:rFonts w:ascii="宋体" w:hAnsi="宋体"/>
          <w:color w:val="000000"/>
          <w:sz w:val="24"/>
        </w:rPr>
      </w:pPr>
    </w:p>
    <w:p w14:paraId="19BDAC94">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2E4E7E52">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F8A9D2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Microsoft JhengHei UI">
    <w:altName w:val="宋体"/>
    <w:panose1 w:val="020B0604030504040204"/>
    <w:charset w:val="88"/>
    <w:family w:val="swiss"/>
    <w:pitch w:val="default"/>
    <w:sig w:usb0="00000000" w:usb1="00000000" w:usb2="00000016" w:usb3="00000000" w:csb0="00100009"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19F3">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18</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34</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0631">
    <w:pPr>
      <w:pStyle w:val="26"/>
      <w:framePr w:wrap="around" w:vAnchor="text" w:hAnchor="margin" w:xAlign="right" w:y="1"/>
      <w:rPr>
        <w:rStyle w:val="46"/>
      </w:rPr>
    </w:pPr>
    <w:r>
      <w:fldChar w:fldCharType="begin"/>
    </w:r>
    <w:r>
      <w:rPr>
        <w:rStyle w:val="46"/>
      </w:rPr>
      <w:instrText xml:space="preserve">PAGE  </w:instrText>
    </w:r>
    <w:r>
      <w:fldChar w:fldCharType="end"/>
    </w:r>
  </w:p>
  <w:p w14:paraId="5EF0C945">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7263">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34</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7C4D">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66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27F5">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0A9B"/>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276"/>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1EEB"/>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426"/>
    <w:rsid w:val="00252589"/>
    <w:rsid w:val="0025329C"/>
    <w:rsid w:val="0025483D"/>
    <w:rsid w:val="0025581A"/>
    <w:rsid w:val="002562E6"/>
    <w:rsid w:val="00256B5F"/>
    <w:rsid w:val="00257950"/>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72E"/>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17E0"/>
    <w:rsid w:val="005C2F5B"/>
    <w:rsid w:val="005D0003"/>
    <w:rsid w:val="005D0025"/>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5DCF"/>
    <w:rsid w:val="00626190"/>
    <w:rsid w:val="00633546"/>
    <w:rsid w:val="0063486D"/>
    <w:rsid w:val="00636B34"/>
    <w:rsid w:val="00640C13"/>
    <w:rsid w:val="00640DAC"/>
    <w:rsid w:val="00642E32"/>
    <w:rsid w:val="00642F22"/>
    <w:rsid w:val="006450C0"/>
    <w:rsid w:val="00646363"/>
    <w:rsid w:val="00646E8E"/>
    <w:rsid w:val="006473D4"/>
    <w:rsid w:val="006477FD"/>
    <w:rsid w:val="00647804"/>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586"/>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1D63"/>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236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1AFB"/>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409E"/>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1D6B"/>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0C40"/>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646"/>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2732E"/>
    <w:rsid w:val="009309A2"/>
    <w:rsid w:val="00932F5E"/>
    <w:rsid w:val="0093397D"/>
    <w:rsid w:val="00933AA0"/>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4F15"/>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388"/>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562"/>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67820"/>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6665"/>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13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083"/>
    <w:rsid w:val="00DC4149"/>
    <w:rsid w:val="00DC44A2"/>
    <w:rsid w:val="00DC4695"/>
    <w:rsid w:val="00DC54E2"/>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95E"/>
    <w:rsid w:val="00EC4A0D"/>
    <w:rsid w:val="00EC516F"/>
    <w:rsid w:val="00EC5EC9"/>
    <w:rsid w:val="00EC6138"/>
    <w:rsid w:val="00EC68A7"/>
    <w:rsid w:val="00ED045A"/>
    <w:rsid w:val="00ED2602"/>
    <w:rsid w:val="00ED2EEA"/>
    <w:rsid w:val="00ED40E7"/>
    <w:rsid w:val="00ED4326"/>
    <w:rsid w:val="00ED5D1A"/>
    <w:rsid w:val="00ED61A0"/>
    <w:rsid w:val="00ED7CEB"/>
    <w:rsid w:val="00EE163E"/>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9BB1C21"/>
    <w:rsid w:val="2E9F0047"/>
    <w:rsid w:val="2FB330EF"/>
    <w:rsid w:val="3190024E"/>
    <w:rsid w:val="35D24B6F"/>
    <w:rsid w:val="373BCBD2"/>
    <w:rsid w:val="38B94E1B"/>
    <w:rsid w:val="38E40884"/>
    <w:rsid w:val="39592B25"/>
    <w:rsid w:val="3D6E3550"/>
    <w:rsid w:val="3F592C64"/>
    <w:rsid w:val="3FDE40E0"/>
    <w:rsid w:val="4BFC308A"/>
    <w:rsid w:val="4D543BE5"/>
    <w:rsid w:val="4F5166AD"/>
    <w:rsid w:val="5A3A2B60"/>
    <w:rsid w:val="5BF55E28"/>
    <w:rsid w:val="5FFDBD25"/>
    <w:rsid w:val="63BF57D7"/>
    <w:rsid w:val="68227A13"/>
    <w:rsid w:val="6B63510F"/>
    <w:rsid w:val="6BED7C57"/>
    <w:rsid w:val="6E3F2C95"/>
    <w:rsid w:val="771FACCE"/>
    <w:rsid w:val="7AD52BAB"/>
    <w:rsid w:val="7F6F6352"/>
    <w:rsid w:val="95BD386C"/>
    <w:rsid w:val="BDFFB87F"/>
    <w:rsid w:val="D3E7BB79"/>
    <w:rsid w:val="D7443766"/>
    <w:rsid w:val="D76FAC0F"/>
    <w:rsid w:val="DB7D3F1D"/>
    <w:rsid w:val="DF1F2217"/>
    <w:rsid w:val="E77C4C75"/>
    <w:rsid w:val="EB7F030A"/>
    <w:rsid w:val="ED1DACF1"/>
    <w:rsid w:val="EDEFB6BE"/>
    <w:rsid w:val="EEF6A08E"/>
    <w:rsid w:val="EF7E0ED1"/>
    <w:rsid w:val="F2A59363"/>
    <w:rsid w:val="F8FFACBE"/>
    <w:rsid w:val="FBEF5036"/>
    <w:rsid w:val="FE5F2BCE"/>
    <w:rsid w:val="FE7F14DE"/>
    <w:rsid w:val="FFCF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8"/>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next w:val="1"/>
    <w:qFormat/>
    <w:uiPriority w:val="0"/>
    <w:rPr>
      <w:color w:val="FF0000"/>
    </w:rPr>
  </w:style>
  <w:style w:type="paragraph" w:styleId="17">
    <w:name w:val="Body Text Indent"/>
    <w:basedOn w:val="1"/>
    <w:qFormat/>
    <w:uiPriority w:val="0"/>
    <w:pPr>
      <w:ind w:left="-4" w:leftChars="-2" w:firstLine="560" w:firstLineChars="200"/>
    </w:pPr>
    <w:rPr>
      <w:rFonts w:ascii="宋体"/>
      <w:sz w:val="28"/>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spacing w:line="360" w:lineRule="auto"/>
      <w:ind w:left="420"/>
      <w:jc w:val="left"/>
    </w:pPr>
    <w:rPr>
      <w:iCs/>
      <w:sz w:val="24"/>
      <w:szCs w:val="20"/>
    </w:rPr>
  </w:style>
  <w:style w:type="paragraph" w:styleId="20">
    <w:name w:val="Plain Text"/>
    <w:basedOn w:val="1"/>
    <w:link w:val="57"/>
    <w:qFormat/>
    <w:uiPriority w:val="0"/>
    <w:rPr>
      <w:rFonts w:ascii="宋体" w:hAnsi="Courier New" w:cs="Courier New"/>
      <w:szCs w:val="21"/>
    </w:rPr>
  </w:style>
  <w:style w:type="paragraph" w:styleId="21">
    <w:name w:val="toc 8"/>
    <w:basedOn w:val="1"/>
    <w:next w:val="1"/>
    <w:qFormat/>
    <w:uiPriority w:val="0"/>
    <w:pPr>
      <w:ind w:left="1470"/>
      <w:jc w:val="left"/>
    </w:pPr>
    <w:rPr>
      <w:sz w:val="18"/>
      <w:szCs w:val="18"/>
    </w:rPr>
  </w:style>
  <w:style w:type="paragraph" w:styleId="22">
    <w:name w:val="index 3"/>
    <w:basedOn w:val="1"/>
    <w:next w:val="1"/>
    <w:qFormat/>
    <w:uiPriority w:val="0"/>
    <w:pPr>
      <w:tabs>
        <w:tab w:val="left" w:pos="1756"/>
      </w:tabs>
      <w:ind w:left="1756" w:hanging="425"/>
    </w:pPr>
    <w:rPr>
      <w:sz w:val="24"/>
    </w:rPr>
  </w:style>
  <w:style w:type="paragraph" w:styleId="23">
    <w:name w:val="Date"/>
    <w:basedOn w:val="1"/>
    <w:next w:val="1"/>
    <w:link w:val="56"/>
    <w:qFormat/>
    <w:uiPriority w:val="0"/>
    <w:rPr>
      <w:sz w:val="28"/>
      <w:szCs w:val="20"/>
    </w:rPr>
  </w:style>
  <w:style w:type="paragraph" w:styleId="24">
    <w:name w:val="Body Text Indent 2"/>
    <w:basedOn w:val="1"/>
    <w:link w:val="101"/>
    <w:qFormat/>
    <w:uiPriority w:val="0"/>
    <w:pPr>
      <w:tabs>
        <w:tab w:val="left" w:pos="1140"/>
      </w:tabs>
      <w:ind w:firstLine="560" w:firstLineChars="200"/>
    </w:pPr>
    <w:rPr>
      <w:rFonts w:ascii="Arial" w:hAnsi="Arial"/>
      <w:color w:val="000000"/>
      <w:sz w:val="28"/>
    </w:rPr>
  </w:style>
  <w:style w:type="paragraph" w:styleId="25">
    <w:name w:val="Balloon Text"/>
    <w:basedOn w:val="1"/>
    <w:qFormat/>
    <w:uiPriority w:val="0"/>
    <w:rPr>
      <w:sz w:val="18"/>
      <w:szCs w:val="18"/>
    </w:rPr>
  </w:style>
  <w:style w:type="paragraph" w:styleId="26">
    <w:name w:val="footer"/>
    <w:basedOn w:val="1"/>
    <w:link w:val="103"/>
    <w:qFormat/>
    <w:uiPriority w:val="99"/>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0"/>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3"/>
    <w:qFormat/>
    <w:uiPriority w:val="9"/>
    <w:rPr>
      <w:rFonts w:ascii="Arial" w:hAnsi="Arial" w:eastAsia="黑体"/>
      <w:b/>
      <w:bCs/>
      <w:kern w:val="2"/>
      <w:sz w:val="30"/>
      <w:szCs w:val="32"/>
    </w:rPr>
  </w:style>
  <w:style w:type="character" w:customStyle="1" w:styleId="56">
    <w:name w:val="日期 Char"/>
    <w:link w:val="23"/>
    <w:qFormat/>
    <w:uiPriority w:val="0"/>
    <w:rPr>
      <w:rFonts w:eastAsia="宋体"/>
      <w:kern w:val="2"/>
      <w:sz w:val="28"/>
      <w:lang w:val="en-US" w:eastAsia="zh-CN" w:bidi="ar-SA"/>
    </w:rPr>
  </w:style>
  <w:style w:type="character" w:customStyle="1" w:styleId="57">
    <w:name w:val="纯文本 Char1"/>
    <w:link w:val="20"/>
    <w:qFormat/>
    <w:uiPriority w:val="0"/>
    <w:rPr>
      <w:rFonts w:ascii="宋体" w:hAnsi="Courier New" w:eastAsia="宋体" w:cs="Courier New"/>
      <w:kern w:val="2"/>
      <w:sz w:val="21"/>
      <w:szCs w:val="21"/>
      <w:lang w:val="en-US" w:eastAsia="zh-CN" w:bidi="ar-SA"/>
    </w:rPr>
  </w:style>
  <w:style w:type="character" w:customStyle="1" w:styleId="58">
    <w:name w:val="批注文字 Char"/>
    <w:link w:val="14"/>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2"/>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4"/>
    <w:qFormat/>
    <w:uiPriority w:val="9"/>
    <w:rPr>
      <w:rFonts w:eastAsia="黑体"/>
      <w:b/>
      <w:bCs/>
      <w:kern w:val="2"/>
      <w:sz w:val="28"/>
      <w:szCs w:val="32"/>
      <w:lang w:val="en-US" w:eastAsia="zh-CN" w:bidi="ar-SA"/>
    </w:rPr>
  </w:style>
  <w:style w:type="character" w:customStyle="1" w:styleId="63">
    <w:name w:val="正文缩进 Char"/>
    <w:link w:val="9"/>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3"/>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0"/>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0"/>
    <w:qFormat/>
    <w:uiPriority w:val="0"/>
    <w:rPr>
      <w:rFonts w:ascii="宋体" w:hAnsi="Courier New"/>
      <w:szCs w:val="20"/>
    </w:rPr>
  </w:style>
  <w:style w:type="paragraph" w:customStyle="1" w:styleId="83">
    <w:name w:val="样式3"/>
    <w:basedOn w:val="20"/>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4"/>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6"/>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8"/>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Table Paragraph"/>
    <w:basedOn w:val="1"/>
    <w:qFormat/>
    <w:uiPriority w:val="1"/>
    <w:rPr>
      <w:rFonts w:ascii="Microsoft JhengHei UI" w:hAnsi="Microsoft JhengHei UI" w:eastAsia="Microsoft JhengHei UI" w:cs="Microsoft JhengHei UI"/>
      <w:lang w:val="zh-CN" w:bidi="zh-CN"/>
    </w:rPr>
  </w:style>
  <w:style w:type="character" w:customStyle="1" w:styleId="122">
    <w:name w:val="font11"/>
    <w:basedOn w:val="44"/>
    <w:qFormat/>
    <w:uiPriority w:val="0"/>
    <w:rPr>
      <w:rFonts w:hint="eastAsia" w:ascii="宋体" w:hAnsi="宋体" w:eastAsia="宋体" w:cs="宋体"/>
      <w:b/>
      <w:bCs/>
      <w:color w:val="000000"/>
      <w:sz w:val="24"/>
      <w:szCs w:val="24"/>
      <w:u w:val="none"/>
    </w:rPr>
  </w:style>
  <w:style w:type="character" w:customStyle="1" w:styleId="123">
    <w:name w:val="font01"/>
    <w:basedOn w:val="44"/>
    <w:qFormat/>
    <w:uiPriority w:val="0"/>
    <w:rPr>
      <w:rFonts w:hint="eastAsia" w:ascii="宋体" w:hAnsi="宋体" w:eastAsia="宋体" w:cs="宋体"/>
      <w:color w:val="000000"/>
      <w:sz w:val="24"/>
      <w:szCs w:val="24"/>
      <w:u w:val="none"/>
    </w:rPr>
  </w:style>
  <w:style w:type="character" w:customStyle="1" w:styleId="124">
    <w:name w:val="font21"/>
    <w:basedOn w:val="44"/>
    <w:qFormat/>
    <w:uiPriority w:val="0"/>
    <w:rPr>
      <w:rFonts w:hint="eastAsia" w:ascii="宋体" w:hAnsi="宋体" w:eastAsia="宋体" w:cs="宋体"/>
      <w:color w:val="000000"/>
      <w:sz w:val="21"/>
      <w:szCs w:val="21"/>
      <w:u w:val="none"/>
    </w:rPr>
  </w:style>
  <w:style w:type="character" w:customStyle="1" w:styleId="125">
    <w:name w:val="font31"/>
    <w:basedOn w:val="44"/>
    <w:qFormat/>
    <w:uiPriority w:val="0"/>
    <w:rPr>
      <w:rFonts w:ascii="PingFang SC" w:hAnsi="PingFang SC" w:eastAsia="PingFang SC" w:cs="PingFang SC"/>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FB3382F-8F0B-43E8-A9E4-B01476CFCBA5}">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29</Pages>
  <Words>46</Words>
  <Characters>57</Characters>
  <Lines>114</Lines>
  <Paragraphs>32</Paragraphs>
  <TotalTime>13</TotalTime>
  <ScaleCrop>false</ScaleCrop>
  <LinksUpToDate>false</LinksUpToDate>
  <CharactersWithSpaces>59</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2023-05-23T13:34:00Z</dcterms:created>
  <dc:creator>黄振斌</dc:creator>
  <cp:lastModifiedBy>逸凡</cp:lastModifiedBy>
  <cp:lastPrinted>2026-04-22T15:28:45Z</cp:lastPrinted>
  <dcterms:modified xsi:type="dcterms:W3CDTF">2026-04-22T15:28:49Z</dcterms:modified>
  <dc:title>财政货物公开招标范本（2015第四版）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eyJoZGlkIjoiMDBhYTM5MmUwZmE5MzFlZDcwMjk2OTkxNTA5MmUxZWMiLCJ1c2VySWQiOiI4ODk2Nzg5NDAifQ==</vt:lpwstr>
  </property>
  <property fmtid="{D5CDD505-2E9C-101B-9397-08002B2CF9AE}" pid="4" name="ICV">
    <vt:lpwstr>261B5B38128A44C1A8CE5E6B26A2A811_13</vt:lpwstr>
  </property>
</Properties>
</file>