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C1E5">
      <w:pPr>
        <w:widowControl/>
        <w:jc w:val="left"/>
        <w:rPr>
          <w:rFonts w:ascii="方正小标宋简体" w:hAnsi="宋体" w:eastAsia="方正小标宋简体" w:cs="宋体"/>
          <w:b/>
          <w:bCs/>
          <w:kern w:val="0"/>
          <w:sz w:val="72"/>
          <w:szCs w:val="53"/>
        </w:rPr>
      </w:pPr>
      <w:bookmarkStart w:id="0" w:name="_Toc32815540"/>
      <w:bookmarkStart w:id="1" w:name="_Toc125129292"/>
    </w:p>
    <w:p w14:paraId="1155CBAF"/>
    <w:p w14:paraId="4FAB9D58">
      <w:pPr>
        <w:widowControl/>
        <w:jc w:val="center"/>
        <w:rPr>
          <w:rFonts w:cs="宋体" w:asciiTheme="minorEastAsia" w:hAnsiTheme="minorEastAsia" w:eastAsiaTheme="minorEastAsia"/>
          <w:b/>
          <w:bCs/>
          <w:kern w:val="0"/>
          <w:sz w:val="96"/>
          <w:szCs w:val="56"/>
        </w:rPr>
      </w:pPr>
      <w:r>
        <w:rPr>
          <w:rFonts w:hint="eastAsia" w:cs="宋体" w:asciiTheme="minorEastAsia" w:hAnsiTheme="minorEastAsia" w:eastAsiaTheme="minorEastAsia"/>
          <w:b/>
          <w:bCs/>
          <w:kern w:val="0"/>
          <w:sz w:val="96"/>
          <w:szCs w:val="56"/>
          <w:lang w:eastAsia="zh-CN"/>
        </w:rPr>
        <w:t>竞争性谈判</w:t>
      </w:r>
      <w:r>
        <w:rPr>
          <w:rFonts w:hint="eastAsia" w:cs="宋体" w:asciiTheme="minorEastAsia" w:hAnsiTheme="minorEastAsia" w:eastAsiaTheme="minorEastAsia"/>
          <w:b/>
          <w:bCs/>
          <w:kern w:val="0"/>
          <w:sz w:val="96"/>
          <w:szCs w:val="56"/>
        </w:rPr>
        <w:t>文件</w:t>
      </w:r>
    </w:p>
    <w:p w14:paraId="578CC3A1">
      <w:pPr>
        <w:widowControl/>
        <w:jc w:val="center"/>
        <w:rPr>
          <w:rFonts w:cs="宋体" w:asciiTheme="minorEastAsia" w:hAnsiTheme="minorEastAsia" w:eastAsiaTheme="minorEastAsia"/>
          <w:b/>
          <w:bCs/>
          <w:kern w:val="0"/>
          <w:sz w:val="72"/>
          <w:szCs w:val="53"/>
        </w:rPr>
      </w:pPr>
    </w:p>
    <w:p w14:paraId="360CD095">
      <w:pPr>
        <w:widowControl/>
        <w:jc w:val="center"/>
        <w:rPr>
          <w:rFonts w:ascii="方正小标宋简体" w:hAnsi="宋体" w:eastAsia="方正小标宋简体" w:cs="宋体"/>
          <w:bCs/>
          <w:kern w:val="0"/>
          <w:sz w:val="72"/>
          <w:szCs w:val="53"/>
        </w:rPr>
      </w:pPr>
    </w:p>
    <w:p w14:paraId="30D527CE">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项目名称：</w:t>
      </w:r>
      <w:r>
        <w:rPr>
          <w:rFonts w:hint="eastAsia" w:cs="宋体" w:asciiTheme="minorEastAsia" w:hAnsiTheme="minorEastAsia" w:eastAsiaTheme="minorEastAsia"/>
          <w:b/>
          <w:bCs/>
          <w:kern w:val="0"/>
          <w:sz w:val="32"/>
          <w:szCs w:val="32"/>
        </w:rPr>
        <w:t>域名和云服务租赁</w:t>
      </w:r>
    </w:p>
    <w:p w14:paraId="5BCF0F27">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项目</w:t>
      </w:r>
      <w:r>
        <w:rPr>
          <w:rFonts w:hint="eastAsia" w:cs="宋体" w:asciiTheme="minorEastAsia" w:hAnsiTheme="minorEastAsia" w:eastAsiaTheme="minorEastAsia"/>
          <w:b/>
          <w:bCs/>
          <w:kern w:val="0"/>
          <w:sz w:val="32"/>
          <w:szCs w:val="32"/>
          <w:lang w:eastAsia="zh-CN"/>
        </w:rPr>
        <w:t>编号</w:t>
      </w:r>
      <w:r>
        <w:rPr>
          <w:rFonts w:cs="宋体" w:asciiTheme="minorEastAsia" w:hAnsiTheme="minorEastAsia" w:eastAsiaTheme="minorEastAsia"/>
          <w:b/>
          <w:bCs/>
          <w:kern w:val="0"/>
          <w:sz w:val="32"/>
          <w:szCs w:val="32"/>
        </w:rPr>
        <w:t>：</w:t>
      </w:r>
      <w:r>
        <w:rPr>
          <w:rFonts w:hint="eastAsia" w:cs="宋体" w:asciiTheme="minorEastAsia" w:hAnsiTheme="minorEastAsia" w:eastAsiaTheme="minorEastAsia"/>
          <w:b/>
          <w:bCs/>
          <w:kern w:val="0"/>
          <w:sz w:val="32"/>
          <w:szCs w:val="32"/>
        </w:rPr>
        <w:t>T</w:t>
      </w:r>
      <w:r>
        <w:rPr>
          <w:rFonts w:hint="eastAsia" w:cs="宋体" w:asciiTheme="minorEastAsia" w:hAnsiTheme="minorEastAsia" w:eastAsiaTheme="minorEastAsia"/>
          <w:b/>
          <w:bCs/>
          <w:kern w:val="0"/>
          <w:sz w:val="32"/>
          <w:szCs w:val="32"/>
          <w:lang w:val="en-US" w:eastAsia="zh-CN"/>
        </w:rPr>
        <w:t>T</w:t>
      </w:r>
      <w:r>
        <w:rPr>
          <w:rFonts w:hint="eastAsia" w:cs="宋体" w:asciiTheme="minorEastAsia" w:hAnsiTheme="minorEastAsia" w:eastAsiaTheme="minorEastAsia"/>
          <w:b/>
          <w:bCs/>
          <w:kern w:val="0"/>
          <w:sz w:val="32"/>
          <w:szCs w:val="32"/>
        </w:rPr>
        <w:t>2026001</w:t>
      </w:r>
    </w:p>
    <w:p w14:paraId="308B21DA">
      <w:pPr>
        <w:widowControl/>
        <w:spacing w:line="360" w:lineRule="auto"/>
        <w:jc w:val="center"/>
        <w:rPr>
          <w:rFonts w:cs="宋体" w:asciiTheme="minorEastAsia" w:hAnsiTheme="minorEastAsia" w:eastAsiaTheme="minorEastAsia"/>
          <w:kern w:val="0"/>
          <w:sz w:val="32"/>
          <w:szCs w:val="32"/>
        </w:rPr>
      </w:pPr>
    </w:p>
    <w:p w14:paraId="14F70BDD">
      <w:pPr>
        <w:widowControl/>
        <w:spacing w:line="360" w:lineRule="auto"/>
        <w:jc w:val="center"/>
        <w:rPr>
          <w:rFonts w:cs="宋体" w:asciiTheme="minorEastAsia" w:hAnsiTheme="minorEastAsia" w:eastAsiaTheme="minorEastAsia"/>
          <w:kern w:val="0"/>
          <w:sz w:val="32"/>
          <w:szCs w:val="32"/>
        </w:rPr>
      </w:pPr>
    </w:p>
    <w:p w14:paraId="0BB58DF9">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采购人</w:t>
      </w:r>
      <w:r>
        <w:rPr>
          <w:rFonts w:hint="eastAsia" w:cs="宋体" w:asciiTheme="minorEastAsia" w:hAnsiTheme="minorEastAsia" w:eastAsiaTheme="minorEastAsia"/>
          <w:b/>
          <w:bCs/>
          <w:kern w:val="0"/>
          <w:sz w:val="32"/>
          <w:szCs w:val="32"/>
        </w:rPr>
        <w:t>：厦门市杏林医院</w:t>
      </w:r>
    </w:p>
    <w:p w14:paraId="5FE31891">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202</w:t>
      </w:r>
      <w:r>
        <w:rPr>
          <w:rFonts w:hint="eastAsia" w:cs="宋体" w:asciiTheme="minorEastAsia" w:hAnsiTheme="minorEastAsia" w:eastAsiaTheme="minorEastAsia"/>
          <w:b/>
          <w:bCs/>
          <w:kern w:val="0"/>
          <w:sz w:val="32"/>
          <w:szCs w:val="32"/>
          <w:lang w:val="en-US" w:eastAsia="zh-CN"/>
        </w:rPr>
        <w:t>6</w:t>
      </w:r>
      <w:r>
        <w:rPr>
          <w:rFonts w:cs="宋体" w:asciiTheme="minorEastAsia" w:hAnsiTheme="minorEastAsia" w:eastAsiaTheme="minorEastAsia"/>
          <w:b/>
          <w:bCs/>
          <w:kern w:val="0"/>
          <w:sz w:val="32"/>
          <w:szCs w:val="32"/>
        </w:rPr>
        <w:t>年</w:t>
      </w:r>
      <w:r>
        <w:rPr>
          <w:rFonts w:hint="eastAsia" w:cs="宋体" w:asciiTheme="minorEastAsia" w:hAnsiTheme="minorEastAsia" w:eastAsiaTheme="minorEastAsia"/>
          <w:b/>
          <w:bCs/>
          <w:kern w:val="0"/>
          <w:sz w:val="32"/>
          <w:szCs w:val="32"/>
          <w:lang w:val="en-US" w:eastAsia="zh-CN"/>
        </w:rPr>
        <w:t>2</w:t>
      </w:r>
      <w:r>
        <w:rPr>
          <w:rFonts w:cs="宋体" w:asciiTheme="minorEastAsia" w:hAnsiTheme="minorEastAsia" w:eastAsiaTheme="minorEastAsia"/>
          <w:b/>
          <w:bCs/>
          <w:kern w:val="0"/>
          <w:sz w:val="32"/>
          <w:szCs w:val="32"/>
        </w:rPr>
        <w:t>月</w:t>
      </w:r>
    </w:p>
    <w:p w14:paraId="670A3BDF">
      <w:pPr>
        <w:widowControl/>
        <w:spacing w:line="360" w:lineRule="auto"/>
        <w:ind w:right="532"/>
        <w:jc w:val="center"/>
        <w:rPr>
          <w:rFonts w:cs="宋体" w:asciiTheme="minorEastAsia" w:hAnsiTheme="minorEastAsia" w:eastAsiaTheme="minorEastAsia"/>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NumType w:start="1"/>
          <w:cols w:space="720" w:num="1"/>
          <w:titlePg/>
          <w:docGrid w:linePitch="312" w:charSpace="0"/>
        </w:sectPr>
      </w:pPr>
    </w:p>
    <w:p w14:paraId="1F4711C2"/>
    <w:sdt>
      <w:sdtPr>
        <w:rPr>
          <w:rFonts w:ascii="Times New Roman" w:hAnsi="Times New Roman"/>
          <w:b w:val="0"/>
          <w:bCs w:val="0"/>
          <w:color w:val="auto"/>
          <w:kern w:val="2"/>
          <w:sz w:val="21"/>
          <w:szCs w:val="24"/>
          <w:lang w:val="zh-CN"/>
        </w:rPr>
        <w:id w:val="4463516"/>
        <w:docPartObj>
          <w:docPartGallery w:val="Table of Contents"/>
          <w:docPartUnique/>
        </w:docPartObj>
      </w:sdtPr>
      <w:sdtEndPr>
        <w:rPr>
          <w:rFonts w:ascii="Times New Roman" w:hAnsi="Times New Roman"/>
          <w:b w:val="0"/>
          <w:bCs w:val="0"/>
          <w:color w:val="auto"/>
          <w:kern w:val="2"/>
          <w:sz w:val="21"/>
          <w:szCs w:val="24"/>
          <w:lang w:val="en-US"/>
        </w:rPr>
      </w:sdtEndPr>
      <w:sdtContent>
        <w:p w14:paraId="279889A3">
          <w:pPr>
            <w:pStyle w:val="97"/>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7C74004A">
          <w:pPr>
            <w:pStyle w:val="30"/>
            <w:tabs>
              <w:tab w:val="right" w:leader="dot" w:pos="9070"/>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TOC \o "1-3" \h \z \u </w:instrText>
          </w:r>
          <w:r>
            <w:rPr>
              <w:rFonts w:asciiTheme="minorEastAsia" w:hAnsiTheme="minorEastAsia" w:eastAsiaTheme="minorEastAsia"/>
              <w:szCs w:val="24"/>
            </w:rPr>
            <w:fldChar w:fldCharType="separate"/>
          </w: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_Toc1488917559 </w:instrText>
          </w:r>
          <w:r>
            <w:rPr>
              <w:rFonts w:asciiTheme="minorEastAsia" w:hAnsiTheme="minorEastAsia" w:eastAsiaTheme="minorEastAsia"/>
              <w:szCs w:val="24"/>
            </w:rPr>
            <w:fldChar w:fldCharType="separate"/>
          </w:r>
          <w:r>
            <w:t>第一章</w:t>
          </w:r>
          <w:r>
            <w:rPr>
              <w:rFonts w:hint="eastAsia" w:ascii="宋体" w:hAnsi="宋体" w:eastAsia="宋体" w:cs="宋体"/>
            </w:rPr>
            <w:t xml:space="preserve">  </w:t>
          </w:r>
          <w:r>
            <w:rPr>
              <w:rFonts w:hint="eastAsia"/>
            </w:rPr>
            <w:t>谈判</w:t>
          </w:r>
          <w:r>
            <w:t>邀请</w:t>
          </w:r>
          <w:r>
            <w:tab/>
          </w:r>
          <w:r>
            <w:fldChar w:fldCharType="begin"/>
          </w:r>
          <w:r>
            <w:instrText xml:space="preserve"> PAGEREF _Toc1488917559 \h </w:instrText>
          </w:r>
          <w:r>
            <w:fldChar w:fldCharType="separate"/>
          </w:r>
          <w:r>
            <w:t>3</w:t>
          </w:r>
          <w:r>
            <w:fldChar w:fldCharType="end"/>
          </w:r>
          <w:r>
            <w:rPr>
              <w:rFonts w:asciiTheme="minorEastAsia" w:hAnsiTheme="minorEastAsia" w:eastAsiaTheme="minorEastAsia"/>
              <w:szCs w:val="24"/>
            </w:rPr>
            <w:fldChar w:fldCharType="end"/>
          </w:r>
        </w:p>
        <w:p w14:paraId="7A6A899C">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_Toc297159821 </w:instrText>
          </w:r>
          <w:r>
            <w:rPr>
              <w:rFonts w:asciiTheme="minorEastAsia" w:hAnsiTheme="minorEastAsia" w:eastAsiaTheme="minorEastAsia"/>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_Toc297159821 \h </w:instrText>
          </w:r>
          <w:r>
            <w:fldChar w:fldCharType="separate"/>
          </w:r>
          <w:r>
            <w:t>5</w:t>
          </w:r>
          <w:r>
            <w:fldChar w:fldCharType="end"/>
          </w:r>
          <w:r>
            <w:rPr>
              <w:rFonts w:asciiTheme="minorEastAsia" w:hAnsiTheme="minorEastAsia" w:eastAsiaTheme="minorEastAsia"/>
            </w:rPr>
            <w:fldChar w:fldCharType="end"/>
          </w:r>
        </w:p>
        <w:p w14:paraId="64F24A9F">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_Toc1379171131 </w:instrText>
          </w:r>
          <w:r>
            <w:rPr>
              <w:rFonts w:asciiTheme="minorEastAsia" w:hAnsiTheme="minorEastAsia" w:eastAsiaTheme="minorEastAsia"/>
            </w:rPr>
            <w:fldChar w:fldCharType="separate"/>
          </w:r>
          <w:r>
            <w:rPr>
              <w:rFonts w:hint="eastAsia"/>
            </w:rPr>
            <w:t>第三章  确定成交供应商办法</w:t>
          </w:r>
          <w:r>
            <w:tab/>
          </w:r>
          <w:r>
            <w:fldChar w:fldCharType="begin"/>
          </w:r>
          <w:r>
            <w:instrText xml:space="preserve"> PAGEREF _Toc1379171131 \h </w:instrText>
          </w:r>
          <w:r>
            <w:fldChar w:fldCharType="separate"/>
          </w:r>
          <w:r>
            <w:t>9</w:t>
          </w:r>
          <w:r>
            <w:fldChar w:fldCharType="end"/>
          </w:r>
          <w:r>
            <w:rPr>
              <w:rFonts w:asciiTheme="minorEastAsia" w:hAnsiTheme="minorEastAsia" w:eastAsiaTheme="minorEastAsia"/>
            </w:rPr>
            <w:fldChar w:fldCharType="end"/>
          </w:r>
        </w:p>
        <w:p w14:paraId="59D6670C">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_Toc1829028146 </w:instrText>
          </w:r>
          <w:r>
            <w:rPr>
              <w:rFonts w:asciiTheme="minorEastAsia" w:hAnsiTheme="minorEastAsia" w:eastAsiaTheme="minorEastAsia"/>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_Toc1829028146 \h </w:instrText>
          </w:r>
          <w:r>
            <w:fldChar w:fldCharType="separate"/>
          </w:r>
          <w:r>
            <w:t>10</w:t>
          </w:r>
          <w:r>
            <w:fldChar w:fldCharType="end"/>
          </w:r>
          <w:r>
            <w:rPr>
              <w:rFonts w:asciiTheme="minorEastAsia" w:hAnsiTheme="minorEastAsia" w:eastAsiaTheme="minorEastAsia"/>
            </w:rPr>
            <w:fldChar w:fldCharType="end"/>
          </w:r>
        </w:p>
        <w:p w14:paraId="2487A8E1">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_Toc318096341 </w:instrText>
          </w:r>
          <w:r>
            <w:rPr>
              <w:rFonts w:asciiTheme="minorEastAsia" w:hAnsiTheme="minorEastAsia" w:eastAsiaTheme="minorEastAsia"/>
            </w:rPr>
            <w:fldChar w:fldCharType="separate"/>
          </w:r>
          <w:r>
            <w:t>第</w:t>
          </w:r>
          <w:r>
            <w:rPr>
              <w:rFonts w:hint="eastAsia"/>
              <w:lang w:eastAsia="zh-CN"/>
            </w:rPr>
            <w:t>五</w:t>
          </w:r>
          <w:r>
            <w:t>章</w:t>
          </w:r>
          <w:r>
            <w:rPr>
              <w:rFonts w:hint="eastAsia"/>
            </w:rPr>
            <w:t xml:space="preserve">  合同主要条款及格式</w:t>
          </w:r>
          <w:r>
            <w:tab/>
          </w:r>
          <w:r>
            <w:fldChar w:fldCharType="begin"/>
          </w:r>
          <w:r>
            <w:instrText xml:space="preserve"> PAGEREF _Toc318096341 \h </w:instrText>
          </w:r>
          <w:r>
            <w:fldChar w:fldCharType="separate"/>
          </w:r>
          <w:r>
            <w:t>15</w:t>
          </w:r>
          <w:r>
            <w:fldChar w:fldCharType="end"/>
          </w:r>
          <w:r>
            <w:rPr>
              <w:rFonts w:asciiTheme="minorEastAsia" w:hAnsiTheme="minorEastAsia" w:eastAsiaTheme="minorEastAsia"/>
            </w:rPr>
            <w:fldChar w:fldCharType="end"/>
          </w:r>
        </w:p>
        <w:p w14:paraId="3DE4BF6E">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_Toc1460858162 </w:instrText>
          </w:r>
          <w:r>
            <w:rPr>
              <w:rFonts w:asciiTheme="minorEastAsia" w:hAnsiTheme="minorEastAsia" w:eastAsiaTheme="minorEastAsia"/>
            </w:rPr>
            <w:fldChar w:fldCharType="separate"/>
          </w:r>
          <w:r>
            <w:t>第</w:t>
          </w:r>
          <w:r>
            <w:rPr>
              <w:rFonts w:hint="eastAsia"/>
              <w:lang w:eastAsia="zh-CN"/>
            </w:rPr>
            <w:t>六</w:t>
          </w:r>
          <w:r>
            <w:t>章</w:t>
          </w:r>
          <w:r>
            <w:rPr>
              <w:rFonts w:hint="eastAsia"/>
            </w:rPr>
            <w:t xml:space="preserve">  响应</w:t>
          </w:r>
          <w:r>
            <w:t>文件格式</w:t>
          </w:r>
          <w:r>
            <w:tab/>
          </w:r>
          <w:r>
            <w:fldChar w:fldCharType="begin"/>
          </w:r>
          <w:r>
            <w:instrText xml:space="preserve"> PAGEREF _Toc1460858162 \h </w:instrText>
          </w:r>
          <w:r>
            <w:fldChar w:fldCharType="separate"/>
          </w:r>
          <w:r>
            <w:t>20</w:t>
          </w:r>
          <w:r>
            <w:fldChar w:fldCharType="end"/>
          </w:r>
          <w:r>
            <w:rPr>
              <w:rFonts w:asciiTheme="minorEastAsia" w:hAnsiTheme="minorEastAsia" w:eastAsiaTheme="minorEastAsia"/>
            </w:rPr>
            <w:fldChar w:fldCharType="end"/>
          </w:r>
        </w:p>
        <w:p w14:paraId="6036442B">
          <w:pPr>
            <w:spacing w:line="360" w:lineRule="auto"/>
          </w:pPr>
          <w:r>
            <w:rPr>
              <w:rFonts w:asciiTheme="minorEastAsia" w:hAnsiTheme="minorEastAsia" w:eastAsiaTheme="minorEastAsia"/>
            </w:rPr>
            <w:fldChar w:fldCharType="end"/>
          </w:r>
        </w:p>
      </w:sdtContent>
    </w:sdt>
    <w:p w14:paraId="67C4D9B9"/>
    <w:p w14:paraId="587CB6ED">
      <w:pPr>
        <w:sectPr>
          <w:pgSz w:w="11906" w:h="16838"/>
          <w:pgMar w:top="1418" w:right="1418" w:bottom="1418" w:left="1418" w:header="851" w:footer="992" w:gutter="0"/>
          <w:cols w:space="720" w:num="1"/>
          <w:titlePg/>
          <w:docGrid w:linePitch="312" w:charSpace="0"/>
        </w:sectPr>
      </w:pPr>
    </w:p>
    <w:p w14:paraId="67FE6487">
      <w:pPr>
        <w:pStyle w:val="5"/>
        <w:spacing w:before="240" w:after="240"/>
      </w:pPr>
      <w:bookmarkStart w:id="2" w:name="_Toc1488917559"/>
      <w:r>
        <w:t>第一章</w:t>
      </w:r>
      <w:r>
        <w:rPr>
          <w:rFonts w:hint="eastAsia" w:ascii="宋体" w:hAnsi="宋体" w:eastAsia="宋体" w:cs="宋体"/>
        </w:rPr>
        <w:t xml:space="preserve">  </w:t>
      </w:r>
      <w:r>
        <w:rPr>
          <w:rFonts w:hint="eastAsia"/>
        </w:rPr>
        <w:t>谈判</w:t>
      </w:r>
      <w:r>
        <w:t>邀请</w:t>
      </w:r>
      <w:bookmarkEnd w:id="2"/>
    </w:p>
    <w:p w14:paraId="0147BEA2">
      <w:pPr>
        <w:widowControl/>
        <w:spacing w:line="360" w:lineRule="auto"/>
        <w:ind w:firstLine="480" w:firstLineChars="200"/>
        <w:jc w:val="left"/>
        <w:rPr>
          <w:rFonts w:cs="宋体" w:asciiTheme="minorEastAsia" w:hAnsiTheme="minorEastAsia" w:eastAsiaTheme="minorEastAsia"/>
          <w:kern w:val="0"/>
          <w:sz w:val="24"/>
        </w:rPr>
      </w:pPr>
    </w:p>
    <w:p w14:paraId="290712C5">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厦门市杏林医院</w:t>
      </w:r>
      <w:r>
        <w:rPr>
          <w:rFonts w:cs="宋体" w:asciiTheme="minorEastAsia" w:hAnsiTheme="minorEastAsia" w:eastAsiaTheme="minorEastAsia"/>
          <w:kern w:val="0"/>
          <w:sz w:val="24"/>
        </w:rPr>
        <w:t>采用</w:t>
      </w:r>
      <w:r>
        <w:rPr>
          <w:rFonts w:hint="eastAsia" w:cs="宋体" w:asciiTheme="minorEastAsia" w:hAnsiTheme="minorEastAsia" w:eastAsiaTheme="minorEastAsia"/>
          <w:b/>
          <w:kern w:val="0"/>
          <w:sz w:val="24"/>
          <w:u w:val="single"/>
          <w:lang w:eastAsia="zh-CN"/>
        </w:rPr>
        <w:t>竞争性</w:t>
      </w:r>
      <w:r>
        <w:rPr>
          <w:rFonts w:hint="eastAsia" w:cs="宋体" w:asciiTheme="minorEastAsia" w:hAnsiTheme="minorEastAsia" w:eastAsiaTheme="minorEastAsia"/>
          <w:b/>
          <w:kern w:val="0"/>
          <w:sz w:val="24"/>
          <w:u w:val="single"/>
        </w:rPr>
        <w:t>谈判方式</w:t>
      </w:r>
      <w:r>
        <w:rPr>
          <w:rFonts w:cs="宋体" w:asciiTheme="minorEastAsia" w:hAnsiTheme="minorEastAsia" w:eastAsiaTheme="minorEastAsia"/>
          <w:kern w:val="0"/>
          <w:sz w:val="24"/>
        </w:rPr>
        <w:t>组织</w:t>
      </w:r>
      <w:r>
        <w:rPr>
          <w:rFonts w:hint="eastAsia" w:cs="宋体" w:asciiTheme="minorEastAsia" w:hAnsiTheme="minorEastAsia" w:eastAsiaTheme="minorEastAsia"/>
          <w:kern w:val="0"/>
          <w:sz w:val="24"/>
        </w:rPr>
        <w:t>以下项目</w:t>
      </w:r>
      <w:r>
        <w:rPr>
          <w:rFonts w:cs="宋体" w:asciiTheme="minorEastAsia" w:hAnsiTheme="minorEastAsia" w:eastAsiaTheme="minorEastAsia"/>
          <w:kern w:val="0"/>
          <w:sz w:val="24"/>
        </w:rPr>
        <w:t>的采购活动，现邀请供应商参加</w:t>
      </w:r>
      <w:r>
        <w:rPr>
          <w:rFonts w:hint="eastAsia" w:cs="宋体" w:asciiTheme="minorEastAsia" w:hAnsiTheme="minorEastAsia" w:eastAsiaTheme="minorEastAsia"/>
          <w:kern w:val="0"/>
          <w:sz w:val="24"/>
        </w:rPr>
        <w:t>谈判采购</w:t>
      </w:r>
      <w:r>
        <w:rPr>
          <w:rFonts w:cs="宋体" w:asciiTheme="minorEastAsia" w:hAnsiTheme="minorEastAsia" w:eastAsiaTheme="minorEastAsia"/>
          <w:kern w:val="0"/>
          <w:sz w:val="24"/>
        </w:rPr>
        <w:t>活动。</w:t>
      </w:r>
    </w:p>
    <w:p w14:paraId="56E10CF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项目名称</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域名和云服务租赁</w:t>
      </w:r>
      <w:r>
        <w:rPr>
          <w:rFonts w:cs="宋体" w:asciiTheme="minorEastAsia" w:hAnsiTheme="minorEastAsia" w:eastAsiaTheme="minorEastAsia"/>
          <w:kern w:val="0"/>
          <w:sz w:val="24"/>
        </w:rPr>
        <w:t>。</w:t>
      </w:r>
    </w:p>
    <w:p w14:paraId="4396BC6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内容及要求：详见《采购标的一览表》及</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章。</w:t>
      </w:r>
    </w:p>
    <w:p w14:paraId="0F6FDE8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的资格要求</w:t>
      </w:r>
      <w:r>
        <w:rPr>
          <w:rFonts w:hint="eastAsia" w:cs="宋体" w:asciiTheme="minorEastAsia" w:hAnsiTheme="minorEastAsia" w:eastAsiaTheme="minorEastAsia"/>
          <w:kern w:val="0"/>
          <w:sz w:val="24"/>
        </w:rPr>
        <w:t>：详见谈判文件第二章。</w:t>
      </w:r>
    </w:p>
    <w:p w14:paraId="5E787F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、谈判文件的获取：</w:t>
      </w:r>
    </w:p>
    <w:p w14:paraId="27667423">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供应商自行从本项目采购公告附件中下载。</w:t>
      </w:r>
    </w:p>
    <w:p w14:paraId="2D14C2F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截止时间：详见</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公告或更正公告。</w:t>
      </w:r>
    </w:p>
    <w:p w14:paraId="50D8FC3B">
      <w:pPr>
        <w:widowControl/>
        <w:spacing w:line="360" w:lineRule="auto"/>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w:t>
      </w:r>
      <w:r>
        <w:rPr>
          <w:rFonts w:hint="eastAsia" w:cs="宋体" w:asciiTheme="minorEastAsia" w:hAnsiTheme="minorEastAsia" w:eastAsiaTheme="minorEastAsia"/>
          <w:kern w:val="0"/>
          <w:sz w:val="24"/>
        </w:rPr>
        <w:t>响应文件份数：正本1份、电子版</w:t>
      </w:r>
      <w:r>
        <w:rPr>
          <w:rFonts w:cs="宋体" w:asciiTheme="minorEastAsia" w:hAnsiTheme="minorEastAsia" w:eastAsiaTheme="minorEastAsia"/>
          <w:kern w:val="0"/>
          <w:sz w:val="24"/>
        </w:rPr>
        <w:t>1份</w:t>
      </w:r>
    </w:p>
    <w:p w14:paraId="72B1E54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响应文件制作要求详见第</w:t>
      </w:r>
      <w:r>
        <w:rPr>
          <w:rFonts w:hint="eastAsia" w:cs="宋体" w:asciiTheme="minorEastAsia" w:hAnsiTheme="minorEastAsia" w:eastAsiaTheme="minorEastAsia"/>
          <w:kern w:val="0"/>
          <w:sz w:val="24"/>
          <w:lang w:eastAsia="zh-CN"/>
        </w:rPr>
        <w:t>六</w:t>
      </w:r>
      <w:r>
        <w:rPr>
          <w:rFonts w:hint="eastAsia" w:cs="宋体" w:asciiTheme="minorEastAsia" w:hAnsiTheme="minorEastAsia" w:eastAsiaTheme="minorEastAsia"/>
          <w:kern w:val="0"/>
          <w:sz w:val="24"/>
        </w:rPr>
        <w:t>章。</w:t>
      </w:r>
    </w:p>
    <w:p w14:paraId="2F85F8B5">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7、</w:t>
      </w:r>
      <w:r>
        <w:rPr>
          <w:rFonts w:hint="eastAsia" w:cs="宋体" w:asciiTheme="minorEastAsia" w:hAnsiTheme="minorEastAsia" w:eastAsiaTheme="minorEastAsia"/>
          <w:kern w:val="0"/>
          <w:sz w:val="24"/>
          <w:lang w:eastAsia="zh-CN"/>
        </w:rPr>
        <w:t>响应文件提交方式：</w:t>
      </w:r>
      <w:r>
        <w:rPr>
          <w:rFonts w:hint="eastAsia" w:cs="宋体" w:asciiTheme="minorEastAsia" w:hAnsiTheme="minorEastAsia" w:eastAsiaTheme="minorEastAsia"/>
          <w:kern w:val="0"/>
          <w:sz w:val="24"/>
          <w:lang w:eastAsia="zh-CN"/>
        </w:rPr>
        <w:br w:type="textWrapping"/>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响应文件纸质版请加盖公章后以密封件形式送至我院设备物资部（厦门市集美区杏林街道洪埭路11号5号楼2楼215室</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 xml:space="preserve">张老师 </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0592-6248620）；</w:t>
      </w:r>
    </w:p>
    <w:p w14:paraId="1E3CA36A">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lang w:eastAsia="zh-CN"/>
        </w:rPr>
        <w:t>电子版请以邮件形式发送至邮箱：xlyysbwzb@163.com。</w:t>
      </w:r>
    </w:p>
    <w:p w14:paraId="754ACB5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8、</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有效期：</w:t>
      </w:r>
      <w:r>
        <w:rPr>
          <w:rFonts w:hint="eastAsia" w:cs="宋体" w:asciiTheme="minorEastAsia" w:hAnsiTheme="minorEastAsia" w:eastAsiaTheme="minorEastAsia"/>
          <w:kern w:val="0"/>
          <w:sz w:val="24"/>
        </w:rPr>
        <w:t>提交</w:t>
      </w:r>
      <w:r>
        <w:rPr>
          <w:rFonts w:cs="宋体" w:asciiTheme="minorEastAsia" w:hAnsiTheme="minorEastAsia" w:eastAsiaTheme="minorEastAsia"/>
          <w:kern w:val="0"/>
          <w:sz w:val="24"/>
        </w:rPr>
        <w:t>响应文件截止时间起</w:t>
      </w:r>
      <w:r>
        <w:rPr>
          <w:rFonts w:hint="eastAsia" w:cs="宋体" w:asciiTheme="minorEastAsia" w:hAnsiTheme="minorEastAsia" w:eastAsiaTheme="minorEastAsia"/>
          <w:kern w:val="0"/>
          <w:sz w:val="24"/>
          <w:lang w:val="en-US" w:eastAsia="zh-CN"/>
        </w:rPr>
        <w:t>3</w:t>
      </w:r>
      <w:r>
        <w:rPr>
          <w:rFonts w:cs="宋体" w:asciiTheme="minorEastAsia" w:hAnsiTheme="minorEastAsia" w:eastAsiaTheme="minorEastAsia"/>
          <w:kern w:val="0"/>
          <w:sz w:val="24"/>
        </w:rPr>
        <w:t>个</w:t>
      </w:r>
      <w:r>
        <w:rPr>
          <w:rFonts w:hint="eastAsia" w:cs="宋体" w:asciiTheme="minorEastAsia" w:hAnsiTheme="minorEastAsia" w:eastAsiaTheme="minorEastAsia"/>
          <w:kern w:val="0"/>
          <w:sz w:val="24"/>
          <w:lang w:eastAsia="zh-CN"/>
        </w:rPr>
        <w:t>工作</w:t>
      </w:r>
      <w:r>
        <w:rPr>
          <w:rFonts w:cs="宋体" w:asciiTheme="minorEastAsia" w:hAnsiTheme="minorEastAsia" w:eastAsiaTheme="minorEastAsia"/>
          <w:kern w:val="0"/>
          <w:sz w:val="24"/>
        </w:rPr>
        <w:t>日。</w:t>
      </w:r>
    </w:p>
    <w:p w14:paraId="418540D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9、</w:t>
      </w:r>
      <w:r>
        <w:rPr>
          <w:rFonts w:cs="宋体" w:asciiTheme="minorEastAsia" w:hAnsiTheme="minorEastAsia" w:eastAsiaTheme="minorEastAsia"/>
          <w:kern w:val="0"/>
          <w:sz w:val="24"/>
        </w:rPr>
        <w:t>指定媒体：</w:t>
      </w:r>
    </w:p>
    <w:p w14:paraId="231CA1C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厦门市杏林医院官</w:t>
      </w:r>
      <w:r>
        <w:rPr>
          <w:rFonts w:cs="宋体" w:asciiTheme="minorEastAsia" w:hAnsiTheme="minorEastAsia" w:eastAsiaTheme="minorEastAsia"/>
          <w:kern w:val="0"/>
          <w:sz w:val="24"/>
        </w:rPr>
        <w:t>网，网址https://</w:t>
      </w:r>
      <w:r>
        <w:rPr>
          <w:rFonts w:hint="eastAsia" w:cs="宋体" w:asciiTheme="minorEastAsia" w:hAnsiTheme="minorEastAsia" w:eastAsiaTheme="minorEastAsia"/>
          <w:kern w:val="0"/>
          <w:sz w:val="24"/>
        </w:rPr>
        <w:t>www.xmxlh.com.cn</w:t>
      </w:r>
      <w:r>
        <w:rPr>
          <w:rFonts w:cs="宋体" w:asciiTheme="minorEastAsia" w:hAnsiTheme="minorEastAsia" w:eastAsiaTheme="minorEastAsia"/>
          <w:kern w:val="0"/>
          <w:sz w:val="24"/>
        </w:rPr>
        <w:t>/</w:t>
      </w:r>
    </w:p>
    <w:p w14:paraId="2AE93C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本项目相关信息将通过指定媒体发布，请供应商随时关注指定媒体，否则产生不利后果由其自行承担。</w:t>
      </w:r>
    </w:p>
    <w:p w14:paraId="47EC6D0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10</w:t>
      </w:r>
      <w:r>
        <w:rPr>
          <w:rFonts w:cs="宋体" w:asciiTheme="minorEastAsia" w:hAnsiTheme="minorEastAsia" w:eastAsiaTheme="minorEastAsia"/>
          <w:kern w:val="0"/>
          <w:sz w:val="24"/>
        </w:rPr>
        <w:t>、采购人：</w:t>
      </w:r>
      <w:r>
        <w:rPr>
          <w:rFonts w:hint="eastAsia" w:cs="宋体" w:asciiTheme="minorEastAsia" w:hAnsiTheme="minorEastAsia" w:eastAsiaTheme="minorEastAsia"/>
          <w:kern w:val="0"/>
          <w:sz w:val="24"/>
        </w:rPr>
        <w:t>厦门市杏林医院</w:t>
      </w:r>
    </w:p>
    <w:p w14:paraId="5DB7562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cs="宋体" w:asciiTheme="minorEastAsia" w:hAnsiTheme="minorEastAsia" w:eastAsiaTheme="minorEastAsia"/>
          <w:kern w:val="0"/>
          <w:sz w:val="24"/>
        </w:rPr>
        <w:t>厦门市集美区杏林洪埭路11号</w:t>
      </w:r>
    </w:p>
    <w:p w14:paraId="60645910">
      <w:pPr>
        <w:widowControl/>
        <w:spacing w:line="360" w:lineRule="auto"/>
        <w:ind w:firstLine="480" w:firstLineChars="200"/>
        <w:jc w:val="left"/>
        <w:rPr>
          <w:rFonts w:hint="default" w:eastAsia="宋体" w:cs="宋体" w:asciiTheme="minorEastAsia" w:hAnsiTheme="minorEastAsia"/>
          <w:kern w:val="0"/>
          <w:sz w:val="24"/>
          <w:lang w:val="en-US" w:eastAsia="zh-CN"/>
        </w:rPr>
      </w:pPr>
      <w:r>
        <w:rPr>
          <w:rFonts w:cs="宋体" w:asciiTheme="minorEastAsia" w:hAnsiTheme="minorEastAsia" w:eastAsiaTheme="minorEastAsia"/>
          <w:kern w:val="0"/>
          <w:sz w:val="24"/>
        </w:rPr>
        <w:t>联系方法：</w:t>
      </w:r>
      <w:r>
        <w:rPr>
          <w:rFonts w:hint="eastAsia" w:cs="宋体" w:asciiTheme="minorEastAsia" w:hAnsiTheme="minorEastAsia" w:eastAsiaTheme="minorEastAsia"/>
          <w:kern w:val="0"/>
          <w:sz w:val="24"/>
          <w:lang w:eastAsia="zh-CN"/>
        </w:rPr>
        <w:t>傅工</w:t>
      </w:r>
      <w:r>
        <w:rPr>
          <w:rFonts w:hint="eastAsia" w:cs="宋体" w:asciiTheme="minorEastAsia" w:hAnsiTheme="minorEastAsia" w:eastAsiaTheme="minorEastAsia"/>
          <w:kern w:val="0"/>
          <w:sz w:val="24"/>
        </w:rPr>
        <w:t>，联系电话：</w:t>
      </w:r>
      <w:r>
        <w:rPr>
          <w:rFonts w:hint="eastAsia" w:ascii="宋体" w:hAnsi="宋体" w:cs="Arial"/>
          <w:color w:val="000000"/>
          <w:sz w:val="24"/>
        </w:rPr>
        <w:t>0592-6248</w:t>
      </w:r>
      <w:r>
        <w:rPr>
          <w:rFonts w:hint="eastAsia" w:ascii="宋体" w:hAnsi="宋体" w:cs="Arial"/>
          <w:color w:val="000000"/>
          <w:sz w:val="24"/>
          <w:lang w:val="en-US" w:eastAsia="zh-CN"/>
        </w:rPr>
        <w:t>014</w:t>
      </w:r>
    </w:p>
    <w:p w14:paraId="50F79AAC">
      <w:pPr>
        <w:sectPr>
          <w:pgSz w:w="11906" w:h="16838"/>
          <w:pgMar w:top="1418" w:right="1418" w:bottom="1418" w:left="1418" w:header="851" w:footer="992" w:gutter="0"/>
          <w:cols w:space="720" w:num="1"/>
          <w:titlePg/>
          <w:docGrid w:linePitch="312" w:charSpace="0"/>
        </w:sectPr>
      </w:pPr>
    </w:p>
    <w:p w14:paraId="4B09129C">
      <w:pPr>
        <w:widowControl/>
        <w:spacing w:before="55" w:after="55" w:line="360" w:lineRule="auto"/>
        <w:jc w:val="center"/>
        <w:rPr>
          <w:rFonts w:ascii="黑体" w:hAnsi="黑体" w:eastAsia="黑体" w:cs="宋体"/>
          <w:b/>
          <w:kern w:val="0"/>
          <w:sz w:val="28"/>
          <w:szCs w:val="28"/>
        </w:rPr>
      </w:pPr>
      <w:r>
        <w:rPr>
          <w:rFonts w:ascii="黑体" w:hAnsi="黑体" w:eastAsia="黑体" w:cs="宋体"/>
          <w:b/>
          <w:kern w:val="0"/>
          <w:sz w:val="28"/>
          <w:szCs w:val="28"/>
        </w:rPr>
        <w:t>采购标的一览表</w:t>
      </w:r>
    </w:p>
    <w:p w14:paraId="2F2E5EB2">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2"/>
        <w:tblW w:w="502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2036"/>
        <w:gridCol w:w="794"/>
        <w:gridCol w:w="1006"/>
        <w:gridCol w:w="1496"/>
        <w:gridCol w:w="1551"/>
        <w:gridCol w:w="1478"/>
      </w:tblGrid>
      <w:tr w14:paraId="01A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9" w:type="pct"/>
            <w:tcBorders>
              <w:top w:val="outset" w:color="auto" w:sz="6" w:space="0"/>
              <w:left w:val="outset" w:color="auto" w:sz="6" w:space="0"/>
              <w:bottom w:val="outset" w:color="auto" w:sz="6" w:space="0"/>
              <w:right w:val="outset" w:color="auto" w:sz="6" w:space="0"/>
            </w:tcBorders>
            <w:vAlign w:val="center"/>
          </w:tcPr>
          <w:p w14:paraId="361813A8">
            <w:pPr>
              <w:spacing w:line="360" w:lineRule="auto"/>
              <w:jc w:val="center"/>
              <w:rPr>
                <w:rFonts w:ascii="宋体" w:hAnsi="宋体" w:cs="宋体"/>
                <w:b/>
                <w:bCs/>
                <w:kern w:val="0"/>
                <w:sz w:val="24"/>
              </w:rPr>
            </w:pPr>
            <w:r>
              <w:rPr>
                <w:rFonts w:ascii="宋体" w:hAnsi="宋体" w:cs="宋体"/>
                <w:b/>
                <w:bCs/>
                <w:kern w:val="0"/>
                <w:sz w:val="24"/>
              </w:rPr>
              <w:t>合同包</w:t>
            </w:r>
          </w:p>
        </w:tc>
        <w:tc>
          <w:tcPr>
            <w:tcW w:w="1115" w:type="pct"/>
            <w:tcBorders>
              <w:top w:val="outset" w:color="auto" w:sz="6" w:space="0"/>
              <w:left w:val="outset" w:color="auto" w:sz="6" w:space="0"/>
              <w:bottom w:val="outset" w:color="auto" w:sz="6" w:space="0"/>
              <w:right w:val="outset" w:color="auto" w:sz="6" w:space="0"/>
            </w:tcBorders>
            <w:vAlign w:val="center"/>
          </w:tcPr>
          <w:p w14:paraId="1E9E9B11">
            <w:pPr>
              <w:spacing w:line="360" w:lineRule="auto"/>
              <w:jc w:val="center"/>
              <w:rPr>
                <w:rFonts w:ascii="宋体" w:hAnsi="宋体" w:cs="宋体"/>
                <w:b/>
                <w:bCs/>
                <w:kern w:val="0"/>
                <w:sz w:val="24"/>
              </w:rPr>
            </w:pPr>
            <w:r>
              <w:rPr>
                <w:rFonts w:ascii="宋体" w:hAnsi="宋体" w:cs="宋体"/>
                <w:b/>
                <w:bCs/>
                <w:kern w:val="0"/>
                <w:sz w:val="24"/>
              </w:rPr>
              <w:t>采购标的</w:t>
            </w:r>
          </w:p>
        </w:tc>
        <w:tc>
          <w:tcPr>
            <w:tcW w:w="435" w:type="pct"/>
            <w:tcBorders>
              <w:top w:val="outset" w:color="auto" w:sz="6" w:space="0"/>
              <w:left w:val="outset" w:color="auto" w:sz="6" w:space="0"/>
              <w:bottom w:val="outset" w:color="auto" w:sz="6" w:space="0"/>
              <w:right w:val="outset" w:color="auto" w:sz="6" w:space="0"/>
            </w:tcBorders>
            <w:vAlign w:val="center"/>
          </w:tcPr>
          <w:p w14:paraId="33C36E8A">
            <w:pPr>
              <w:spacing w:line="360" w:lineRule="auto"/>
              <w:jc w:val="center"/>
              <w:rPr>
                <w:rFonts w:ascii="宋体" w:hAnsi="宋体" w:cs="宋体"/>
                <w:b/>
                <w:bCs/>
                <w:kern w:val="0"/>
                <w:sz w:val="24"/>
              </w:rPr>
            </w:pPr>
            <w:r>
              <w:rPr>
                <w:rFonts w:ascii="宋体" w:hAnsi="宋体" w:cs="宋体"/>
                <w:b/>
                <w:bCs/>
                <w:kern w:val="0"/>
                <w:sz w:val="24"/>
              </w:rPr>
              <w:t>允许</w:t>
            </w:r>
          </w:p>
          <w:p w14:paraId="1C250BF8">
            <w:pPr>
              <w:spacing w:line="360" w:lineRule="auto"/>
              <w:jc w:val="center"/>
              <w:rPr>
                <w:rFonts w:ascii="宋体" w:hAnsi="宋体" w:cs="宋体"/>
                <w:b/>
                <w:bCs/>
                <w:kern w:val="0"/>
                <w:sz w:val="24"/>
              </w:rPr>
            </w:pPr>
            <w:r>
              <w:rPr>
                <w:rFonts w:ascii="宋体" w:hAnsi="宋体" w:cs="宋体"/>
                <w:b/>
                <w:bCs/>
                <w:kern w:val="0"/>
                <w:sz w:val="24"/>
              </w:rPr>
              <w:t>进口</w:t>
            </w:r>
          </w:p>
        </w:tc>
        <w:tc>
          <w:tcPr>
            <w:tcW w:w="551" w:type="pct"/>
            <w:tcBorders>
              <w:top w:val="outset" w:color="auto" w:sz="6" w:space="0"/>
              <w:left w:val="outset" w:color="auto" w:sz="6" w:space="0"/>
              <w:bottom w:val="outset" w:color="auto" w:sz="6" w:space="0"/>
              <w:right w:val="outset" w:color="auto" w:sz="6" w:space="0"/>
            </w:tcBorders>
            <w:vAlign w:val="center"/>
          </w:tcPr>
          <w:p w14:paraId="07AEABEC">
            <w:pPr>
              <w:spacing w:line="360" w:lineRule="auto"/>
              <w:jc w:val="center"/>
              <w:rPr>
                <w:rFonts w:ascii="宋体" w:hAnsi="宋体" w:cs="宋体"/>
                <w:b/>
                <w:bCs/>
                <w:kern w:val="0"/>
                <w:sz w:val="24"/>
              </w:rPr>
            </w:pPr>
            <w:r>
              <w:rPr>
                <w:rFonts w:ascii="宋体" w:hAnsi="宋体" w:cs="宋体"/>
                <w:b/>
                <w:bCs/>
                <w:kern w:val="0"/>
                <w:sz w:val="24"/>
              </w:rPr>
              <w:t>数量</w:t>
            </w:r>
          </w:p>
        </w:tc>
        <w:tc>
          <w:tcPr>
            <w:tcW w:w="819" w:type="pct"/>
            <w:tcBorders>
              <w:top w:val="outset" w:color="auto" w:sz="6" w:space="0"/>
              <w:left w:val="outset" w:color="auto" w:sz="6" w:space="0"/>
              <w:bottom w:val="outset" w:color="auto" w:sz="6" w:space="0"/>
              <w:right w:val="outset" w:color="auto" w:sz="6" w:space="0"/>
            </w:tcBorders>
            <w:vAlign w:val="center"/>
          </w:tcPr>
          <w:p w14:paraId="21091FEA">
            <w:pPr>
              <w:spacing w:line="360" w:lineRule="auto"/>
              <w:jc w:val="center"/>
              <w:rPr>
                <w:rFonts w:ascii="宋体" w:hAnsi="宋体" w:cs="宋体"/>
                <w:b/>
                <w:bCs/>
                <w:kern w:val="0"/>
                <w:sz w:val="24"/>
              </w:rPr>
            </w:pPr>
            <w:r>
              <w:rPr>
                <w:rFonts w:ascii="宋体" w:hAnsi="宋体" w:cs="宋体"/>
                <w:b/>
                <w:bCs/>
                <w:kern w:val="0"/>
                <w:sz w:val="24"/>
              </w:rPr>
              <w:t>合同包预算</w:t>
            </w:r>
          </w:p>
        </w:tc>
        <w:tc>
          <w:tcPr>
            <w:tcW w:w="849" w:type="pct"/>
            <w:tcBorders>
              <w:top w:val="outset" w:color="auto" w:sz="6" w:space="0"/>
              <w:left w:val="outset" w:color="auto" w:sz="6" w:space="0"/>
              <w:bottom w:val="outset" w:color="auto" w:sz="6" w:space="0"/>
              <w:right w:val="outset" w:color="auto" w:sz="6" w:space="0"/>
            </w:tcBorders>
            <w:vAlign w:val="center"/>
          </w:tcPr>
          <w:p w14:paraId="4A6F01F9">
            <w:pPr>
              <w:spacing w:line="360" w:lineRule="auto"/>
              <w:jc w:val="center"/>
              <w:rPr>
                <w:rFonts w:ascii="宋体" w:hAnsi="宋体" w:cs="宋体"/>
                <w:kern w:val="0"/>
                <w:sz w:val="24"/>
              </w:rPr>
            </w:pPr>
            <w:r>
              <w:rPr>
                <w:rFonts w:hint="eastAsia" w:ascii="宋体" w:hAnsi="宋体" w:cs="宋体"/>
                <w:b/>
                <w:bCs/>
                <w:color w:val="000000"/>
                <w:sz w:val="24"/>
                <w:highlight w:val="none"/>
                <w:lang w:val="en-US" w:eastAsia="zh-CN"/>
              </w:rPr>
              <w:t>服务期限</w:t>
            </w:r>
          </w:p>
        </w:tc>
        <w:tc>
          <w:tcPr>
            <w:tcW w:w="809" w:type="pct"/>
            <w:tcBorders>
              <w:top w:val="outset" w:color="auto" w:sz="6" w:space="0"/>
              <w:left w:val="outset" w:color="auto" w:sz="6" w:space="0"/>
              <w:bottom w:val="outset" w:color="auto" w:sz="6" w:space="0"/>
              <w:right w:val="outset" w:color="auto" w:sz="6" w:space="0"/>
            </w:tcBorders>
            <w:vAlign w:val="center"/>
          </w:tcPr>
          <w:p w14:paraId="42531186">
            <w:pPr>
              <w:spacing w:line="360" w:lineRule="auto"/>
              <w:jc w:val="center"/>
              <w:rPr>
                <w:rFonts w:hint="eastAsia" w:ascii="宋体" w:hAnsi="宋体" w:cs="宋体"/>
                <w:b/>
                <w:bCs/>
                <w:color w:val="000000"/>
                <w:sz w:val="24"/>
              </w:rPr>
            </w:pPr>
            <w:r>
              <w:rPr>
                <w:rFonts w:hint="eastAsia" w:ascii="宋体" w:hAnsi="宋体" w:cs="宋体"/>
                <w:b/>
                <w:bCs/>
                <w:color w:val="000000"/>
                <w:sz w:val="24"/>
              </w:rPr>
              <w:t>主要技术</w:t>
            </w:r>
          </w:p>
          <w:p w14:paraId="40D15B1C">
            <w:pPr>
              <w:spacing w:line="360" w:lineRule="auto"/>
              <w:jc w:val="center"/>
              <w:rPr>
                <w:rFonts w:hint="eastAsia" w:ascii="宋体" w:hAnsi="宋体" w:cs="宋体"/>
                <w:b/>
                <w:bCs/>
                <w:color w:val="000000"/>
                <w:sz w:val="24"/>
                <w:highlight w:val="none"/>
                <w:lang w:val="en-US" w:eastAsia="zh-CN"/>
              </w:rPr>
            </w:pPr>
            <w:r>
              <w:rPr>
                <w:rFonts w:hint="eastAsia" w:ascii="宋体" w:hAnsi="宋体" w:cs="宋体"/>
                <w:b/>
                <w:bCs/>
                <w:color w:val="000000"/>
                <w:sz w:val="24"/>
              </w:rPr>
              <w:t>规格</w:t>
            </w:r>
          </w:p>
        </w:tc>
      </w:tr>
      <w:tr w14:paraId="79582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9" w:type="pct"/>
            <w:tcBorders>
              <w:top w:val="outset" w:color="auto" w:sz="6" w:space="0"/>
              <w:left w:val="outset" w:color="auto" w:sz="6" w:space="0"/>
              <w:bottom w:val="outset" w:color="auto" w:sz="6" w:space="0"/>
              <w:right w:val="outset" w:color="auto" w:sz="6" w:space="0"/>
            </w:tcBorders>
            <w:vAlign w:val="center"/>
          </w:tcPr>
          <w:p w14:paraId="020E72A0">
            <w:pPr>
              <w:spacing w:line="360" w:lineRule="auto"/>
              <w:jc w:val="center"/>
              <w:rPr>
                <w:rFonts w:ascii="宋体" w:hAnsi="宋体" w:cs="宋体"/>
                <w:kern w:val="0"/>
                <w:sz w:val="24"/>
              </w:rPr>
            </w:pPr>
            <w:r>
              <w:rPr>
                <w:rFonts w:hint="eastAsia" w:ascii="宋体" w:hAnsi="宋体" w:cs="宋体"/>
                <w:kern w:val="0"/>
                <w:sz w:val="24"/>
              </w:rPr>
              <w:t>1</w:t>
            </w:r>
          </w:p>
        </w:tc>
        <w:tc>
          <w:tcPr>
            <w:tcW w:w="1115" w:type="pct"/>
            <w:tcBorders>
              <w:top w:val="outset" w:color="auto" w:sz="6" w:space="0"/>
              <w:left w:val="outset" w:color="auto" w:sz="6" w:space="0"/>
              <w:bottom w:val="outset" w:color="auto" w:sz="6" w:space="0"/>
              <w:right w:val="outset" w:color="auto" w:sz="6" w:space="0"/>
            </w:tcBorders>
            <w:vAlign w:val="center"/>
          </w:tcPr>
          <w:p w14:paraId="68CA8261">
            <w:pPr>
              <w:spacing w:line="360" w:lineRule="auto"/>
              <w:jc w:val="center"/>
              <w:rPr>
                <w:rFonts w:ascii="宋体" w:hAnsi="宋体" w:cs="宋体"/>
                <w:kern w:val="0"/>
                <w:sz w:val="24"/>
              </w:rPr>
            </w:pPr>
            <w:r>
              <w:rPr>
                <w:rFonts w:hint="eastAsia" w:ascii="宋体" w:hAnsi="宋体" w:cs="宋体"/>
                <w:kern w:val="0"/>
                <w:sz w:val="24"/>
              </w:rPr>
              <w:t>域名和云服务租赁</w:t>
            </w:r>
          </w:p>
        </w:tc>
        <w:tc>
          <w:tcPr>
            <w:tcW w:w="435" w:type="pct"/>
            <w:tcBorders>
              <w:top w:val="outset" w:color="auto" w:sz="6" w:space="0"/>
              <w:left w:val="outset" w:color="auto" w:sz="6" w:space="0"/>
              <w:bottom w:val="outset" w:color="auto" w:sz="6" w:space="0"/>
              <w:right w:val="outset" w:color="auto" w:sz="6" w:space="0"/>
            </w:tcBorders>
            <w:vAlign w:val="center"/>
          </w:tcPr>
          <w:p w14:paraId="489ECA97">
            <w:pPr>
              <w:spacing w:line="360" w:lineRule="auto"/>
              <w:jc w:val="center"/>
              <w:rPr>
                <w:rFonts w:ascii="宋体" w:hAnsi="宋体" w:cs="宋体"/>
                <w:kern w:val="0"/>
                <w:sz w:val="24"/>
              </w:rPr>
            </w:pPr>
            <w:r>
              <w:rPr>
                <w:rFonts w:hint="eastAsia" w:ascii="宋体" w:hAnsi="宋体" w:cs="宋体"/>
                <w:kern w:val="0"/>
                <w:sz w:val="24"/>
              </w:rPr>
              <w:t>否</w:t>
            </w:r>
          </w:p>
        </w:tc>
        <w:tc>
          <w:tcPr>
            <w:tcW w:w="551" w:type="pct"/>
            <w:tcBorders>
              <w:top w:val="outset" w:color="auto" w:sz="6" w:space="0"/>
              <w:left w:val="outset" w:color="auto" w:sz="6" w:space="0"/>
              <w:bottom w:val="outset" w:color="auto" w:sz="6" w:space="0"/>
              <w:right w:val="outset" w:color="auto" w:sz="6" w:space="0"/>
            </w:tcBorders>
            <w:vAlign w:val="center"/>
          </w:tcPr>
          <w:p w14:paraId="6E146E19">
            <w:pPr>
              <w:spacing w:line="36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2年</w:t>
            </w:r>
          </w:p>
        </w:tc>
        <w:tc>
          <w:tcPr>
            <w:tcW w:w="819" w:type="pct"/>
            <w:tcBorders>
              <w:top w:val="outset" w:color="auto" w:sz="6" w:space="0"/>
              <w:left w:val="outset" w:color="auto" w:sz="6" w:space="0"/>
              <w:bottom w:val="outset" w:color="auto" w:sz="6" w:space="0"/>
              <w:right w:val="outset" w:color="auto" w:sz="6" w:space="0"/>
            </w:tcBorders>
            <w:vAlign w:val="center"/>
          </w:tcPr>
          <w:p w14:paraId="3E1F25EC">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64000</w:t>
            </w:r>
          </w:p>
        </w:tc>
        <w:tc>
          <w:tcPr>
            <w:tcW w:w="849" w:type="pct"/>
            <w:tcBorders>
              <w:top w:val="outset" w:color="auto" w:sz="6" w:space="0"/>
              <w:left w:val="outset" w:color="auto" w:sz="6" w:space="0"/>
              <w:bottom w:val="outset" w:color="auto" w:sz="6" w:space="0"/>
              <w:right w:val="outset" w:color="auto" w:sz="6" w:space="0"/>
            </w:tcBorders>
            <w:vAlign w:val="center"/>
          </w:tcPr>
          <w:p w14:paraId="647219F8">
            <w:pPr>
              <w:spacing w:line="360" w:lineRule="auto"/>
              <w:jc w:val="center"/>
              <w:rPr>
                <w:rFonts w:hint="eastAsia" w:ascii="宋体" w:hAnsi="宋体" w:cs="宋体"/>
                <w:kern w:val="0"/>
                <w:sz w:val="24"/>
                <w:lang w:val="en-US" w:eastAsia="zh-CN"/>
              </w:rPr>
            </w:pPr>
            <w:r>
              <w:rPr>
                <w:rFonts w:hint="eastAsia" w:asciiTheme="minorEastAsia" w:hAnsiTheme="minorEastAsia" w:eastAsiaTheme="minorEastAsia" w:cstheme="minorEastAsia"/>
                <w:kern w:val="0"/>
                <w:sz w:val="24"/>
                <w:szCs w:val="24"/>
                <w:lang w:val="en-US" w:eastAsia="zh-CN" w:bidi="ar"/>
              </w:rPr>
              <w:t>自</w:t>
            </w:r>
            <w:r>
              <w:rPr>
                <w:rFonts w:hint="eastAsia" w:asciiTheme="minorEastAsia" w:hAnsiTheme="minorEastAsia" w:cstheme="minorEastAsia"/>
                <w:kern w:val="0"/>
                <w:sz w:val="24"/>
                <w:szCs w:val="24"/>
                <w:lang w:val="en-US" w:eastAsia="zh-CN" w:bidi="ar"/>
              </w:rPr>
              <w:t>域名及云服务租赁</w:t>
            </w:r>
            <w:r>
              <w:rPr>
                <w:rFonts w:hint="eastAsia" w:asciiTheme="minorEastAsia" w:hAnsiTheme="minorEastAsia" w:eastAsiaTheme="minorEastAsia" w:cstheme="minorEastAsia"/>
                <w:kern w:val="0"/>
                <w:sz w:val="24"/>
                <w:szCs w:val="24"/>
                <w:lang w:val="en-US" w:eastAsia="zh-CN" w:bidi="ar"/>
              </w:rPr>
              <w:t>业务开通之日</w:t>
            </w:r>
            <w:r>
              <w:rPr>
                <w:rFonts w:hint="eastAsia" w:ascii="宋体" w:hAnsi="宋体"/>
                <w:sz w:val="24"/>
              </w:rPr>
              <w:t>起</w:t>
            </w:r>
            <w:r>
              <w:rPr>
                <w:rFonts w:hint="eastAsia" w:ascii="宋体" w:hAnsi="宋体"/>
                <w:sz w:val="24"/>
                <w:lang w:val="en-US" w:eastAsia="zh-CN"/>
              </w:rPr>
              <w:t>2</w:t>
            </w:r>
            <w:r>
              <w:rPr>
                <w:rFonts w:hint="eastAsia" w:ascii="宋体" w:hAnsi="宋体"/>
                <w:sz w:val="24"/>
              </w:rPr>
              <w:t>年</w:t>
            </w:r>
          </w:p>
        </w:tc>
        <w:tc>
          <w:tcPr>
            <w:tcW w:w="809" w:type="pct"/>
            <w:tcBorders>
              <w:top w:val="outset" w:color="auto" w:sz="6" w:space="0"/>
              <w:left w:val="outset" w:color="auto" w:sz="6" w:space="0"/>
              <w:bottom w:val="outset" w:color="auto" w:sz="6" w:space="0"/>
              <w:right w:val="outset" w:color="auto" w:sz="6" w:space="0"/>
            </w:tcBorders>
            <w:vAlign w:val="center"/>
          </w:tcPr>
          <w:p w14:paraId="235F27D7">
            <w:pPr>
              <w:spacing w:line="360" w:lineRule="auto"/>
              <w:jc w:val="center"/>
              <w:rPr>
                <w:rFonts w:hint="eastAsia" w:ascii="宋体" w:hAnsi="宋体"/>
                <w:sz w:val="24"/>
              </w:rPr>
            </w:pPr>
            <w:r>
              <w:rPr>
                <w:rFonts w:hint="eastAsia" w:ascii="宋体" w:hAnsi="宋体" w:cs="宋体"/>
                <w:color w:val="000000"/>
                <w:sz w:val="24"/>
                <w:highlight w:val="none"/>
              </w:rPr>
              <w:t>详见第</w:t>
            </w:r>
            <w:r>
              <w:rPr>
                <w:rFonts w:hint="eastAsia" w:ascii="宋体" w:hAnsi="宋体" w:cs="宋体"/>
                <w:color w:val="000000"/>
                <w:sz w:val="24"/>
                <w:highlight w:val="none"/>
                <w:lang w:eastAsia="zh-CN"/>
              </w:rPr>
              <w:t>四</w:t>
            </w:r>
            <w:r>
              <w:rPr>
                <w:rFonts w:hint="eastAsia" w:ascii="宋体" w:hAnsi="宋体" w:cs="宋体"/>
                <w:color w:val="000000"/>
                <w:sz w:val="24"/>
                <w:highlight w:val="none"/>
              </w:rPr>
              <w:t>章《</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内容及要求》</w:t>
            </w:r>
          </w:p>
        </w:tc>
      </w:tr>
    </w:tbl>
    <w:p w14:paraId="2D1364D3"/>
    <w:p w14:paraId="478F285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w:t>
      </w:r>
    </w:p>
    <w:p w14:paraId="2DAB3CC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w:t>
      </w:r>
      <w:r>
        <w:rPr>
          <w:rFonts w:hint="eastAsia" w:cs="宋体" w:asciiTheme="minorEastAsia" w:hAnsiTheme="minorEastAsia" w:eastAsiaTheme="minorEastAsia"/>
          <w:kern w:val="0"/>
          <w:sz w:val="24"/>
          <w:lang w:eastAsia="zh-CN"/>
        </w:rPr>
        <w:t>应</w:t>
      </w:r>
      <w:r>
        <w:rPr>
          <w:rFonts w:cs="宋体" w:asciiTheme="minorEastAsia" w:hAnsiTheme="minorEastAsia" w:eastAsiaTheme="minorEastAsia"/>
          <w:kern w:val="0"/>
          <w:sz w:val="24"/>
        </w:rPr>
        <w:t>对谈判文件载明的全部合同包进行</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w:t>
      </w:r>
    </w:p>
    <w:p w14:paraId="42169C1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供应商应对同一个合同包内的所有内容进行完整</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，否则响应无效。</w:t>
      </w:r>
    </w:p>
    <w:p w14:paraId="53FE7FA5">
      <w:pPr>
        <w:widowControl/>
        <w:spacing w:line="360" w:lineRule="auto"/>
        <w:ind w:firstLine="480" w:firstLineChars="200"/>
        <w:jc w:val="left"/>
        <w:rPr>
          <w:rFonts w:cs="宋体" w:asciiTheme="minorEastAsia" w:hAnsiTheme="minorEastAsia" w:eastAsiaTheme="minorEastAsia"/>
          <w:kern w:val="0"/>
          <w:sz w:val="24"/>
        </w:rPr>
      </w:pPr>
    </w:p>
    <w:p w14:paraId="56777212"/>
    <w:p w14:paraId="1CBFB772">
      <w:pPr>
        <w:sectPr>
          <w:pgSz w:w="11906" w:h="16838"/>
          <w:pgMar w:top="1418" w:right="1418" w:bottom="1418" w:left="1418" w:header="851" w:footer="992" w:gutter="0"/>
          <w:cols w:space="720" w:num="1"/>
          <w:titlePg/>
          <w:docGrid w:linePitch="312" w:charSpace="0"/>
        </w:sectPr>
      </w:pPr>
    </w:p>
    <w:p w14:paraId="10500DBA">
      <w:pPr>
        <w:pStyle w:val="5"/>
        <w:spacing w:before="240" w:after="240"/>
      </w:pPr>
      <w:bookmarkStart w:id="3" w:name="_Toc297159821"/>
      <w:r>
        <w:t>第</w:t>
      </w:r>
      <w:r>
        <w:rPr>
          <w:rFonts w:hint="eastAsia"/>
        </w:rPr>
        <w:t>二</w:t>
      </w:r>
      <w:r>
        <w:t>章</w:t>
      </w:r>
      <w:r>
        <w:rPr>
          <w:rFonts w:hint="eastAsia"/>
        </w:rPr>
        <w:t xml:space="preserve">  资格及符合性要求</w:t>
      </w:r>
      <w:bookmarkEnd w:id="3"/>
    </w:p>
    <w:p w14:paraId="2244C73D">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一、资格要求</w:t>
      </w:r>
    </w:p>
    <w:p w14:paraId="4D7F519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响应供应商应当具备以下资格条件，并提供相应证明材料：</w:t>
      </w:r>
    </w:p>
    <w:p w14:paraId="676DB06E">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1、</w:t>
      </w:r>
      <w:r>
        <w:rPr>
          <w:rFonts w:cs="宋体" w:asciiTheme="minorEastAsia" w:hAnsiTheme="minorEastAsia" w:eastAsiaTheme="minorEastAsia"/>
          <w:b/>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5687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702947E0">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207E3146">
            <w:pPr>
              <w:spacing w:line="276" w:lineRule="auto"/>
              <w:jc w:val="center"/>
              <w:rPr>
                <w:rFonts w:ascii="宋体" w:hAnsi="宋体" w:cs="宋体"/>
                <w:b/>
                <w:bCs/>
                <w:kern w:val="0"/>
                <w:sz w:val="24"/>
              </w:rPr>
            </w:pPr>
            <w:r>
              <w:rPr>
                <w:rFonts w:ascii="宋体" w:hAnsi="宋体" w:cs="宋体"/>
                <w:b/>
                <w:bCs/>
                <w:kern w:val="0"/>
                <w:sz w:val="24"/>
              </w:rPr>
              <w:t>描述</w:t>
            </w:r>
          </w:p>
        </w:tc>
      </w:tr>
      <w:tr w14:paraId="692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BF68259">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56AE0F67">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030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8555B3B">
            <w:pPr>
              <w:spacing w:line="276" w:lineRule="auto"/>
              <w:jc w:val="center"/>
              <w:rPr>
                <w:rFonts w:asciiTheme="minorEastAsia" w:hAnsiTheme="minorEastAsia"/>
                <w:kern w:val="0"/>
                <w:sz w:val="24"/>
              </w:rPr>
            </w:pPr>
            <w:r>
              <w:rPr>
                <w:rFonts w:asciiTheme="minorEastAsia" w:hAnsiTheme="minorEastAsia"/>
                <w:kern w:val="0"/>
                <w:sz w:val="24"/>
              </w:rPr>
              <w:t>单位负责人证明或授权书</w:t>
            </w:r>
          </w:p>
        </w:tc>
        <w:tc>
          <w:tcPr>
            <w:tcW w:w="4026" w:type="pct"/>
            <w:vAlign w:val="center"/>
          </w:tcPr>
          <w:p w14:paraId="62C0B376">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1</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代表为单位负责人，无需提供授权书</w:t>
            </w:r>
            <w:r>
              <w:rPr>
                <w:rFonts w:hint="eastAsia" w:asciiTheme="minorEastAsia" w:hAnsiTheme="minorEastAsia"/>
                <w:kern w:val="0"/>
                <w:sz w:val="24"/>
              </w:rPr>
              <w:t>，</w:t>
            </w:r>
            <w:r>
              <w:rPr>
                <w:rFonts w:asciiTheme="minorEastAsia" w:hAnsiTheme="minorEastAsia"/>
                <w:kern w:val="0"/>
                <w:sz w:val="24"/>
              </w:rPr>
              <w:t>但应提供单位负责人身份证复印件。</w:t>
            </w:r>
          </w:p>
          <w:p w14:paraId="563609DA">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2</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代表为单位负责人授权的委托代理人，应提供授权书及</w:t>
            </w:r>
            <w:r>
              <w:rPr>
                <w:rFonts w:hint="eastAsia" w:asciiTheme="minorEastAsia" w:hAnsiTheme="minorEastAsia"/>
                <w:kern w:val="0"/>
                <w:sz w:val="24"/>
              </w:rPr>
              <w:t>供应商</w:t>
            </w:r>
            <w:r>
              <w:rPr>
                <w:rFonts w:asciiTheme="minorEastAsia" w:hAnsiTheme="minorEastAsia"/>
                <w:kern w:val="0"/>
                <w:sz w:val="24"/>
              </w:rPr>
              <w:t>代表身份证复印件</w:t>
            </w:r>
            <w:r>
              <w:rPr>
                <w:rFonts w:hint="eastAsia" w:asciiTheme="minorEastAsia" w:hAnsiTheme="minorEastAsia"/>
                <w:kern w:val="0"/>
                <w:sz w:val="24"/>
              </w:rPr>
              <w:t>。</w:t>
            </w:r>
          </w:p>
        </w:tc>
      </w:tr>
      <w:tr w14:paraId="3558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534ACAB8">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42BF45C3">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193E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57D52BE6">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007F8719">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269D9560">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179179EF">
            <w:pPr>
              <w:spacing w:line="276" w:lineRule="auto"/>
              <w:rPr>
                <w:rFonts w:ascii="宋体" w:hAnsi="宋体" w:cs="宋体"/>
                <w:kern w:val="0"/>
                <w:sz w:val="24"/>
              </w:rPr>
            </w:pPr>
            <w:r>
              <w:rPr>
                <w:rFonts w:hint="eastAsia" w:ascii="宋体" w:hAnsi="宋体" w:cs="宋体"/>
                <w:kern w:val="0"/>
                <w:sz w:val="24"/>
              </w:rPr>
              <w:t xml:space="preserve">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p w14:paraId="239257CB">
            <w:pPr>
              <w:spacing w:line="276" w:lineRule="auto"/>
              <w:rPr>
                <w:rFonts w:ascii="宋体" w:hAnsi="宋体" w:cs="宋体"/>
                <w:kern w:val="0"/>
                <w:sz w:val="24"/>
              </w:rPr>
            </w:pPr>
            <w:r>
              <w:rPr>
                <w:rFonts w:hint="eastAsia" w:ascii="宋体" w:hAnsi="宋体" w:cs="宋体"/>
                <w:kern w:val="0"/>
                <w:sz w:val="24"/>
              </w:rPr>
              <w:t>4、供应商无需提供信用信息查询结果。若供应商自行提供查询结果的，仍以评审当天查询结果为准。</w:t>
            </w:r>
          </w:p>
        </w:tc>
      </w:tr>
    </w:tbl>
    <w:p w14:paraId="5C66962B">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2、</w:t>
      </w:r>
      <w:r>
        <w:rPr>
          <w:rFonts w:cs="宋体" w:asciiTheme="minorEastAsia" w:hAnsiTheme="minorEastAsia" w:eastAsiaTheme="minorEastAsia"/>
          <w:b/>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p w14:paraId="7701A18E">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包：1</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06CA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4DBB79D0">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1" w:type="pct"/>
            <w:vAlign w:val="center"/>
          </w:tcPr>
          <w:p w14:paraId="3E050D63">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2B1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547FA9BE">
            <w:pPr>
              <w:widowControl/>
              <w:spacing w:line="360" w:lineRule="auto"/>
              <w:jc w:val="center"/>
              <w:rPr>
                <w:rFonts w:ascii="宋体" w:hAnsi="宋体" w:cs="宋体"/>
                <w:kern w:val="0"/>
                <w:sz w:val="24"/>
              </w:rPr>
            </w:pPr>
            <w:r>
              <w:rPr>
                <w:rFonts w:ascii="宋体" w:hAnsi="宋体" w:cs="宋体"/>
                <w:kern w:val="0"/>
                <w:sz w:val="24"/>
              </w:rPr>
              <w:t>联合体要求</w:t>
            </w:r>
          </w:p>
        </w:tc>
        <w:tc>
          <w:tcPr>
            <w:tcW w:w="3491" w:type="pct"/>
            <w:vAlign w:val="center"/>
          </w:tcPr>
          <w:p w14:paraId="6DF32C89">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bl>
    <w:p w14:paraId="0FEE30B0">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二、资格审查</w:t>
      </w:r>
    </w:p>
    <w:p w14:paraId="61D8F715">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cs="宋体" w:asciiTheme="minorEastAsia" w:hAnsiTheme="minorEastAsia" w:eastAsiaTheme="minorEastAsia"/>
          <w:b/>
          <w:bCs/>
          <w:kern w:val="0"/>
          <w:sz w:val="24"/>
        </w:rPr>
        <w:t>资格审查不合格：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253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FE7837C">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00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6DD576A">
            <w:pPr>
              <w:widowControl/>
              <w:spacing w:line="360" w:lineRule="auto"/>
              <w:jc w:val="left"/>
              <w:rPr>
                <w:rFonts w:ascii="宋体" w:hAnsi="宋体" w:cs="宋体"/>
                <w:kern w:val="0"/>
                <w:sz w:val="24"/>
              </w:rPr>
            </w:pPr>
            <w:r>
              <w:rPr>
                <w:rFonts w:ascii="宋体" w:hAnsi="宋体" w:cs="宋体"/>
                <w:kern w:val="0"/>
                <w:sz w:val="24"/>
              </w:rPr>
              <w:t>未按照谈判文件规定提交</w:t>
            </w:r>
            <w:r>
              <w:rPr>
                <w:rFonts w:hint="eastAsia" w:ascii="宋体" w:hAnsi="宋体" w:cs="宋体"/>
                <w:kern w:val="0"/>
                <w:sz w:val="24"/>
              </w:rPr>
              <w:t>响应</w:t>
            </w:r>
            <w:r>
              <w:rPr>
                <w:rFonts w:ascii="宋体" w:hAnsi="宋体" w:cs="宋体"/>
                <w:kern w:val="0"/>
                <w:sz w:val="24"/>
              </w:rPr>
              <w:t>函</w:t>
            </w:r>
          </w:p>
        </w:tc>
      </w:tr>
      <w:tr w14:paraId="3F7D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2C42F4">
            <w:pPr>
              <w:widowControl/>
              <w:spacing w:line="360" w:lineRule="auto"/>
              <w:jc w:val="left"/>
              <w:rPr>
                <w:rFonts w:ascii="宋体" w:hAnsi="宋体" w:cs="宋体"/>
                <w:kern w:val="0"/>
                <w:sz w:val="24"/>
              </w:rPr>
            </w:pPr>
            <w:r>
              <w:rPr>
                <w:rFonts w:ascii="宋体" w:hAnsi="宋体" w:cs="宋体"/>
                <w:kern w:val="0"/>
                <w:sz w:val="24"/>
              </w:rPr>
              <w:t>未按照谈判文件规定提交供应商的资格文件</w:t>
            </w:r>
          </w:p>
        </w:tc>
      </w:tr>
    </w:tbl>
    <w:p w14:paraId="75AB1334">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三、符合性要求</w:t>
      </w:r>
    </w:p>
    <w:p w14:paraId="13F5BE6F">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hint="eastAsia" w:cs="宋体" w:asciiTheme="minorEastAsia" w:hAnsiTheme="minorEastAsia" w:eastAsiaTheme="minorEastAsia"/>
          <w:b/>
          <w:bCs/>
          <w:kern w:val="0"/>
          <w:sz w:val="24"/>
        </w:rPr>
        <w:t>符合性</w:t>
      </w:r>
      <w:r>
        <w:rPr>
          <w:rFonts w:cs="宋体" w:asciiTheme="minorEastAsia" w:hAnsiTheme="minorEastAsia" w:eastAsiaTheme="minorEastAsia"/>
          <w:b/>
          <w:bCs/>
          <w:kern w:val="0"/>
          <w:sz w:val="24"/>
        </w:rPr>
        <w:t>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05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08AD704">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4D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00699BA2">
            <w:pPr>
              <w:widowControl/>
              <w:spacing w:line="360" w:lineRule="auto"/>
              <w:jc w:val="left"/>
              <w:rPr>
                <w:rFonts w:ascii="宋体" w:hAnsi="宋体" w:cs="宋体"/>
                <w:kern w:val="0"/>
                <w:sz w:val="24"/>
              </w:rPr>
            </w:pPr>
            <w:r>
              <w:rPr>
                <w:rFonts w:ascii="宋体" w:hAnsi="宋体" w:cs="宋体"/>
                <w:kern w:val="0"/>
                <w:sz w:val="24"/>
              </w:rPr>
              <w:t>不符合谈判文件中以“</w:t>
            </w:r>
            <w:r>
              <w:rPr>
                <w:rFonts w:hint="eastAsia" w:ascii="宋体" w:hAnsi="宋体" w:cs="宋体"/>
                <w:kern w:val="0"/>
                <w:sz w:val="24"/>
              </w:rPr>
              <w:t>★</w:t>
            </w:r>
            <w:r>
              <w:rPr>
                <w:rFonts w:ascii="宋体" w:hAnsi="宋体" w:cs="宋体"/>
                <w:kern w:val="0"/>
                <w:sz w:val="24"/>
              </w:rPr>
              <w:t>”标示的内容</w:t>
            </w:r>
          </w:p>
        </w:tc>
      </w:tr>
      <w:tr w14:paraId="599A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A00B721">
            <w:pPr>
              <w:widowControl/>
              <w:spacing w:line="360" w:lineRule="auto"/>
              <w:jc w:val="left"/>
              <w:rPr>
                <w:rFonts w:ascii="宋体" w:hAnsi="宋体" w:cs="宋体"/>
                <w:kern w:val="0"/>
                <w:sz w:val="24"/>
              </w:rPr>
            </w:pPr>
            <w:r>
              <w:rPr>
                <w:rFonts w:hint="eastAsia" w:ascii="宋体" w:hAnsi="宋体" w:cs="宋体"/>
                <w:kern w:val="0"/>
                <w:sz w:val="24"/>
              </w:rPr>
              <w:t>属于谈判文件规定的响应无效情形</w:t>
            </w:r>
          </w:p>
        </w:tc>
      </w:tr>
      <w:tr w14:paraId="279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684FD82">
            <w:pPr>
              <w:widowControl/>
              <w:spacing w:line="360" w:lineRule="auto"/>
              <w:jc w:val="left"/>
              <w:rPr>
                <w:rFonts w:ascii="宋体" w:hAnsi="宋体" w:cs="宋体"/>
                <w:kern w:val="0"/>
                <w:sz w:val="24"/>
              </w:rPr>
            </w:pPr>
            <w:r>
              <w:rPr>
                <w:rFonts w:hint="eastAsia" w:ascii="宋体" w:hAnsi="宋体" w:cs="宋体"/>
                <w:kern w:val="0"/>
                <w:sz w:val="24"/>
              </w:rPr>
              <w:t>响应文件对谈判文件实质性要求的响应存在重大偏离或保留</w:t>
            </w:r>
          </w:p>
        </w:tc>
      </w:tr>
    </w:tbl>
    <w:p w14:paraId="4546C2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供应商代表只能接受一个供应商的授权参加</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241AB5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单位负责人为同一人或存在直接控股、管理关系的不同供应商，不得同时参加同一合同项下的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9ECD20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为本项目提供整体设计、规范编制或项目管理、监理、检测等服务的供应商，不得参加本项目除整体设计、规范编制和项目管理、监理、检测等服务外的采购活动，否则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312C6B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有下列情形之一的，视为供应商串通响应，</w:t>
      </w:r>
      <w:r>
        <w:rPr>
          <w:rFonts w:cs="宋体" w:asciiTheme="minorEastAsia" w:hAnsiTheme="minorEastAsia" w:eastAsiaTheme="minorEastAsia"/>
          <w:b/>
          <w:bCs/>
          <w:kern w:val="0"/>
          <w:sz w:val="24"/>
        </w:rPr>
        <w:t>其响应无效：</w:t>
      </w:r>
    </w:p>
    <w:p w14:paraId="3712C8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文件由同一单位或个人编制；</w:t>
      </w:r>
    </w:p>
    <w:p w14:paraId="7A10598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（2）不同供应商委托同一单位或个人办理</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事宜；</w:t>
      </w:r>
    </w:p>
    <w:p w14:paraId="23D41A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文件载明的项目管理成员或联系人员为同一人；</w:t>
      </w:r>
    </w:p>
    <w:p w14:paraId="212DC3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文件异常一致；</w:t>
      </w:r>
    </w:p>
    <w:p w14:paraId="59BC18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文件相互混装；</w:t>
      </w:r>
    </w:p>
    <w:p w14:paraId="4B6C7A7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（6）不同供应商的响应保证金从同一单位或个人的账户转出；</w:t>
      </w:r>
    </w:p>
    <w:p w14:paraId="76D2CCA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（7）有关法律、法规和规章及谈判文件规定的其他串通</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情形。</w:t>
      </w:r>
    </w:p>
    <w:p w14:paraId="3FF12CF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除谈判文件另有规定外，有下列情形之一的，</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C5BF4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文件未按照谈判文件要求签署、盖章；</w:t>
      </w:r>
    </w:p>
    <w:p w14:paraId="4DEDD1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（2）不符合谈判文件中规定的资格要求；</w:t>
      </w:r>
    </w:p>
    <w:p w14:paraId="38A5BA6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（3）报价超过谈判文件中规定的预算金额或最高限价；</w:t>
      </w:r>
    </w:p>
    <w:p w14:paraId="2509F40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（4）响应文件含有采购人不能接受的附加条件；</w:t>
      </w:r>
    </w:p>
    <w:p w14:paraId="308B4E3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（5）有关法律、法规和规章及谈判文件规定的其他无效情形。</w:t>
      </w:r>
    </w:p>
    <w:p w14:paraId="1FCCDD7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7、供应商在编制响应文件的过程中，对所提供的材料应持有审慎的态度，并对其提供材料的真实性、合法性及有效性负责，若存在下列情况之一的，其响应无效：</w:t>
      </w:r>
    </w:p>
    <w:p w14:paraId="3295BF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（1）响应文件中提供的材料与通过该材料出具单位官方网站、法定部门网站查询结果不一致，且未提供该网站书面证明材料的；</w:t>
      </w:r>
    </w:p>
    <w:p w14:paraId="7ED607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（2）响应文件中提供的材料与谈判文件要求的途径查询结果不一致的；</w:t>
      </w:r>
    </w:p>
    <w:p w14:paraId="1C7FA2D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（3）响应文件中提供的材料存在明显图形、文字技术处理痕迹的；</w:t>
      </w:r>
    </w:p>
    <w:p w14:paraId="28C074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（4）响应文件中提供明显不具备颁证能力机构出具的证书或出具的证书与事实不符的；</w:t>
      </w:r>
    </w:p>
    <w:p w14:paraId="75A35C9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（5）响应文件中提供的材料与事实或常理明显不符，或内容明显有悖常理的；</w:t>
      </w:r>
    </w:p>
    <w:p w14:paraId="2C72F9B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（6）谈判小组根据其专业知识评判认定存在虚假情形的。</w:t>
      </w:r>
    </w:p>
    <w:p w14:paraId="670F244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供应商在准备响应文件时应同时准备好原件，以备核查。在谈判过程中若对材料存疑的，采购人或谈判小组有权要求供应商提供原件进行核对，供应商应及时提供原件。未按要求提交的，可以按以下规定处理：</w:t>
      </w:r>
    </w:p>
    <w:p w14:paraId="0D9ADB0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2EC82A6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（2）质疑、投诉处理或合同签订前要求提供原件的：若供应商未在3个工作日内提供，则认定供应商提供的该材料为虚假材料，其成交无效。</w:t>
      </w:r>
    </w:p>
    <w:p w14:paraId="5E4A119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（3）合同签订后、履约验收阶段要求提供原件的：若供应商未在7个工作日内提供，则认定验收不合格，并按合同约定追究供应商的违约责任。</w:t>
      </w:r>
    </w:p>
    <w:p w14:paraId="68E4182E">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cs="宋体" w:asciiTheme="minorEastAsia" w:hAnsiTheme="minorEastAsia" w:eastAsiaTheme="minorEastAsia"/>
          <w:kern w:val="0"/>
          <w:sz w:val="24"/>
        </w:rPr>
        <w:t>谈判小组认为供应商的报价明显低于其他供应商的报价，有可能影响产品质量或不能诚信履约的，应要求其在评</w:t>
      </w:r>
      <w:r>
        <w:rPr>
          <w:rFonts w:hint="eastAsia" w:cs="宋体" w:asciiTheme="minorEastAsia" w:hAnsiTheme="minorEastAsia" w:eastAsiaTheme="minorEastAsia"/>
          <w:kern w:val="0"/>
          <w:sz w:val="24"/>
        </w:rPr>
        <w:t>审</w:t>
      </w:r>
      <w:r>
        <w:rPr>
          <w:rFonts w:cs="宋体" w:asciiTheme="minorEastAsia" w:hAnsiTheme="minorEastAsia" w:eastAsiaTheme="minorEastAsia"/>
          <w:kern w:val="0"/>
          <w:sz w:val="24"/>
        </w:rPr>
        <w:t>现场合理的时间内提供书面说明，必要时还应要求其一并提交有关证明材料；供应商不能证明其报价合理性的，谈判小组应将其作为</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处理。</w:t>
      </w:r>
    </w:p>
    <w:p w14:paraId="023C3B72">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四、其他说明</w:t>
      </w:r>
    </w:p>
    <w:p w14:paraId="202312A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澄清有关问题</w:t>
      </w:r>
    </w:p>
    <w:p w14:paraId="40F2FD7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文件中含义不明确、同类问题表述不一致或有明显文字和计算错误的内容，谈判小组将以书面形式要求供应商作出必要的澄清、说明或补正。</w:t>
      </w:r>
    </w:p>
    <w:p w14:paraId="71B9A34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（2）供应商的澄清、说明或补正应由供应商代表在谈判小组规定的时间内（一般在半个小时左右，具体要求将根据实际情况在澄清通知中约定）以书面形式向谈判小组提交，前述澄清、说明或补正不得超出</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文件的范围或改变</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文件的实质性内容。若供应商未按照前述规定向谈判小组提交书面澄清、说明或补正，则谈判小组将按照不利于供应商的内容进行认定。</w:t>
      </w:r>
    </w:p>
    <w:p w14:paraId="5459F3A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w:t>
      </w:r>
      <w:r>
        <w:rPr>
          <w:rFonts w:cs="宋体" w:asciiTheme="minorEastAsia" w:hAnsiTheme="minorEastAsia" w:eastAsiaTheme="minorEastAsia"/>
          <w:kern w:val="0"/>
          <w:sz w:val="24"/>
        </w:rPr>
        <w:t>文件报价出现前后不一致的，</w:t>
      </w:r>
      <w:r>
        <w:rPr>
          <w:rFonts w:hint="eastAsia" w:cs="宋体" w:asciiTheme="minorEastAsia" w:hAnsiTheme="minorEastAsia" w:eastAsiaTheme="minorEastAsia"/>
          <w:kern w:val="0"/>
          <w:sz w:val="24"/>
        </w:rPr>
        <w:t>以</w:t>
      </w:r>
      <w:r>
        <w:rPr>
          <w:rFonts w:cs="宋体" w:asciiTheme="minorEastAsia" w:hAnsiTheme="minorEastAsia" w:eastAsiaTheme="minorEastAsia"/>
          <w:kern w:val="0"/>
          <w:sz w:val="24"/>
        </w:rPr>
        <w:t>最后报价为准</w:t>
      </w:r>
      <w:r>
        <w:rPr>
          <w:rFonts w:cs="宋体" w:asciiTheme="minorEastAsia" w:hAnsiTheme="minorEastAsia" w:eastAsiaTheme="minorEastAsia"/>
          <w:bCs/>
          <w:kern w:val="0"/>
          <w:sz w:val="24"/>
        </w:rPr>
        <w:t>。</w:t>
      </w:r>
    </w:p>
    <w:p w14:paraId="758927F4">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提交响应文件的供应商不足</w:t>
      </w:r>
      <w:r>
        <w:rPr>
          <w:rFonts w:cs="宋体" w:asciiTheme="minorEastAsia" w:hAnsiTheme="minorEastAsia" w:eastAsiaTheme="minorEastAsia"/>
          <w:kern w:val="0"/>
          <w:sz w:val="24"/>
          <w:highlight w:val="none"/>
        </w:rPr>
        <w:t>三家的，则不进行评审，本次</w:t>
      </w:r>
      <w:r>
        <w:rPr>
          <w:rFonts w:hint="eastAsia" w:cs="宋体" w:asciiTheme="minorEastAsia" w:hAnsiTheme="minorEastAsia" w:eastAsiaTheme="minorEastAsia"/>
          <w:kern w:val="0"/>
          <w:sz w:val="24"/>
          <w:highlight w:val="none"/>
        </w:rPr>
        <w:t>谈判</w:t>
      </w:r>
      <w:r>
        <w:rPr>
          <w:rFonts w:cs="宋体" w:asciiTheme="minorEastAsia" w:hAnsiTheme="minorEastAsia" w:eastAsiaTheme="minorEastAsia"/>
          <w:kern w:val="0"/>
          <w:sz w:val="24"/>
          <w:highlight w:val="none"/>
        </w:rPr>
        <w:t>采购失败。</w:t>
      </w:r>
    </w:p>
    <w:p w14:paraId="37B324B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资格性审查及</w:t>
      </w:r>
      <w:r>
        <w:rPr>
          <w:rFonts w:cs="宋体" w:asciiTheme="minorEastAsia" w:hAnsiTheme="minorEastAsia" w:eastAsiaTheme="minorEastAsia"/>
          <w:bCs/>
          <w:kern w:val="0"/>
          <w:sz w:val="24"/>
          <w:highlight w:val="none"/>
        </w:rPr>
        <w:t>符合性审查均</w:t>
      </w:r>
      <w:r>
        <w:rPr>
          <w:rFonts w:cs="宋体" w:asciiTheme="minorEastAsia" w:hAnsiTheme="minorEastAsia" w:eastAsiaTheme="minorEastAsia"/>
          <w:kern w:val="0"/>
          <w:sz w:val="24"/>
          <w:highlight w:val="none"/>
        </w:rPr>
        <w:t>合格的供应商不足三家的</w:t>
      </w:r>
      <w:r>
        <w:rPr>
          <w:rFonts w:cs="宋体" w:asciiTheme="minorEastAsia" w:hAnsiTheme="minorEastAsia" w:eastAsiaTheme="minorEastAsia"/>
          <w:kern w:val="0"/>
          <w:sz w:val="24"/>
        </w:rPr>
        <w:t>，则本次</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采购失败。</w:t>
      </w:r>
    </w:p>
    <w:p w14:paraId="00A7D98D">
      <w:pPr>
        <w:widowControl/>
        <w:spacing w:line="360" w:lineRule="auto"/>
        <w:ind w:firstLine="480" w:firstLineChars="200"/>
        <w:jc w:val="left"/>
        <w:rPr>
          <w:rFonts w:cs="宋体" w:asciiTheme="minorEastAsia" w:hAnsiTheme="minorEastAsia" w:eastAsiaTheme="minorEastAsia"/>
          <w:kern w:val="0"/>
          <w:sz w:val="24"/>
        </w:rPr>
      </w:pPr>
    </w:p>
    <w:p w14:paraId="32ACCFF8">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427699E1">
      <w:pPr>
        <w:pStyle w:val="5"/>
        <w:spacing w:before="240" w:after="240"/>
      </w:pPr>
      <w:bookmarkStart w:id="4" w:name="_Toc1379171131"/>
      <w:r>
        <w:rPr>
          <w:rFonts w:hint="eastAsia"/>
        </w:rPr>
        <w:t>第三章  确定成交供应商办法</w:t>
      </w:r>
      <w:bookmarkEnd w:id="4"/>
    </w:p>
    <w:p w14:paraId="28587AEA">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w:t>
      </w:r>
      <w:r>
        <w:rPr>
          <w:rFonts w:cs="宋体" w:asciiTheme="minorEastAsia" w:hAnsiTheme="minorEastAsia" w:eastAsiaTheme="minorEastAsia"/>
          <w:b/>
          <w:kern w:val="0"/>
          <w:sz w:val="28"/>
        </w:rPr>
        <w:t>、</w:t>
      </w:r>
      <w:r>
        <w:rPr>
          <w:rFonts w:hint="eastAsia" w:cs="宋体" w:asciiTheme="minorEastAsia" w:hAnsiTheme="minorEastAsia" w:eastAsiaTheme="minorEastAsia"/>
          <w:b/>
          <w:kern w:val="0"/>
          <w:sz w:val="28"/>
        </w:rPr>
        <w:t>确定成交供应商办法</w:t>
      </w:r>
    </w:p>
    <w:p w14:paraId="6F08ABD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highlight w:val="yellow"/>
        </w:rPr>
        <w:t>合同包</w:t>
      </w:r>
      <w:r>
        <w:rPr>
          <w:rFonts w:hint="eastAsia" w:cs="宋体" w:asciiTheme="minorEastAsia" w:hAnsiTheme="minorEastAsia" w:eastAsiaTheme="minorEastAsia"/>
          <w:kern w:val="0"/>
          <w:sz w:val="24"/>
          <w:highlight w:val="yellow"/>
        </w:rPr>
        <w:t>1</w:t>
      </w:r>
      <w:r>
        <w:rPr>
          <w:rFonts w:cs="宋体" w:asciiTheme="minorEastAsia" w:hAnsiTheme="minorEastAsia" w:eastAsiaTheme="minorEastAsia"/>
          <w:kern w:val="0"/>
          <w:sz w:val="24"/>
          <w:highlight w:val="yellow"/>
        </w:rPr>
        <w:t>采用：</w:t>
      </w:r>
      <w:r>
        <w:rPr>
          <w:rFonts w:hint="eastAsia" w:cs="宋体" w:asciiTheme="minorEastAsia" w:hAnsiTheme="minorEastAsia" w:eastAsiaTheme="minorEastAsia"/>
          <w:kern w:val="0"/>
          <w:sz w:val="24"/>
          <w:highlight w:val="yellow"/>
        </w:rPr>
        <w:t>最低评审价法</w:t>
      </w:r>
      <w:r>
        <w:rPr>
          <w:rFonts w:cs="宋体" w:asciiTheme="minorEastAsia" w:hAnsiTheme="minorEastAsia" w:eastAsiaTheme="minorEastAsia"/>
          <w:kern w:val="0"/>
          <w:sz w:val="24"/>
          <w:highlight w:val="yellow"/>
        </w:rPr>
        <w:t>。</w:t>
      </w:r>
    </w:p>
    <w:p w14:paraId="1D0458E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二</w:t>
      </w:r>
      <w:r>
        <w:rPr>
          <w:rFonts w:cs="宋体" w:asciiTheme="minorEastAsia" w:hAnsiTheme="minorEastAsia" w:eastAsiaTheme="minorEastAsia"/>
          <w:b/>
          <w:kern w:val="0"/>
          <w:sz w:val="28"/>
        </w:rPr>
        <w:t>、评</w:t>
      </w:r>
      <w:r>
        <w:rPr>
          <w:rFonts w:hint="eastAsia" w:cs="宋体" w:asciiTheme="minorEastAsia" w:hAnsiTheme="minorEastAsia" w:eastAsiaTheme="minorEastAsia"/>
          <w:b/>
          <w:kern w:val="0"/>
          <w:sz w:val="28"/>
        </w:rPr>
        <w:t>审</w:t>
      </w:r>
      <w:r>
        <w:rPr>
          <w:rFonts w:cs="宋体" w:asciiTheme="minorEastAsia" w:hAnsiTheme="minorEastAsia" w:eastAsiaTheme="minorEastAsia"/>
          <w:b/>
          <w:kern w:val="0"/>
          <w:sz w:val="28"/>
        </w:rPr>
        <w:t>标准</w:t>
      </w:r>
    </w:p>
    <w:p w14:paraId="5EBCBB00">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1、谈判小组将采用最</w:t>
      </w:r>
      <w:r>
        <w:rPr>
          <w:rFonts w:hint="eastAsia" w:cs="宋体" w:asciiTheme="minorEastAsia" w:hAnsiTheme="minorEastAsia" w:eastAsiaTheme="minorEastAsia"/>
          <w:color w:val="000000"/>
          <w:kern w:val="0"/>
          <w:sz w:val="24"/>
          <w:lang w:eastAsia="zh-CN"/>
        </w:rPr>
        <w:t>低</w:t>
      </w:r>
      <w:r>
        <w:rPr>
          <w:rFonts w:hint="eastAsia" w:cs="宋体" w:asciiTheme="minorEastAsia" w:hAnsiTheme="minorEastAsia" w:eastAsiaTheme="minorEastAsia"/>
          <w:color w:val="000000"/>
          <w:kern w:val="0"/>
          <w:sz w:val="24"/>
        </w:rPr>
        <w:t>评审价法对提交最后报价的合格供应商的响应文件和最后报价进行评审，并推荐成交候选人。</w:t>
      </w:r>
    </w:p>
    <w:p w14:paraId="5BA8451A">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2、谈判小组将从质量和服务均能满足采购文件实质性响应要求的供应商中，按照最后报价评审价由低到高的顺序提出成交候选人，并编写评审报告。</w:t>
      </w:r>
    </w:p>
    <w:p w14:paraId="4AC467C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三、推荐成交候选人</w:t>
      </w:r>
    </w:p>
    <w:p w14:paraId="07D25C0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1、成交</w:t>
      </w:r>
      <w:r>
        <w:rPr>
          <w:rFonts w:cs="宋体" w:asciiTheme="minorEastAsia" w:hAnsiTheme="minorEastAsia" w:eastAsiaTheme="minorEastAsia"/>
          <w:color w:val="000000"/>
          <w:kern w:val="0"/>
          <w:sz w:val="24"/>
        </w:rPr>
        <w:t>候选人排列规则顺序如下：</w:t>
      </w:r>
    </w:p>
    <w:p w14:paraId="2E3AE01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由低到高顺序排列。</w:t>
      </w:r>
    </w:p>
    <w:p w14:paraId="1DBECDF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相同的，</w:t>
      </w:r>
      <w:r>
        <w:rPr>
          <w:rFonts w:cs="宋体" w:asciiTheme="minorEastAsia" w:hAnsiTheme="minorEastAsia" w:eastAsiaTheme="minorEastAsia"/>
          <w:kern w:val="0"/>
          <w:sz w:val="24"/>
        </w:rPr>
        <w:t>通过随机抽取的方式确定</w:t>
      </w:r>
      <w:r>
        <w:rPr>
          <w:rFonts w:hint="eastAsia" w:cs="宋体" w:asciiTheme="minorEastAsia" w:hAnsiTheme="minorEastAsia" w:eastAsiaTheme="minorEastAsia"/>
          <w:kern w:val="0"/>
          <w:sz w:val="24"/>
        </w:rPr>
        <w:t>。</w:t>
      </w:r>
    </w:p>
    <w:p w14:paraId="1F3B11F9">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四、确定</w:t>
      </w:r>
      <w:r>
        <w:rPr>
          <w:rFonts w:hint="eastAsia" w:cs="宋体" w:asciiTheme="minorEastAsia" w:hAnsiTheme="minorEastAsia" w:eastAsiaTheme="minorEastAsia"/>
          <w:b/>
          <w:kern w:val="0"/>
          <w:sz w:val="28"/>
        </w:rPr>
        <w:t>成交</w:t>
      </w:r>
      <w:r>
        <w:rPr>
          <w:rFonts w:cs="宋体" w:asciiTheme="minorEastAsia" w:hAnsiTheme="minorEastAsia" w:eastAsiaTheme="minorEastAsia"/>
          <w:b/>
          <w:kern w:val="0"/>
          <w:sz w:val="28"/>
        </w:rPr>
        <w:t>供应商</w:t>
      </w:r>
    </w:p>
    <w:p w14:paraId="6347DA1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1、成交供应商家数：</w:t>
      </w:r>
    </w:p>
    <w:p w14:paraId="2BDE509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合同包1：</w:t>
      </w:r>
      <w:r>
        <w:rPr>
          <w:rFonts w:hint="eastAsia" w:cs="宋体" w:asciiTheme="minorEastAsia" w:hAnsiTheme="minorEastAsia" w:eastAsiaTheme="minorEastAsia"/>
          <w:kern w:val="0"/>
          <w:sz w:val="24"/>
          <w:u w:val="single"/>
        </w:rPr>
        <w:t>1</w:t>
      </w:r>
      <w:r>
        <w:rPr>
          <w:rFonts w:hint="eastAsia" w:cs="宋体" w:asciiTheme="minorEastAsia" w:hAnsiTheme="minorEastAsia" w:eastAsiaTheme="minorEastAsia"/>
          <w:kern w:val="0"/>
          <w:sz w:val="24"/>
        </w:rPr>
        <w:t>家。</w:t>
      </w:r>
    </w:p>
    <w:p w14:paraId="182E08A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签订</w:t>
      </w:r>
      <w:r>
        <w:rPr>
          <w:rFonts w:cs="宋体" w:asciiTheme="minorEastAsia" w:hAnsiTheme="minorEastAsia" w:eastAsiaTheme="minorEastAsia"/>
          <w:kern w:val="0"/>
          <w:sz w:val="24"/>
        </w:rPr>
        <w:t>合同</w:t>
      </w:r>
    </w:p>
    <w:p w14:paraId="3E896E2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成交供应商应自成交公告</w:t>
      </w:r>
      <w:r>
        <w:rPr>
          <w:rFonts w:cs="宋体" w:asciiTheme="minorEastAsia" w:hAnsiTheme="minorEastAsia" w:eastAsiaTheme="minorEastAsia"/>
          <w:kern w:val="0"/>
          <w:sz w:val="24"/>
        </w:rPr>
        <w:t>发出之日起</w:t>
      </w:r>
      <w:r>
        <w:rPr>
          <w:rFonts w:hint="eastAsia" w:cs="宋体" w:asciiTheme="minorEastAsia" w:hAnsiTheme="minorEastAsia" w:eastAsiaTheme="minorEastAsia"/>
          <w:kern w:val="0"/>
          <w:sz w:val="24"/>
          <w:highlight w:val="none"/>
          <w:lang w:val="en-US" w:eastAsia="zh-CN"/>
        </w:rPr>
        <w:t>7</w:t>
      </w:r>
      <w:r>
        <w:rPr>
          <w:rFonts w:cs="宋体" w:asciiTheme="minorEastAsia" w:hAnsiTheme="minorEastAsia" w:eastAsiaTheme="minorEastAsia"/>
          <w:kern w:val="0"/>
          <w:sz w:val="24"/>
          <w:highlight w:val="none"/>
        </w:rPr>
        <w:t>个日历日</w:t>
      </w:r>
      <w:r>
        <w:rPr>
          <w:rFonts w:cs="宋体" w:asciiTheme="minorEastAsia" w:hAnsiTheme="minorEastAsia" w:eastAsiaTheme="minorEastAsia"/>
          <w:kern w:val="0"/>
          <w:sz w:val="24"/>
        </w:rPr>
        <w:t>内与采购人签订合同。</w:t>
      </w:r>
    </w:p>
    <w:p w14:paraId="41061769">
      <w:pPr>
        <w:widowControl/>
        <w:spacing w:line="360" w:lineRule="auto"/>
        <w:ind w:firstLine="480" w:firstLineChars="200"/>
        <w:jc w:val="left"/>
        <w:rPr>
          <w:rFonts w:cs="宋体" w:asciiTheme="minorEastAsia" w:hAnsiTheme="minorEastAsia" w:eastAsiaTheme="minorEastAsia"/>
          <w:kern w:val="0"/>
          <w:sz w:val="24"/>
        </w:rPr>
      </w:pPr>
    </w:p>
    <w:p w14:paraId="2B4B04CE">
      <w:pPr>
        <w:widowControl/>
        <w:spacing w:line="360" w:lineRule="auto"/>
        <w:ind w:firstLine="480" w:firstLineChars="200"/>
        <w:jc w:val="left"/>
        <w:rPr>
          <w:rFonts w:cs="宋体" w:asciiTheme="minorEastAsia" w:hAnsiTheme="minorEastAsia" w:eastAsiaTheme="minorEastAsia"/>
          <w:kern w:val="0"/>
          <w:sz w:val="24"/>
        </w:rPr>
      </w:pPr>
    </w:p>
    <w:p w14:paraId="4291CB9C">
      <w:pPr>
        <w:rPr>
          <w:kern w:val="0"/>
        </w:rPr>
        <w:sectPr>
          <w:pgSz w:w="11906" w:h="16838"/>
          <w:pgMar w:top="1418" w:right="1418" w:bottom="1418" w:left="1418" w:header="851" w:footer="992" w:gutter="0"/>
          <w:cols w:space="720" w:num="1"/>
          <w:titlePg/>
          <w:docGrid w:linePitch="312" w:charSpace="0"/>
        </w:sectPr>
      </w:pPr>
      <w:r>
        <w:rPr>
          <w:kern w:val="0"/>
        </w:rPr>
        <w:t> </w:t>
      </w:r>
    </w:p>
    <w:p w14:paraId="4E280FEB">
      <w:pPr>
        <w:pStyle w:val="5"/>
        <w:spacing w:before="240" w:after="240"/>
        <w:rPr>
          <w:rFonts w:ascii="宋体" w:hAnsi="宋体"/>
          <w:sz w:val="24"/>
        </w:rPr>
      </w:pPr>
      <w:bookmarkStart w:id="5" w:name="_Toc1829028146"/>
      <w:r>
        <w:t>第</w:t>
      </w:r>
      <w:r>
        <w:rPr>
          <w:rFonts w:hint="eastAsia"/>
        </w:rPr>
        <w:t>四</w:t>
      </w:r>
      <w:r>
        <w:t>章</w:t>
      </w:r>
      <w:r>
        <w:rPr>
          <w:rFonts w:hint="eastAsia" w:ascii="宋体" w:hAnsi="宋体"/>
        </w:rPr>
        <w:t xml:space="preserve">  </w:t>
      </w:r>
      <w:r>
        <w:rPr>
          <w:rFonts w:hint="eastAsia"/>
        </w:rPr>
        <w:t>采购</w:t>
      </w:r>
      <w:r>
        <w:t>内容及要求</w:t>
      </w:r>
      <w:bookmarkEnd w:id="5"/>
    </w:p>
    <w:p w14:paraId="2FC55095">
      <w:pPr>
        <w:pStyle w:val="69"/>
        <w:numPr>
          <w:ilvl w:val="0"/>
          <w:numId w:val="0"/>
        </w:numPr>
        <w:spacing w:beforeLines="100" w:afterLines="100"/>
        <w:ind w:leftChars="0"/>
        <w:rPr>
          <w:rFonts w:ascii="宋体" w:hAnsi="宋体"/>
          <w:b/>
          <w:sz w:val="28"/>
          <w:szCs w:val="28"/>
        </w:rPr>
      </w:pPr>
      <w:r>
        <w:rPr>
          <w:rFonts w:hint="eastAsia" w:ascii="宋体" w:hAnsi="宋体"/>
          <w:b/>
          <w:sz w:val="28"/>
          <w:szCs w:val="28"/>
          <w:lang w:eastAsia="zh-CN"/>
        </w:rPr>
        <w:t>一、</w:t>
      </w:r>
      <w:r>
        <w:rPr>
          <w:rFonts w:hint="eastAsia" w:ascii="宋体" w:hAnsi="宋体"/>
          <w:b/>
          <w:sz w:val="28"/>
          <w:szCs w:val="28"/>
        </w:rPr>
        <w:t>项目概况</w:t>
      </w:r>
    </w:p>
    <w:p w14:paraId="14D9AA46">
      <w:pPr>
        <w:pStyle w:val="69"/>
        <w:numPr>
          <w:ilvl w:val="0"/>
          <w:numId w:val="0"/>
        </w:numPr>
        <w:tabs>
          <w:tab w:val="left" w:pos="993"/>
        </w:tabs>
        <w:spacing w:line="360" w:lineRule="auto"/>
        <w:ind w:firstLine="480" w:firstLineChars="200"/>
        <w:rPr>
          <w:rFonts w:hint="eastAsia" w:ascii="宋体" w:hAnsi="宋体"/>
          <w:sz w:val="24"/>
          <w:szCs w:val="28"/>
          <w:lang w:eastAsia="zh-CN"/>
        </w:rPr>
      </w:pPr>
      <w:r>
        <w:rPr>
          <w:rFonts w:hint="eastAsia" w:ascii="宋体" w:hAnsi="宋体"/>
          <w:sz w:val="24"/>
          <w:szCs w:val="28"/>
          <w:lang w:val="en-US" w:eastAsia="zh-CN"/>
        </w:rPr>
        <w:t>1、</w:t>
      </w:r>
      <w:r>
        <w:rPr>
          <w:rFonts w:hint="eastAsia" w:ascii="宋体" w:hAnsi="宋体"/>
          <w:sz w:val="24"/>
          <w:szCs w:val="28"/>
          <w:lang w:eastAsia="zh-CN"/>
        </w:rPr>
        <w:t>本项目为厦门市杏林医院域名和云服务租赁，服务期限为</w:t>
      </w:r>
      <w:r>
        <w:rPr>
          <w:rFonts w:hint="eastAsia" w:ascii="宋体" w:hAnsi="宋体" w:eastAsia="宋体"/>
          <w:sz w:val="24"/>
          <w:szCs w:val="28"/>
          <w:lang w:val="en-US" w:eastAsia="zh-CN"/>
        </w:rPr>
        <w:t>自域名及云服务租赁业务开通之日起</w:t>
      </w:r>
      <w:r>
        <w:rPr>
          <w:rFonts w:hint="eastAsia" w:ascii="宋体" w:hAnsi="宋体"/>
          <w:sz w:val="24"/>
          <w:szCs w:val="28"/>
          <w:lang w:val="en-US" w:eastAsia="zh-CN"/>
        </w:rPr>
        <w:t>2</w:t>
      </w:r>
      <w:r>
        <w:rPr>
          <w:rFonts w:hint="eastAsia" w:ascii="宋体" w:hAnsi="宋体" w:eastAsia="宋体"/>
          <w:sz w:val="24"/>
          <w:szCs w:val="28"/>
          <w:lang w:val="en-US" w:eastAsia="zh-CN"/>
        </w:rPr>
        <w:t>年</w:t>
      </w:r>
      <w:r>
        <w:rPr>
          <w:rFonts w:hint="eastAsia" w:ascii="宋体" w:hAnsi="宋体"/>
          <w:sz w:val="24"/>
          <w:szCs w:val="28"/>
          <w:lang w:eastAsia="zh-CN"/>
        </w:rPr>
        <w:t>，预算为</w:t>
      </w:r>
      <w:r>
        <w:rPr>
          <w:rFonts w:hint="eastAsia" w:ascii="宋体" w:hAnsi="宋体"/>
          <w:sz w:val="24"/>
          <w:szCs w:val="28"/>
          <w:lang w:val="en-US" w:eastAsia="zh-CN"/>
        </w:rPr>
        <w:t>6.4</w:t>
      </w:r>
      <w:r>
        <w:rPr>
          <w:rFonts w:hint="eastAsia" w:ascii="宋体" w:hAnsi="宋体"/>
          <w:sz w:val="24"/>
          <w:szCs w:val="28"/>
          <w:lang w:eastAsia="zh-CN"/>
        </w:rPr>
        <w:t>万元，服务期限到期合同终止。</w:t>
      </w:r>
    </w:p>
    <w:p w14:paraId="42FDAF07">
      <w:pPr>
        <w:pStyle w:val="69"/>
        <w:numPr>
          <w:ilvl w:val="0"/>
          <w:numId w:val="0"/>
        </w:numPr>
        <w:tabs>
          <w:tab w:val="left" w:pos="993"/>
        </w:tabs>
        <w:spacing w:line="360" w:lineRule="auto"/>
        <w:ind w:firstLine="480" w:firstLineChars="200"/>
        <w:rPr>
          <w:rFonts w:hint="default" w:ascii="宋体" w:hAnsi="宋体"/>
          <w:sz w:val="24"/>
          <w:szCs w:val="28"/>
          <w:lang w:val="en-US" w:eastAsia="zh-CN"/>
        </w:rPr>
      </w:pPr>
      <w:r>
        <w:rPr>
          <w:rFonts w:hint="eastAsia" w:ascii="宋体" w:hAnsi="宋体"/>
          <w:sz w:val="24"/>
          <w:szCs w:val="28"/>
          <w:lang w:val="en-US" w:eastAsia="zh-CN"/>
        </w:rPr>
        <w:t>2、本项目包括域名租赁服务、域名解析、相关云资源，用于搭建运行医院官网，同时提供云相关安全服务保障医院官网稳定安全运行。</w:t>
      </w:r>
    </w:p>
    <w:p w14:paraId="4FC82BB7">
      <w:pPr>
        <w:pStyle w:val="69"/>
        <w:numPr>
          <w:ilvl w:val="0"/>
          <w:numId w:val="0"/>
        </w:numPr>
        <w:spacing w:beforeLines="100" w:afterLines="100"/>
        <w:ind w:leftChars="0"/>
        <w:rPr>
          <w:rFonts w:hint="eastAsia" w:ascii="宋体" w:hAnsi="宋体"/>
          <w:b/>
          <w:sz w:val="28"/>
          <w:szCs w:val="28"/>
          <w:lang w:eastAsia="zh-CN"/>
        </w:rPr>
      </w:pPr>
      <w:r>
        <w:rPr>
          <w:rFonts w:hint="eastAsia" w:ascii="宋体" w:hAnsi="宋体"/>
          <w:b/>
          <w:sz w:val="28"/>
          <w:szCs w:val="28"/>
          <w:lang w:eastAsia="zh-CN"/>
        </w:rPr>
        <w:t>二、技术和服务要求</w:t>
      </w:r>
      <w:r>
        <w:rPr>
          <w:rFonts w:hint="eastAsia" w:ascii="宋体" w:hAnsi="宋体" w:cs="Times New Roman"/>
          <w:b/>
          <w:sz w:val="28"/>
          <w:szCs w:val="28"/>
          <w:lang w:eastAsia="zh-CN"/>
        </w:rPr>
        <w:t>（以“★”标示的内容为不允许负偏离的实质性要求）</w:t>
      </w:r>
    </w:p>
    <w:p w14:paraId="7FA73043">
      <w:pPr>
        <w:pStyle w:val="69"/>
        <w:numPr>
          <w:ilvl w:val="0"/>
          <w:numId w:val="0"/>
        </w:numPr>
        <w:tabs>
          <w:tab w:val="left" w:pos="993"/>
        </w:tabs>
        <w:spacing w:line="360" w:lineRule="auto"/>
        <w:ind w:firstLine="482" w:firstLineChars="200"/>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1、参数明细：</w:t>
      </w:r>
    </w:p>
    <w:tbl>
      <w:tblPr>
        <w:tblStyle w:val="42"/>
        <w:tblW w:w="8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1108"/>
        <w:gridCol w:w="4850"/>
        <w:gridCol w:w="928"/>
        <w:gridCol w:w="1032"/>
      </w:tblGrid>
      <w:tr w14:paraId="6B82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6900702">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序号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2794A95">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产品大类</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5699EE8">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产品描述</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589B5F6">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2185B8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单位</w:t>
            </w:r>
          </w:p>
        </w:tc>
      </w:tr>
      <w:tr w14:paraId="77F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DB567FA">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C8B22DF">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云安全防护服务</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189BF26A">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1.下一代防火墙：具备基础防火墙功能，可进行应用识别控制、应用层防护及资产风险识别等。支持基于设备接口等属性的一体化安全策略，实现高级访问控制。</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2.云主机防病毒：提供终端查杀病毒、软件管理等功能，具备病毒智能拦截能力，针对未知勒索病毒有专门检测引擎。</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3.Web应用安全防护：抵御各类Web安全威胁和拒绝服务，支持多种网络协议及安全防护功能</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4.系统漏洞扫描服务：使用专业工具扫描云主机系统安全隐患，便于修复，每月一次。</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5.网站漏洞扫描服务：针对网站应用进行扫描，每月一次。</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6.入网评估：开通服务后全面评估业务系统，输出检查结果及整改建议。</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7.病毒清除：全面分析顽固病毒，制定并实施清除方案。</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8.应急响应：主机遭遇黑客入侵后，专业工程师排查原因，按需提供分析报告及远程服务</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9.安全报告服务：每月汇总漏洞评估情况，提供整改建议，发送月度报告。</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10.等保助手租户平台：一站式展示安全能力。</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11.日志审计：含云主机、下一代防火墙、Web 应用安全防护等5个设备接入授权的日志审计服务，日志存储时长≥180天。</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510155F">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24</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82E124B">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月</w:t>
            </w:r>
          </w:p>
        </w:tc>
      </w:tr>
      <w:tr w14:paraId="36DB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3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F03C0C9">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9DFF1B6">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云计算资源服务</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C67992C">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CPU（虚拟核数）：≥8核心</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内存（GB）：≥16GB</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 xml:space="preserve">系统盘（GB）：≥40GB </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数据盘（GB）：≥500GB</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操作系统：linux/windows</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带宽（M）：≥10</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F7146E9">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24</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4A320DA">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月</w:t>
            </w:r>
          </w:p>
        </w:tc>
      </w:tr>
      <w:tr w14:paraId="5780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4ACB0CC">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929FA14">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SSL证书服务</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95675E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域名类型:通配符</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证书版本:标准版</w:t>
            </w:r>
            <w:r>
              <w:rPr>
                <w:rFonts w:hint="eastAsia" w:ascii="宋体" w:hAnsi="宋体" w:eastAsia="宋体" w:cs="Times New Roman"/>
                <w:sz w:val="24"/>
                <w:szCs w:val="28"/>
                <w:lang w:val="en-US" w:eastAsia="zh-CN"/>
              </w:rPr>
              <w:br w:type="textWrapping"/>
            </w:r>
            <w:r>
              <w:rPr>
                <w:rFonts w:hint="eastAsia" w:ascii="宋体" w:hAnsi="宋体" w:eastAsia="宋体" w:cs="Times New Roman"/>
                <w:sz w:val="24"/>
                <w:szCs w:val="28"/>
                <w:lang w:val="en-US" w:eastAsia="zh-CN"/>
              </w:rPr>
              <w:t>证书种类:OV企业型</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B0E7DE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058C8F1">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年</w:t>
            </w:r>
          </w:p>
        </w:tc>
      </w:tr>
      <w:tr w14:paraId="1BA8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138B36C">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2A7C7FD">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i w:val="0"/>
                <w:kern w:val="2"/>
                <w:sz w:val="24"/>
                <w:szCs w:val="28"/>
                <w:u w:val="none"/>
                <w:lang w:val="en-US" w:eastAsia="zh-CN" w:bidi="ar"/>
              </w:rPr>
              <w:t>域名续租</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B280018">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i w:val="0"/>
                <w:kern w:val="2"/>
                <w:sz w:val="24"/>
                <w:szCs w:val="28"/>
                <w:u w:val="none"/>
                <w:lang w:val="en-US" w:eastAsia="zh-CN" w:bidi="ar"/>
              </w:rPr>
              <w:t>xmxlh.com.cn</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00BC291">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07D3AD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年</w:t>
            </w:r>
          </w:p>
        </w:tc>
      </w:tr>
    </w:tbl>
    <w:p w14:paraId="47002AC1">
      <w:pPr>
        <w:numPr>
          <w:ilvl w:val="0"/>
          <w:numId w:val="0"/>
        </w:numPr>
        <w:tabs>
          <w:tab w:val="left" w:pos="992"/>
        </w:tabs>
        <w:spacing w:line="460" w:lineRule="exact"/>
        <w:ind w:firstLine="482"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宋体" w:hAnsi="宋体" w:eastAsia="宋体"/>
          <w:b/>
          <w:bCs/>
          <w:sz w:val="24"/>
          <w:szCs w:val="28"/>
          <w:lang w:val="en-US" w:eastAsia="zh-CN"/>
        </w:rPr>
        <w:t>、技术响应要求</w:t>
      </w:r>
      <w:r>
        <w:rPr>
          <w:rFonts w:hint="eastAsia" w:asciiTheme="minorEastAsia" w:hAnsiTheme="minorEastAsia" w:eastAsiaTheme="minorEastAsia" w:cstheme="minorEastAsia"/>
          <w:b/>
          <w:bCs/>
          <w:color w:val="auto"/>
          <w:sz w:val="24"/>
          <w:szCs w:val="24"/>
          <w:highlight w:val="none"/>
          <w:lang w:val="en-US" w:eastAsia="zh-CN"/>
        </w:rPr>
        <w:t>：</w:t>
      </w:r>
    </w:p>
    <w:p w14:paraId="79804FE3">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default" w:asciiTheme="minorEastAsia" w:hAnsiTheme="minorEastAsia" w:eastAsiaTheme="minorEastAsia" w:cstheme="minorEastAsia"/>
          <w:color w:val="auto"/>
          <w:sz w:val="24"/>
          <w:szCs w:val="24"/>
          <w:highlight w:val="none"/>
          <w:lang w:val="en-US" w:eastAsia="zh-CN"/>
        </w:rPr>
        <w:t>1供应商需完全满足上述“</w:t>
      </w: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宋体" w:hAnsi="宋体" w:eastAsia="宋体" w:cs="Times New Roman"/>
          <w:sz w:val="24"/>
          <w:szCs w:val="28"/>
          <w:lang w:val="en-US" w:eastAsia="zh-CN"/>
        </w:rPr>
        <w:t>云安全防护服务、</w:t>
      </w:r>
      <w:r>
        <w:rPr>
          <w:rFonts w:hint="eastAsia" w:asciiTheme="minorEastAsia" w:hAnsiTheme="minorEastAsia" w:eastAsiaTheme="minorEastAsia" w:cstheme="minorEastAsia"/>
          <w:color w:val="auto"/>
          <w:sz w:val="24"/>
          <w:szCs w:val="24"/>
          <w:highlight w:val="none"/>
          <w:lang w:val="en-US" w:eastAsia="zh-CN"/>
        </w:rPr>
        <w:t xml:space="preserve">2 </w:t>
      </w:r>
      <w:r>
        <w:rPr>
          <w:rFonts w:hint="eastAsia" w:ascii="宋体" w:hAnsi="宋体" w:eastAsia="宋体" w:cs="Times New Roman"/>
          <w:sz w:val="24"/>
          <w:szCs w:val="28"/>
          <w:lang w:val="en-US" w:eastAsia="zh-CN"/>
        </w:rPr>
        <w:t>云计算资源服务</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default"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s="Times New Roman"/>
          <w:sz w:val="24"/>
          <w:szCs w:val="28"/>
          <w:lang w:val="en-US" w:eastAsia="zh-CN"/>
        </w:rPr>
        <w:t xml:space="preserve">SSL证书服务、4 </w:t>
      </w:r>
      <w:r>
        <w:rPr>
          <w:rFonts w:hint="eastAsia" w:ascii="宋体" w:hAnsi="宋体" w:eastAsia="宋体" w:cs="Times New Roman"/>
          <w:i w:val="0"/>
          <w:kern w:val="2"/>
          <w:sz w:val="24"/>
          <w:szCs w:val="28"/>
          <w:u w:val="none"/>
          <w:lang w:val="en-US" w:eastAsia="zh-CN" w:bidi="ar"/>
        </w:rPr>
        <w:t>域名续租</w:t>
      </w:r>
      <w:bookmarkStart w:id="8" w:name="_GoBack"/>
      <w:bookmarkEnd w:id="8"/>
      <w:r>
        <w:rPr>
          <w:rFonts w:hint="default" w:asciiTheme="minorEastAsia" w:hAnsiTheme="minorEastAsia" w:eastAsiaTheme="minorEastAsia" w:cstheme="minorEastAsia"/>
          <w:color w:val="auto"/>
          <w:sz w:val="24"/>
          <w:szCs w:val="24"/>
          <w:highlight w:val="none"/>
          <w:lang w:val="en-US" w:eastAsia="zh-CN"/>
        </w:rPr>
        <w:t>”</w:t>
      </w:r>
      <w:r>
        <w:rPr>
          <w:rFonts w:hint="eastAsia" w:ascii="宋体" w:hAnsi="宋体" w:eastAsia="宋体" w:cs="Times New Roman"/>
          <w:sz w:val="24"/>
          <w:szCs w:val="28"/>
          <w:lang w:val="en-US" w:eastAsia="zh-CN"/>
        </w:rPr>
        <w:t>产品描述参数要求</w:t>
      </w:r>
      <w:r>
        <w:rPr>
          <w:rFonts w:hint="default" w:asciiTheme="minorEastAsia" w:hAnsiTheme="minorEastAsia" w:eastAsiaTheme="minorEastAsia" w:cstheme="minorEastAsia"/>
          <w:color w:val="auto"/>
          <w:sz w:val="24"/>
          <w:szCs w:val="24"/>
          <w:highlight w:val="none"/>
          <w:lang w:val="en-US" w:eastAsia="zh-CN"/>
        </w:rPr>
        <w:t>，不满足</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负偏离或未响应的，视为未实质性响应采购要求，响应无效。</w:t>
      </w:r>
    </w:p>
    <w:p w14:paraId="788A27E2">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r>
        <w:rPr>
          <w:rFonts w:hint="default" w:asciiTheme="minorEastAsia" w:hAnsiTheme="minorEastAsia" w:eastAsiaTheme="minorEastAsia" w:cstheme="minorEastAsia"/>
          <w:color w:val="auto"/>
          <w:sz w:val="24"/>
          <w:szCs w:val="24"/>
          <w:highlight w:val="none"/>
          <w:lang w:val="en-US" w:eastAsia="zh-CN"/>
        </w:rPr>
        <w:t>供应商提供的改造内容应符合网络信息安全等级保护要求。</w:t>
      </w:r>
    </w:p>
    <w:p w14:paraId="1F0E90E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2.3供应商应根据服务要求明确成交后投入本项目的管理人员、服务人员、技术人员等信息，并提供相应的佐证材料，未按要求提供的将可能承担不利的评审后果。</w:t>
      </w:r>
    </w:p>
    <w:p w14:paraId="2EA95566">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若要求提供人员社保证明的，应提供提交响应文件截止时间前六个月（不含提交响应文件截止时间的当月）中任一月份供应商为人员缴纳社保的凭据或政府部门出具的证明。提交响应文件截止时间当月成立或享受社保减免政策的供应商，无法提供相关社保缴纳证明材料的，提供依法缴纳社会保障资金承诺书（格式自拟）即可。未按要求提供的不予认可。</w:t>
      </w:r>
    </w:p>
    <w:p w14:paraId="4D278B9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2.5供应商应根据服务要求，制定相应的服务方案，服务方案具体要求详见服务要求。</w:t>
      </w:r>
    </w:p>
    <w:p w14:paraId="438F5CD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2.6供应商成交后不得将本项目转包，否则采购人有权终止合同并追究成交供应商的违约责任。</w:t>
      </w:r>
    </w:p>
    <w:p w14:paraId="4992C19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供应商提供的采购标的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49DE72B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成交供应商及其工作人员在项目服务过程中所获悉的属于采购人的且无法自公开渠道获得的文件资料与信息、涉及维保中患者的资料等应当保密，不得向任何第三方披露、泄漏或擅自利用保密信息，该保密义务在合作终止后仍继续有效。成交供应商若违反本条款的，采购人有权要求成交供应商赔偿其所遭受的所有直接及间接损失。</w:t>
      </w:r>
    </w:p>
    <w:p w14:paraId="77BA7C0C">
      <w:pPr>
        <w:numPr>
          <w:ilvl w:val="0"/>
          <w:numId w:val="0"/>
        </w:numPr>
        <w:tabs>
          <w:tab w:val="left" w:pos="992"/>
        </w:tabs>
        <w:spacing w:line="460" w:lineRule="exact"/>
        <w:ind w:firstLine="482"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宋体" w:hAnsi="宋体" w:eastAsia="宋体"/>
          <w:b/>
          <w:bCs/>
          <w:sz w:val="24"/>
          <w:szCs w:val="28"/>
          <w:lang w:val="en-US" w:eastAsia="zh-CN"/>
        </w:rPr>
        <w:t>、其他服务要求</w:t>
      </w:r>
      <w:r>
        <w:rPr>
          <w:rFonts w:hint="eastAsia" w:asciiTheme="minorEastAsia" w:hAnsiTheme="minorEastAsia" w:eastAsiaTheme="minorEastAsia" w:cstheme="minorEastAsia"/>
          <w:b/>
          <w:bCs/>
          <w:color w:val="auto"/>
          <w:sz w:val="24"/>
          <w:szCs w:val="24"/>
          <w:highlight w:val="none"/>
          <w:lang w:val="en-US" w:eastAsia="zh-CN"/>
        </w:rPr>
        <w:t>：</w:t>
      </w:r>
    </w:p>
    <w:p w14:paraId="394B352D">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r>
        <w:rPr>
          <w:rFonts w:hint="default" w:asciiTheme="minorEastAsia" w:hAnsiTheme="minorEastAsia" w:eastAsiaTheme="minorEastAsia" w:cstheme="minorEastAsia"/>
          <w:color w:val="auto"/>
          <w:sz w:val="24"/>
          <w:szCs w:val="24"/>
          <w:highlight w:val="none"/>
          <w:lang w:val="en-US" w:eastAsia="zh-CN"/>
        </w:rPr>
        <w:t>提供每周7天、每天24小时的全天的技术支持热线、硬件设备和软件系统的现场技术支持的服务，全年无休假。</w:t>
      </w:r>
    </w:p>
    <w:p w14:paraId="5C106D01">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r>
        <w:rPr>
          <w:rFonts w:hint="default" w:asciiTheme="minorEastAsia" w:hAnsiTheme="minorEastAsia" w:eastAsiaTheme="minorEastAsia" w:cstheme="minorEastAsia"/>
          <w:color w:val="auto"/>
          <w:sz w:val="24"/>
          <w:szCs w:val="24"/>
          <w:highlight w:val="none"/>
          <w:lang w:val="en-US" w:eastAsia="zh-CN"/>
        </w:rPr>
        <w:t>响应时间：报修电话后30分钟之内响应，对影响院方正常业务运作的故障，应在1个小时内到场，4个小时内处理至能正常工作，否则应在6小时之内提供备用方案，保证系统的正常运作。对不影响院方正常业务运作的故障，2个小时到场，1天之内排除故障，并提供故障处置报告。</w:t>
      </w:r>
    </w:p>
    <w:p w14:paraId="29CA4640">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r>
        <w:rPr>
          <w:rFonts w:hint="default" w:asciiTheme="minorEastAsia" w:hAnsiTheme="minorEastAsia" w:eastAsiaTheme="minorEastAsia" w:cstheme="minorEastAsia"/>
          <w:color w:val="auto"/>
          <w:sz w:val="24"/>
          <w:szCs w:val="24"/>
          <w:highlight w:val="none"/>
          <w:lang w:val="en-US" w:eastAsia="zh-CN"/>
        </w:rPr>
        <w:t>供应商按照本采购项目特点提供长期良好的售后服务，并在响应文件中提供详细具体的售后服务承诺条款及保证。</w:t>
      </w:r>
    </w:p>
    <w:p w14:paraId="1F0A2ED5">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3.4供应商认为有利于采购人的其他优惠条款应单独列明。</w:t>
      </w:r>
    </w:p>
    <w:p w14:paraId="51711E68">
      <w:pPr>
        <w:pStyle w:val="69"/>
        <w:numPr>
          <w:ilvl w:val="0"/>
          <w:numId w:val="0"/>
        </w:numPr>
        <w:spacing w:beforeLines="100" w:afterLines="100"/>
        <w:ind w:leftChars="0"/>
        <w:rPr>
          <w:rFonts w:hint="eastAsia" w:ascii="宋体" w:hAnsi="宋体" w:eastAsia="宋体" w:cs="Times New Roman"/>
          <w:b/>
          <w:sz w:val="28"/>
          <w:szCs w:val="28"/>
          <w:lang w:eastAsia="zh-CN"/>
        </w:rPr>
      </w:pPr>
      <w:r>
        <w:rPr>
          <w:rFonts w:hint="eastAsia" w:ascii="宋体" w:hAnsi="宋体" w:cs="Times New Roman"/>
          <w:b/>
          <w:sz w:val="28"/>
          <w:szCs w:val="28"/>
          <w:lang w:eastAsia="zh-CN"/>
        </w:rPr>
        <w:t>三、商务条件（以“★”标示的内容为不允许负偏离的实质性要求）</w:t>
      </w:r>
    </w:p>
    <w:p w14:paraId="5B1790D6">
      <w:pPr>
        <w:widowControl/>
        <w:spacing w:line="360" w:lineRule="auto"/>
        <w:ind w:firstLine="482" w:firstLineChars="200"/>
        <w:jc w:val="left"/>
        <w:rPr>
          <w:rFonts w:hint="default" w:ascii="宋体" w:hAnsi="宋体" w:eastAsia="宋体"/>
          <w:sz w:val="24"/>
          <w:szCs w:val="28"/>
          <w:lang w:val="en-US" w:eastAsia="zh-CN"/>
        </w:rPr>
      </w:pPr>
      <w:r>
        <w:rPr>
          <w:rFonts w:hint="eastAsia" w:ascii="宋体" w:hAnsi="宋体" w:eastAsia="宋体"/>
          <w:b/>
          <w:bCs/>
          <w:sz w:val="24"/>
          <w:szCs w:val="28"/>
          <w:lang w:val="en-US" w:eastAsia="zh-CN"/>
        </w:rPr>
        <w:t>1、服务地点</w:t>
      </w:r>
      <w:r>
        <w:rPr>
          <w:rFonts w:hint="eastAsia" w:ascii="宋体" w:hAnsi="宋体" w:eastAsia="宋体"/>
          <w:sz w:val="24"/>
          <w:szCs w:val="28"/>
          <w:lang w:val="en-US" w:eastAsia="zh-CN"/>
        </w:rPr>
        <w:t>：厦门市杏林医院</w:t>
      </w:r>
    </w:p>
    <w:p w14:paraId="6C173315">
      <w:pPr>
        <w:widowControl/>
        <w:spacing w:line="360" w:lineRule="auto"/>
        <w:ind w:firstLine="482" w:firstLineChars="200"/>
        <w:jc w:val="left"/>
        <w:rPr>
          <w:rFonts w:hint="eastAsia" w:ascii="宋体" w:hAnsi="宋体" w:eastAsia="宋体"/>
          <w:sz w:val="24"/>
          <w:szCs w:val="28"/>
          <w:lang w:val="en-US" w:eastAsia="zh-CN"/>
        </w:rPr>
      </w:pPr>
      <w:r>
        <w:rPr>
          <w:rFonts w:hint="eastAsia" w:ascii="宋体" w:hAnsi="宋体" w:eastAsia="宋体"/>
          <w:b/>
          <w:bCs/>
          <w:sz w:val="24"/>
          <w:szCs w:val="28"/>
          <w:lang w:val="en-US" w:eastAsia="zh-CN"/>
        </w:rPr>
        <w:t>2、服务时间</w:t>
      </w:r>
      <w:r>
        <w:rPr>
          <w:rFonts w:hint="eastAsia" w:ascii="宋体" w:hAnsi="宋体" w:eastAsia="宋体"/>
          <w:sz w:val="24"/>
          <w:szCs w:val="28"/>
          <w:lang w:val="en-US" w:eastAsia="zh-CN"/>
        </w:rPr>
        <w:t>：自域名及云服务租赁业务开通之日起</w:t>
      </w:r>
      <w:r>
        <w:rPr>
          <w:rFonts w:hint="eastAsia" w:ascii="宋体" w:hAnsi="宋体"/>
          <w:sz w:val="24"/>
          <w:szCs w:val="28"/>
          <w:lang w:val="en-US" w:eastAsia="zh-CN"/>
        </w:rPr>
        <w:t>2</w:t>
      </w:r>
      <w:r>
        <w:rPr>
          <w:rFonts w:hint="eastAsia" w:ascii="宋体" w:hAnsi="宋体" w:eastAsia="宋体"/>
          <w:sz w:val="24"/>
          <w:szCs w:val="28"/>
          <w:lang w:val="en-US" w:eastAsia="zh-CN"/>
        </w:rPr>
        <w:t>年</w:t>
      </w:r>
    </w:p>
    <w:p w14:paraId="45FFF1EC">
      <w:pPr>
        <w:widowControl/>
        <w:spacing w:line="360" w:lineRule="auto"/>
        <w:ind w:firstLine="482" w:firstLineChars="200"/>
        <w:jc w:val="left"/>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3、验收方式数据表格</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0EA6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6F65BC5C">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w:t>
            </w:r>
          </w:p>
        </w:tc>
        <w:tc>
          <w:tcPr>
            <w:tcW w:w="4000" w:type="pct"/>
            <w:vAlign w:val="center"/>
          </w:tcPr>
          <w:p w14:paraId="546BC1D8">
            <w:pPr>
              <w:widowControl/>
              <w:spacing w:line="360" w:lineRule="auto"/>
              <w:ind w:firstLine="48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验收期次说明</w:t>
            </w:r>
          </w:p>
        </w:tc>
      </w:tr>
      <w:tr w14:paraId="26C2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14:paraId="4F5F4FDE">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0" w:type="auto"/>
            <w:vAlign w:val="center"/>
          </w:tcPr>
          <w:p w14:paraId="0406286B">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s="宋体"/>
                <w:kern w:val="0"/>
                <w:sz w:val="24"/>
              </w:rPr>
              <w:t>验收依据：</w:t>
            </w:r>
            <w:r>
              <w:rPr>
                <w:rFonts w:hint="eastAsia" w:ascii="宋体" w:hAnsi="宋体" w:cs="宋体"/>
                <w:kern w:val="0"/>
                <w:sz w:val="24"/>
                <w:lang w:eastAsia="zh-CN"/>
              </w:rPr>
              <w:t>采购</w:t>
            </w:r>
            <w:r>
              <w:rPr>
                <w:rFonts w:hint="eastAsia" w:ascii="宋体" w:hAnsi="宋体" w:cs="宋体"/>
                <w:kern w:val="0"/>
                <w:sz w:val="24"/>
              </w:rPr>
              <w:t>文件、响应文件、合同、国家有关的标准规定及行业标准等，均为验收依据。</w:t>
            </w:r>
          </w:p>
        </w:tc>
      </w:tr>
      <w:tr w14:paraId="641F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2E6BE24D">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0" w:type="auto"/>
            <w:vAlign w:val="center"/>
          </w:tcPr>
          <w:p w14:paraId="51D87615">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olor w:val="000000"/>
                <w:sz w:val="24"/>
              </w:rPr>
              <w:t>验收标准：采购人根据</w:t>
            </w:r>
            <w:r>
              <w:rPr>
                <w:rFonts w:hint="eastAsia" w:ascii="宋体" w:hAnsi="宋体" w:cs="宋体"/>
                <w:kern w:val="0"/>
                <w:sz w:val="24"/>
              </w:rPr>
              <w:t>采购文件</w:t>
            </w:r>
            <w:r>
              <w:rPr>
                <w:rFonts w:hint="eastAsia" w:ascii="宋体" w:hAnsi="宋体"/>
                <w:color w:val="000000"/>
                <w:sz w:val="24"/>
              </w:rPr>
              <w:t>、成交供应商的响应文件、合同及国家、省、市有关的标准进行验收。</w:t>
            </w:r>
          </w:p>
        </w:tc>
      </w:tr>
      <w:tr w14:paraId="2E5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07BC54A7">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0" w:type="auto"/>
            <w:vAlign w:val="center"/>
          </w:tcPr>
          <w:p w14:paraId="6E2AF3FE">
            <w:pPr>
              <w:spacing w:line="360" w:lineRule="auto"/>
              <w:jc w:val="left"/>
              <w:rPr>
                <w:rFonts w:hint="eastAsia" w:ascii="宋体" w:hAnsi="宋体"/>
                <w:color w:val="000000"/>
                <w:sz w:val="24"/>
              </w:rPr>
            </w:pPr>
            <w:r>
              <w:rPr>
                <w:rFonts w:hint="eastAsia" w:ascii="宋体" w:hAnsi="宋体"/>
                <w:color w:val="000000"/>
                <w:sz w:val="24"/>
              </w:rPr>
              <w:t>验收时成交供应商必须派代表参加。</w:t>
            </w:r>
          </w:p>
        </w:tc>
      </w:tr>
      <w:tr w14:paraId="6682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12212E3E">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4000" w:type="pct"/>
            <w:vAlign w:val="center"/>
          </w:tcPr>
          <w:p w14:paraId="32470A18">
            <w:pPr>
              <w:spacing w:line="360" w:lineRule="auto"/>
              <w:jc w:val="left"/>
              <w:rPr>
                <w:rFonts w:hint="eastAsia" w:ascii="宋体" w:hAnsi="宋体"/>
                <w:color w:val="000000"/>
                <w:sz w:val="24"/>
              </w:rPr>
            </w:pPr>
            <w:r>
              <w:rPr>
                <w:rFonts w:hint="eastAsia" w:ascii="宋体" w:hAnsi="宋体"/>
                <w:color w:val="000000"/>
                <w:sz w:val="24"/>
              </w:rPr>
              <w:t>验收过程所发生的一切费用由成交供应商承担。</w:t>
            </w:r>
          </w:p>
        </w:tc>
      </w:tr>
    </w:tbl>
    <w:p w14:paraId="4410AE40">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4、支付方式</w:t>
      </w:r>
    </w:p>
    <w:p w14:paraId="5BAF1A13">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4.1按季度付款，供应商履行本服务项目后，每季度提供合同金额12.5%的发票，采购人在60个日历日内支付合同总金额的12.5%（凭维护保养报告、发票）。</w:t>
      </w:r>
    </w:p>
    <w:p w14:paraId="654369BF">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5、报价要求</w:t>
      </w:r>
    </w:p>
    <w:p w14:paraId="2B57BE1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5.1本次采购为整体采购，供应商必须对采购项目的所有内容进行报价响应，不得对采购内容拆分报价，不完整响应将导致响应无效。</w:t>
      </w:r>
    </w:p>
    <w:p w14:paraId="105B302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5.2报价以人民币为货币单位，应分单价、小计和总价。</w:t>
      </w:r>
    </w:p>
    <w:p w14:paraId="4144180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5.3本项目为交钥匙总包价，响应供应商总报价为完成项目所有可能发生的一切费用，包括域名和云服务租赁费、设备投入使用费、</w:t>
      </w:r>
      <w:r>
        <w:rPr>
          <w:rFonts w:hint="eastAsia" w:ascii="宋体" w:hAnsi="宋体"/>
          <w:sz w:val="24"/>
        </w:rPr>
        <w:t>人员</w:t>
      </w:r>
      <w:r>
        <w:rPr>
          <w:rFonts w:hint="eastAsia" w:asciiTheme="minorEastAsia" w:hAnsiTheme="minorEastAsia" w:eastAsiaTheme="minorEastAsia" w:cstheme="minorEastAsia"/>
          <w:color w:val="auto"/>
          <w:sz w:val="24"/>
          <w:szCs w:val="24"/>
          <w:highlight w:val="none"/>
          <w:lang w:val="en-US" w:eastAsia="zh-CN"/>
        </w:rPr>
        <w:t>费用、</w:t>
      </w:r>
      <w:r>
        <w:rPr>
          <w:rFonts w:hint="eastAsia" w:ascii="宋体" w:hAnsi="宋体"/>
          <w:sz w:val="24"/>
        </w:rPr>
        <w:t>验收费用</w:t>
      </w:r>
      <w:r>
        <w:rPr>
          <w:rFonts w:hint="eastAsia" w:ascii="宋体" w:hAnsi="宋体"/>
          <w:sz w:val="24"/>
          <w:lang w:eastAsia="zh-CN"/>
        </w:rPr>
        <w:t>、</w:t>
      </w:r>
      <w:r>
        <w:rPr>
          <w:rFonts w:hint="eastAsia" w:ascii="宋体" w:hAnsi="宋体"/>
          <w:sz w:val="24"/>
        </w:rPr>
        <w:t>售后服务、</w:t>
      </w:r>
      <w:r>
        <w:rPr>
          <w:rFonts w:hint="eastAsia" w:asciiTheme="minorEastAsia" w:hAnsiTheme="minorEastAsia" w:eastAsiaTheme="minorEastAsia" w:cstheme="minorEastAsia"/>
          <w:color w:val="auto"/>
          <w:sz w:val="24"/>
          <w:szCs w:val="24"/>
          <w:highlight w:val="none"/>
          <w:lang w:val="en-US" w:eastAsia="zh-CN"/>
        </w:rPr>
        <w:t>税费、</w:t>
      </w:r>
      <w:r>
        <w:rPr>
          <w:rFonts w:hint="eastAsia" w:ascii="宋体" w:hAnsi="宋体"/>
          <w:sz w:val="24"/>
          <w:highlight w:val="none"/>
        </w:rPr>
        <w:t>软件开发</w:t>
      </w:r>
      <w:r>
        <w:rPr>
          <w:rFonts w:hint="eastAsia" w:ascii="宋体" w:hAnsi="宋体"/>
          <w:sz w:val="24"/>
          <w:highlight w:val="none"/>
          <w:lang w:eastAsia="zh-CN"/>
        </w:rPr>
        <w:t>升级</w:t>
      </w:r>
      <w:r>
        <w:rPr>
          <w:rFonts w:hint="eastAsia" w:asciiTheme="minorEastAsia" w:hAnsiTheme="minorEastAsia" w:eastAsiaTheme="minorEastAsia" w:cstheme="minorEastAsia"/>
          <w:color w:val="auto"/>
          <w:sz w:val="24"/>
          <w:szCs w:val="24"/>
          <w:highlight w:val="none"/>
          <w:lang w:val="en-US" w:eastAsia="zh-CN"/>
        </w:rPr>
        <w:t>、管理费相关伴随服务等服务期间所可能发生的一切费用。供应商须对此做出书面承诺。</w:t>
      </w:r>
    </w:p>
    <w:p w14:paraId="08497AE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5.4供应商对本项目只能有一个报价，采购单位不接受有选择的报价。</w:t>
      </w:r>
    </w:p>
    <w:p w14:paraId="47779811">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5.5若供应商最后报价时没有提交明细报价的，则其最后报价单价按以下公式计算：最后报价单价 = 首次报价单价×（最后报价/首次报价），计算结果按四舍五入计算保留至小数点后两位，然后再根据最后报价修正单价。</w:t>
      </w:r>
    </w:p>
    <w:p w14:paraId="55B54A0D">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6、违约责任</w:t>
      </w:r>
    </w:p>
    <w:p w14:paraId="31172B05">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6.1若供应商未按照合同约定的响应时间、解决时间处理故障或完成服务任务，每出现一次，应按照当年度服务费用的10%向院方支付违约金，且院方有权另聘第三方提供维护服务，由此产生的费用由供应商承担。</w:t>
      </w:r>
    </w:p>
    <w:p w14:paraId="13519DC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若因供应商维护原因导致系统故障给院方造成损失（如造成医疗损害、业务中断等），供应商应在院方限定时间内修复系统，同时还应对由此给院方造成的损失承担赔偿责任。限定时间内无法解决的，院方有权另聘第三方提供维护服务，由此产生的费用由供应商承担。</w:t>
      </w:r>
    </w:p>
    <w:p w14:paraId="1D4C83A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6.3若供应商擅自转包或分包服务内容，院方有权解除合同，供应商应返还已收取的全部费用，并按照合同总金额的10%向院方支付违约金。</w:t>
      </w:r>
    </w:p>
    <w:p w14:paraId="56A17B5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6.4如因供应商维护人员的原因导致患者医疗信息泄露，供应商应承担由此引发的一切法律责任和经济赔偿，包括但不限于对患者的赔偿、医院因声誉受损造成的损失。</w:t>
      </w:r>
    </w:p>
    <w:p w14:paraId="57105C9A">
      <w:pPr>
        <w:numPr>
          <w:ilvl w:val="0"/>
          <w:numId w:val="0"/>
        </w:numPr>
        <w:tabs>
          <w:tab w:val="left" w:pos="992"/>
        </w:tabs>
        <w:spacing w:line="460" w:lineRule="exact"/>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四、不可抗力</w:t>
      </w:r>
    </w:p>
    <w:p w14:paraId="374551D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6C0F610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合同中的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10日内完成合同约定义务，否则按逾期违约处理。</w:t>
      </w:r>
    </w:p>
    <w:p w14:paraId="23165183">
      <w:pPr>
        <w:numPr>
          <w:ilvl w:val="0"/>
          <w:numId w:val="0"/>
        </w:numPr>
        <w:tabs>
          <w:tab w:val="left" w:pos="992"/>
        </w:tabs>
        <w:spacing w:line="46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stheme="minorEastAsia"/>
          <w:color w:val="auto"/>
          <w:sz w:val="24"/>
          <w:szCs w:val="24"/>
          <w:highlight w:val="none"/>
          <w:lang w:val="en-US" w:eastAsia="zh-CN"/>
        </w:rPr>
        <w:t>3、当事人一方因不可抗力的原因不能履行合同的，应及时通知对方，以减轻可能给对方造成的损失，并应当在合理期限内提供证明。</w:t>
      </w:r>
    </w:p>
    <w:p w14:paraId="108E5352">
      <w:pPr>
        <w:sectPr>
          <w:pgSz w:w="11906" w:h="16838"/>
          <w:pgMar w:top="1418" w:right="1418" w:bottom="1418" w:left="1418" w:header="851" w:footer="992" w:gutter="0"/>
          <w:cols w:space="720" w:num="1"/>
          <w:titlePg/>
          <w:docGrid w:linePitch="312" w:charSpace="0"/>
        </w:sectPr>
      </w:pPr>
    </w:p>
    <w:bookmarkEnd w:id="0"/>
    <w:bookmarkEnd w:id="1"/>
    <w:p w14:paraId="6990CD78">
      <w:pPr>
        <w:rPr>
          <w:rFonts w:ascii="宋体" w:hAnsi="宋体"/>
          <w:b/>
          <w:color w:val="000000"/>
          <w:sz w:val="24"/>
        </w:rPr>
      </w:pPr>
    </w:p>
    <w:p w14:paraId="7DABD874">
      <w:pPr>
        <w:pStyle w:val="5"/>
        <w:spacing w:before="240" w:after="240"/>
        <w:rPr>
          <w:rFonts w:ascii="宋体" w:hAnsi="宋体"/>
          <w:sz w:val="24"/>
        </w:rPr>
      </w:pPr>
      <w:bookmarkStart w:id="6" w:name="_Toc318096341"/>
      <w:r>
        <w:t>第</w:t>
      </w:r>
      <w:r>
        <w:rPr>
          <w:rFonts w:hint="eastAsia"/>
          <w:lang w:eastAsia="zh-CN"/>
        </w:rPr>
        <w:t>五</w:t>
      </w:r>
      <w:r>
        <w:t>章</w:t>
      </w:r>
      <w:r>
        <w:rPr>
          <w:rFonts w:hint="eastAsia"/>
        </w:rPr>
        <w:t xml:space="preserve">  合同主要条款及格式</w:t>
      </w:r>
      <w:bookmarkEnd w:id="6"/>
    </w:p>
    <w:p w14:paraId="59C4B55E">
      <w:pPr>
        <w:widowControl/>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b/>
          <w:bCs/>
          <w:kern w:val="0"/>
          <w:sz w:val="24"/>
        </w:rPr>
        <w:t>编制说明</w:t>
      </w:r>
    </w:p>
    <w:p w14:paraId="27A1A1C4">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1、签订合同应遵守</w:t>
      </w:r>
      <w:r>
        <w:rPr>
          <w:rFonts w:hint="eastAsia" w:cs="宋体" w:asciiTheme="minorEastAsia" w:hAnsiTheme="minorEastAsia" w:eastAsiaTheme="minorEastAsia"/>
          <w:b/>
          <w:bCs/>
          <w:kern w:val="0"/>
          <w:sz w:val="24"/>
        </w:rPr>
        <w:t>民法典合同编</w:t>
      </w:r>
      <w:r>
        <w:rPr>
          <w:rFonts w:cs="宋体" w:asciiTheme="minorEastAsia" w:hAnsiTheme="minorEastAsia" w:eastAsiaTheme="minorEastAsia"/>
          <w:b/>
          <w:bCs/>
          <w:kern w:val="0"/>
          <w:sz w:val="24"/>
        </w:rPr>
        <w:t>。</w:t>
      </w:r>
    </w:p>
    <w:p w14:paraId="7C9448ED">
      <w:pPr>
        <w:widowControl/>
        <w:spacing w:line="360" w:lineRule="auto"/>
        <w:ind w:firstLine="482" w:firstLineChars="200"/>
        <w:jc w:val="left"/>
        <w:rPr>
          <w:rFonts w:cs="宋体" w:asciiTheme="minorEastAsia" w:hAnsiTheme="minorEastAsia" w:eastAsiaTheme="minorEastAsia"/>
          <w:b/>
          <w:bCs/>
          <w:kern w:val="0"/>
          <w:sz w:val="24"/>
        </w:rPr>
      </w:pPr>
      <w:r>
        <w:rPr>
          <w:rFonts w:cs="宋体" w:asciiTheme="minorEastAsia" w:hAnsiTheme="minorEastAsia" w:eastAsiaTheme="minorEastAsia"/>
          <w:b/>
          <w:bCs/>
          <w:kern w:val="0"/>
          <w:sz w:val="24"/>
        </w:rPr>
        <w:t>2、国家有关部门对合同有规范文本的，可使用相应合同文本。</w:t>
      </w:r>
    </w:p>
    <w:p w14:paraId="1AD0EEF8">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3、本章节所附的合同主要条款及格式为参考文本，如果因为项目实际特点不能适用，则可由甲乙双方在合同签订阶段可通过友好协商进行约定。</w:t>
      </w:r>
    </w:p>
    <w:p w14:paraId="57ECB37A">
      <w:pPr>
        <w:widowControl/>
        <w:spacing w:line="360" w:lineRule="auto"/>
        <w:jc w:val="left"/>
        <w:rPr>
          <w:rFonts w:cs="宋体" w:asciiTheme="minorEastAsia" w:hAnsiTheme="minorEastAsia" w:eastAsiaTheme="minorEastAsia"/>
          <w:kern w:val="0"/>
          <w:sz w:val="24"/>
        </w:rPr>
      </w:pPr>
    </w:p>
    <w:p w14:paraId="6021804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甲方：</w:t>
      </w:r>
      <w:r>
        <w:rPr>
          <w:rFonts w:cs="宋体" w:asciiTheme="minorEastAsia" w:hAnsiTheme="minorEastAsia" w:eastAsiaTheme="minorEastAsia"/>
          <w:kern w:val="0"/>
          <w:sz w:val="24"/>
          <w:u w:val="single"/>
        </w:rPr>
        <w:t>（采购人全称）</w:t>
      </w:r>
    </w:p>
    <w:p w14:paraId="276CDAE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乙方：</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成交供应商</w:t>
      </w:r>
      <w:r>
        <w:rPr>
          <w:rFonts w:cs="宋体" w:asciiTheme="minorEastAsia" w:hAnsiTheme="minorEastAsia" w:eastAsiaTheme="minorEastAsia"/>
          <w:kern w:val="0"/>
          <w:sz w:val="24"/>
          <w:u w:val="single"/>
        </w:rPr>
        <w:t>全称）</w:t>
      </w:r>
    </w:p>
    <w:p w14:paraId="0970524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7E94DC5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编号为</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项目（以下简称：“本项目”）的</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结果，乙方为</w:t>
      </w:r>
      <w:r>
        <w:rPr>
          <w:rFonts w:hint="eastAsia" w:cs="宋体" w:asciiTheme="minorEastAsia" w:hAnsiTheme="minorEastAsia" w:eastAsiaTheme="minorEastAsia"/>
          <w:kern w:val="0"/>
          <w:sz w:val="24"/>
        </w:rPr>
        <w:t>成交供应商</w:t>
      </w:r>
      <w:r>
        <w:rPr>
          <w:rFonts w:cs="宋体" w:asciiTheme="minorEastAsia" w:hAnsiTheme="minorEastAsia" w:eastAsiaTheme="minorEastAsia"/>
          <w:kern w:val="0"/>
          <w:sz w:val="24"/>
        </w:rPr>
        <w:t>。现经甲乙双方友好协商，就以下事项达成一致并签订本合同：</w:t>
      </w:r>
    </w:p>
    <w:p w14:paraId="39BF2C8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1、下列合同文件是构成本合同不可分割的部分：</w:t>
      </w:r>
    </w:p>
    <w:p w14:paraId="2C01907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1.1合同条款；</w:t>
      </w:r>
    </w:p>
    <w:p w14:paraId="0B9F5D6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p>
    <w:p w14:paraId="75B2106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1.3其他文件或材料：□无。□</w:t>
      </w:r>
      <w:r>
        <w:rPr>
          <w:rFonts w:cs="宋体" w:asciiTheme="minorEastAsia" w:hAnsiTheme="minorEastAsia" w:eastAsiaTheme="minorEastAsia"/>
          <w:kern w:val="0"/>
          <w:sz w:val="24"/>
          <w:u w:val="single"/>
        </w:rPr>
        <w:t>（按照实际情况编制填写需要增加的内容）</w:t>
      </w:r>
      <w:r>
        <w:rPr>
          <w:rFonts w:cs="宋体" w:asciiTheme="minorEastAsia" w:hAnsiTheme="minorEastAsia" w:eastAsiaTheme="minorEastAsia"/>
          <w:kern w:val="0"/>
          <w:sz w:val="24"/>
        </w:rPr>
        <w:t>。</w:t>
      </w:r>
    </w:p>
    <w:p w14:paraId="01BE50A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2、合同标的</w:t>
      </w:r>
    </w:p>
    <w:p w14:paraId="4B49A89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1BBEC5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3、合同总金额</w:t>
      </w:r>
    </w:p>
    <w:p w14:paraId="4F5BC0E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3.1合同总金额为人民币大写：</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元（￥</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73ED538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4、合同标的交付时间、地点和条件</w:t>
      </w:r>
    </w:p>
    <w:p w14:paraId="2924D2D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4.1</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时间：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5B373FC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4.2</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地点：</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2B4ED6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4.3</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人员：</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0720AB3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5、合同标的应符合</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文件的规定或约定，具体如下：</w:t>
      </w:r>
    </w:p>
    <w:p w14:paraId="3EB490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42C15A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6、验收</w:t>
      </w:r>
    </w:p>
    <w:p w14:paraId="59F3B42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6.1验收应按照</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文件的规定或约定进行，具体如下：</w:t>
      </w:r>
    </w:p>
    <w:p w14:paraId="6209030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6878F8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6.2本项目是否邀请其他</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参与验收：</w:t>
      </w:r>
    </w:p>
    <w:p w14:paraId="021080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□不邀请。□邀请，具体如下：</w:t>
      </w:r>
      <w:r>
        <w:rPr>
          <w:rFonts w:cs="宋体" w:asciiTheme="minorEastAsia" w:hAnsiTheme="minorEastAsia" w:eastAsiaTheme="minorEastAsia"/>
          <w:kern w:val="0"/>
          <w:sz w:val="24"/>
          <w:u w:val="single"/>
        </w:rPr>
        <w:t>（按照</w:t>
      </w:r>
      <w:r>
        <w:rPr>
          <w:rFonts w:hint="eastAsia" w:cs="宋体" w:asciiTheme="minorEastAsia" w:hAnsiTheme="minorEastAsia" w:eastAsiaTheme="minorEastAsia"/>
          <w:kern w:val="0"/>
          <w:sz w:val="24"/>
          <w:u w:val="single"/>
        </w:rPr>
        <w:t>谈判</w:t>
      </w:r>
      <w:r>
        <w:rPr>
          <w:rFonts w:cs="宋体" w:asciiTheme="minorEastAsia" w:hAnsiTheme="minorEastAsia" w:eastAsiaTheme="minorEastAsia"/>
          <w:kern w:val="0"/>
          <w:sz w:val="24"/>
          <w:u w:val="single"/>
        </w:rPr>
        <w:t>文件规定填写）</w:t>
      </w:r>
      <w:r>
        <w:rPr>
          <w:rFonts w:cs="宋体" w:asciiTheme="minorEastAsia" w:hAnsiTheme="minorEastAsia" w:eastAsiaTheme="minorEastAsia"/>
          <w:kern w:val="0"/>
          <w:sz w:val="24"/>
        </w:rPr>
        <w:t>。</w:t>
      </w:r>
    </w:p>
    <w:p w14:paraId="1C44C67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7、合同款项的支付应按照</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文件的规定进行，具体如下：</w:t>
      </w:r>
    </w:p>
    <w:p w14:paraId="544D5CF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（按照实际情况编制填写，可以是表格或文字描述，包括一次性支付或分期支付等）</w:t>
      </w:r>
      <w:r>
        <w:rPr>
          <w:rFonts w:cs="宋体" w:asciiTheme="minorEastAsia" w:hAnsiTheme="minorEastAsia" w:eastAsiaTheme="minorEastAsia"/>
          <w:kern w:val="0"/>
          <w:sz w:val="24"/>
        </w:rPr>
        <w:t>。</w:t>
      </w:r>
    </w:p>
    <w:p w14:paraId="00B1ABD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8、履约保证金</w:t>
      </w:r>
    </w:p>
    <w:p w14:paraId="24B1BEA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□无。□有，具体如下：</w:t>
      </w:r>
      <w:r>
        <w:rPr>
          <w:rFonts w:cs="宋体" w:asciiTheme="minorEastAsia" w:hAnsiTheme="minorEastAsia" w:eastAsiaTheme="minorEastAsia"/>
          <w:kern w:val="0"/>
          <w:sz w:val="24"/>
          <w:u w:val="single"/>
        </w:rPr>
        <w:t>（按照</w:t>
      </w:r>
      <w:r>
        <w:rPr>
          <w:rFonts w:hint="eastAsia" w:cs="宋体" w:asciiTheme="minorEastAsia" w:hAnsiTheme="minorEastAsia" w:eastAsiaTheme="minorEastAsia"/>
          <w:kern w:val="0"/>
          <w:sz w:val="24"/>
          <w:u w:val="single"/>
        </w:rPr>
        <w:t>谈判</w:t>
      </w:r>
      <w:r>
        <w:rPr>
          <w:rFonts w:cs="宋体" w:asciiTheme="minorEastAsia" w:hAnsiTheme="minorEastAsia" w:eastAsiaTheme="minorEastAsia"/>
          <w:kern w:val="0"/>
          <w:sz w:val="24"/>
          <w:u w:val="single"/>
        </w:rPr>
        <w:t>文件规定填写）</w:t>
      </w:r>
      <w:r>
        <w:rPr>
          <w:rFonts w:cs="宋体" w:asciiTheme="minorEastAsia" w:hAnsiTheme="minorEastAsia" w:eastAsiaTheme="minorEastAsia"/>
          <w:kern w:val="0"/>
          <w:sz w:val="24"/>
        </w:rPr>
        <w:t>。</w:t>
      </w:r>
    </w:p>
    <w:p w14:paraId="65FE64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9、合同有效期</w:t>
      </w:r>
    </w:p>
    <w:p w14:paraId="2278979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53E888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10、违约责任</w:t>
      </w:r>
    </w:p>
    <w:p w14:paraId="59C32A5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3438293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11、知识产权</w:t>
      </w:r>
    </w:p>
    <w:p w14:paraId="6DE013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4AB374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11.2若乙方提供的采购标的不符合国家知识产权法律、法规的规定或被有关主管机关认定为假冒伪劣品，则乙方成交资格将被取消；甲方还将按照有关法律、法规和规章的规定进行处理，具体如下：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286DE9F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12、解决争议的方法</w:t>
      </w:r>
    </w:p>
    <w:p w14:paraId="4EDF179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12.1甲、乙双方协商解决。</w:t>
      </w:r>
    </w:p>
    <w:p w14:paraId="0FD859B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12.2若协商解决不成，则通过下列途径之一解决：</w:t>
      </w:r>
    </w:p>
    <w:p w14:paraId="61E8E9F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□提交仲裁委员会仲裁，具体如下：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26C8DF0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□向人民法院提起诉讼，具体如下：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1DF0E4C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13、不可抗力</w:t>
      </w:r>
    </w:p>
    <w:p w14:paraId="2841D73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13.1因不可抗力造成违约的，遭受不可抗力一方应及时向对方通报不能履行或不能完全履行的理由，并在随后取得有关主管机关证明后的</w:t>
      </w:r>
      <w:r>
        <w:rPr>
          <w:rFonts w:cs="Calibri" w:asciiTheme="minorEastAsia" w:hAnsiTheme="minorEastAsia" w:eastAsiaTheme="minorEastAsia"/>
          <w:kern w:val="0"/>
          <w:sz w:val="24"/>
        </w:rPr>
        <w:t>15</w:t>
      </w:r>
      <w:r>
        <w:rPr>
          <w:rFonts w:cs="宋体" w:asciiTheme="minorEastAsia" w:hAnsiTheme="minorEastAsia" w:eastAsiaTheme="minorEastAsia"/>
          <w:kern w:val="0"/>
          <w:sz w:val="24"/>
        </w:rPr>
        <w:t>日内向另一方提供不可抗力发生及持续期间的充分证据。基于以上行为，允许遭受不可抗力一方延期履行、部分履行或不履行合同，并根据情况可部分或全部免于承担违约责任。</w:t>
      </w:r>
    </w:p>
    <w:p w14:paraId="62BA800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14:paraId="4FE4E48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14、合同条款</w:t>
      </w:r>
    </w:p>
    <w:p w14:paraId="06CBD0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056B635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15、其他约定</w:t>
      </w:r>
    </w:p>
    <w:p w14:paraId="33CDEF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15.1合同文件与本合同具有同等法律效力。</w:t>
      </w:r>
    </w:p>
    <w:p w14:paraId="2A0F145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15.2本合同未尽事宜，双方可另行补充。</w:t>
      </w:r>
    </w:p>
    <w:p w14:paraId="3E25CB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15.3合同生效：自签订之日起生效。</w:t>
      </w:r>
    </w:p>
    <w:p w14:paraId="11A47C9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15.4本合同一式</w:t>
      </w:r>
      <w:r>
        <w:rPr>
          <w:rFonts w:cs="宋体" w:asciiTheme="minorEastAsia" w:hAnsiTheme="minorEastAsia" w:eastAsiaTheme="minorEastAsia"/>
          <w:kern w:val="0"/>
          <w:sz w:val="24"/>
          <w:u w:val="single"/>
        </w:rPr>
        <w:t>（填写具体份数）</w:t>
      </w:r>
      <w:r>
        <w:rPr>
          <w:rFonts w:cs="宋体" w:asciiTheme="minorEastAsia" w:hAnsiTheme="minorEastAsia" w:eastAsiaTheme="minorEastAsia"/>
          <w:kern w:val="0"/>
          <w:sz w:val="24"/>
        </w:rPr>
        <w:t>份，经双方授权代表签字并盖章后生效。甲方、乙方各执</w:t>
      </w:r>
      <w:r>
        <w:rPr>
          <w:rFonts w:cs="宋体" w:asciiTheme="minorEastAsia" w:hAnsiTheme="minorEastAsia" w:eastAsiaTheme="minorEastAsia"/>
          <w:kern w:val="0"/>
          <w:sz w:val="24"/>
          <w:u w:val="single"/>
        </w:rPr>
        <w:t>（填写具体份数）</w:t>
      </w:r>
      <w:r>
        <w:rPr>
          <w:rFonts w:cs="宋体" w:asciiTheme="minorEastAsia" w:hAnsiTheme="minorEastAsia" w:eastAsiaTheme="minorEastAsia"/>
          <w:kern w:val="0"/>
          <w:sz w:val="24"/>
        </w:rPr>
        <w:t>份</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具有同等效力。</w:t>
      </w:r>
    </w:p>
    <w:p w14:paraId="0C5CD9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15.5其他：□无。□</w:t>
      </w:r>
      <w:r>
        <w:rPr>
          <w:rFonts w:cs="宋体" w:asciiTheme="minorEastAsia" w:hAnsiTheme="minorEastAsia" w:eastAsiaTheme="minorEastAsia"/>
          <w:kern w:val="0"/>
          <w:sz w:val="24"/>
          <w:u w:val="single"/>
        </w:rPr>
        <w:t>（按照实际情况编制填写需要增加的内容）</w:t>
      </w:r>
      <w:r>
        <w:rPr>
          <w:rFonts w:cs="宋体" w:asciiTheme="minorEastAsia" w:hAnsiTheme="minorEastAsia" w:eastAsiaTheme="minorEastAsia"/>
          <w:kern w:val="0"/>
          <w:sz w:val="24"/>
        </w:rPr>
        <w:t>。</w:t>
      </w:r>
    </w:p>
    <w:p w14:paraId="05C55569">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35A6225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0126BD8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甲方：                 乙方：</w:t>
      </w:r>
    </w:p>
    <w:p w14:paraId="31F16AD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住所：                 住所：</w:t>
      </w:r>
    </w:p>
    <w:p w14:paraId="246D787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              单位负责人：</w:t>
      </w:r>
    </w:p>
    <w:p w14:paraId="0D5799A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委托代理人：              委托代理人：</w:t>
      </w:r>
    </w:p>
    <w:p w14:paraId="1BDD00E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               联系方法：</w:t>
      </w:r>
    </w:p>
    <w:p w14:paraId="4E88E34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开户银行：               开户银行：</w:t>
      </w:r>
    </w:p>
    <w:p w14:paraId="222D663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账号：                 账号：</w:t>
      </w:r>
    </w:p>
    <w:p w14:paraId="694C9BE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07439FF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签订地点：</w:t>
      </w:r>
      <w:r>
        <w:rPr>
          <w:rFonts w:cs="宋体" w:asciiTheme="minorEastAsia" w:hAnsiTheme="minorEastAsia" w:eastAsiaTheme="minorEastAsia"/>
          <w:kern w:val="0"/>
          <w:sz w:val="24"/>
          <w:u w:val="single"/>
        </w:rPr>
        <w:t>                </w:t>
      </w:r>
    </w:p>
    <w:p w14:paraId="0B97A9BC">
      <w:pPr>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签订日期：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79516CAF">
      <w:pPr>
        <w:sectPr>
          <w:pgSz w:w="11906" w:h="16838"/>
          <w:pgMar w:top="1418" w:right="1418" w:bottom="1418" w:left="1418" w:header="851" w:footer="992" w:gutter="0"/>
          <w:cols w:space="720" w:num="1"/>
          <w:titlePg/>
          <w:docGrid w:linePitch="312" w:charSpace="0"/>
        </w:sectPr>
      </w:pPr>
    </w:p>
    <w:p w14:paraId="2CE50021">
      <w:pPr>
        <w:spacing w:beforeLines="100" w:afterLines="100"/>
        <w:jc w:val="center"/>
        <w:rPr>
          <w:rFonts w:hint="eastAsia" w:eastAsia="宋体"/>
          <w:b/>
          <w:sz w:val="32"/>
          <w:szCs w:val="32"/>
          <w:lang w:eastAsia="zh-CN"/>
        </w:rPr>
      </w:pPr>
      <w:r>
        <w:rPr>
          <w:rFonts w:hint="eastAsia"/>
          <w:b/>
          <w:sz w:val="32"/>
          <w:szCs w:val="32"/>
        </w:rPr>
        <w:t>廉政协议书</w:t>
      </w:r>
    </w:p>
    <w:p w14:paraId="7213004C">
      <w:pPr>
        <w:spacing w:line="360" w:lineRule="auto"/>
        <w:ind w:firstLine="480" w:firstLineChars="200"/>
        <w:rPr>
          <w:rFonts w:asciiTheme="minorEastAsia" w:hAnsiTheme="minorEastAsia" w:eastAsiaTheme="minorEastAsia"/>
          <w:sz w:val="24"/>
        </w:rPr>
      </w:pPr>
    </w:p>
    <w:p w14:paraId="7D94EABF">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甲方：厦门市杏林医院</w:t>
      </w:r>
    </w:p>
    <w:p w14:paraId="45D56483">
      <w:pPr>
        <w:spacing w:line="360" w:lineRule="auto"/>
        <w:rPr>
          <w:rFonts w:asciiTheme="minorEastAsia" w:hAnsiTheme="minorEastAsia" w:eastAsiaTheme="minorEastAsia"/>
          <w:sz w:val="24"/>
        </w:rPr>
      </w:pPr>
      <w:r>
        <w:rPr>
          <w:rFonts w:hint="eastAsia" w:asciiTheme="minorEastAsia" w:hAnsiTheme="minorEastAsia" w:eastAsiaTheme="minorEastAsia"/>
          <w:sz w:val="24"/>
        </w:rPr>
        <w:t>乙方：</w:t>
      </w:r>
      <w:r>
        <w:rPr>
          <w:rFonts w:hint="eastAsia" w:asciiTheme="minorEastAsia" w:hAnsiTheme="minorEastAsia" w:eastAsiaTheme="minorEastAsia"/>
          <w:sz w:val="24"/>
          <w:u w:val="single"/>
        </w:rPr>
        <w:t xml:space="preserve">              </w:t>
      </w:r>
    </w:p>
    <w:p w14:paraId="2287A97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为加强廉政建设，从制度上杜绝不廉洁行为，保证</w:t>
      </w:r>
      <w:r>
        <w:rPr>
          <w:rFonts w:hint="eastAsia" w:asciiTheme="minorEastAsia" w:hAnsiTheme="minorEastAsia" w:eastAsiaTheme="minorEastAsia"/>
          <w:sz w:val="24"/>
          <w:lang w:eastAsia="zh-CN"/>
        </w:rPr>
        <w:t>物资供应</w:t>
      </w:r>
      <w:r>
        <w:rPr>
          <w:rFonts w:hint="eastAsia" w:asciiTheme="minorEastAsia" w:hAnsiTheme="minorEastAsia" w:eastAsiaTheme="minorEastAsia"/>
          <w:sz w:val="24"/>
        </w:rPr>
        <w:t>高效优质，保证</w:t>
      </w:r>
      <w:r>
        <w:rPr>
          <w:rFonts w:hint="eastAsia" w:asciiTheme="minorEastAsia" w:hAnsiTheme="minorEastAsia" w:eastAsiaTheme="minorEastAsia"/>
          <w:sz w:val="24"/>
          <w:lang w:eastAsia="zh-CN"/>
        </w:rPr>
        <w:t>项目</w:t>
      </w:r>
      <w:r>
        <w:rPr>
          <w:rFonts w:hint="eastAsia" w:asciiTheme="minorEastAsia" w:hAnsiTheme="minorEastAsia" w:eastAsiaTheme="minorEastAsia"/>
          <w:sz w:val="24"/>
        </w:rPr>
        <w:t>资金的安全和有效使用，维护双方权益。经双方公平自愿，平等协商，特订立本协议书。</w:t>
      </w:r>
    </w:p>
    <w:p w14:paraId="57D2F55B">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第一条 甲乙双方的权利和义务</w:t>
      </w:r>
    </w:p>
    <w:p w14:paraId="31FC049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1.严格遵守党和国家有关法律法规的有关规定。</w:t>
      </w:r>
    </w:p>
    <w:p w14:paraId="231333F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2.严格执行合同文件，自觉按合同办事。</w:t>
      </w:r>
    </w:p>
    <w:p w14:paraId="0776360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3.双方的业务和活动坚持公开、公正、诚信、透明的原则（除法律认定的商业秘密和合同文件另有规定之外），不得损害国家和集体利益，违反</w:t>
      </w:r>
      <w:r>
        <w:rPr>
          <w:rFonts w:hint="eastAsia" w:asciiTheme="minorEastAsia" w:hAnsiTheme="minorEastAsia" w:eastAsiaTheme="minorEastAsia"/>
          <w:sz w:val="24"/>
          <w:lang w:eastAsia="zh-CN"/>
        </w:rPr>
        <w:t>采购</w:t>
      </w:r>
      <w:r>
        <w:rPr>
          <w:rFonts w:hint="eastAsia" w:asciiTheme="minorEastAsia" w:hAnsiTheme="minorEastAsia" w:eastAsiaTheme="minorEastAsia"/>
          <w:sz w:val="24"/>
        </w:rPr>
        <w:t>管理规章制度。</w:t>
      </w:r>
    </w:p>
    <w:p w14:paraId="12C1767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4.建立健全廉政制度，开展廉政教育，公布廉政告示举报电话，监督并认真查处违法违纪行为。</w:t>
      </w:r>
    </w:p>
    <w:p w14:paraId="772D206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5.发现对方在业务活动中有违反廉政规定的行为，有及时提醒对方纠正的权利和义务。</w:t>
      </w:r>
    </w:p>
    <w:p w14:paraId="26D924C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6.发现对方严重违反本协议书义务条款的行为，有向其上级有关部门举报、建议给予处理并要求告知处理结果的权利。</w:t>
      </w:r>
    </w:p>
    <w:p w14:paraId="1E2248C1">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第二条  甲方的义务</w:t>
      </w:r>
    </w:p>
    <w:p w14:paraId="34C0BBC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1.甲方工作人员不得索要或接受乙方的礼金、有价证券和贵重物品，不得在乙方处报销任何应由甲方或个人支付的费用等。</w:t>
      </w:r>
    </w:p>
    <w:p w14:paraId="59CF94A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2.甲方工作人员不得参加乙方安排的超标准宴请和娱乐活动；不得接受乙方提供的通讯工具、交通工具和高档办公用品等。</w:t>
      </w:r>
    </w:p>
    <w:p w14:paraId="2185BD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3.甲方工作人员不得要求或者接受乙方为其住房装修、婚丧嫁娶活动、配偶子女的工作安排以及出国出境、旅游等提供方便等。</w:t>
      </w:r>
    </w:p>
    <w:p w14:paraId="4553817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4.甲方工作人员及其配偶、子女不得从事与合同有关的经济活动。</w:t>
      </w:r>
    </w:p>
    <w:p w14:paraId="14AD616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5.甲方工作人员不得向乙方进行吃拿卡要，如有发生可向公司纪委进行举报。</w:t>
      </w:r>
    </w:p>
    <w:p w14:paraId="03180C6E">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第三条  乙方的义务</w:t>
      </w:r>
    </w:p>
    <w:p w14:paraId="50C0DF6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1.乙方不得以任何理由向甲方工作人员行贿或馈赠礼金、有价证券、贵重礼品。</w:t>
      </w:r>
    </w:p>
    <w:p w14:paraId="75B758D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2.乙方不得以任何名义为甲方工作人员报销应由甲方单位或个人支付的任何费用。</w:t>
      </w:r>
    </w:p>
    <w:p w14:paraId="1BB8D93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3.乙方不得以任何理由安排甲方工作人员参加超标准宴请和娱乐活动。</w:t>
      </w:r>
    </w:p>
    <w:p w14:paraId="7E35AFA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4.乙方不得为甲方工作人员购置或提供通讯工具、交通工具和高档办公用品等。</w:t>
      </w:r>
    </w:p>
    <w:p w14:paraId="743C7243">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第四条  违约责任</w:t>
      </w:r>
    </w:p>
    <w:p w14:paraId="76C6128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1.甲方及其工作人员违反本协议书第一、二条，按管理权限，依据有关规定给予党纪、政纪或组织处理；涉嫌犯罪的，移交司法机关追究刑事责任；给乙方单位造成经济损失的，应予以赔偿。</w:t>
      </w:r>
    </w:p>
    <w:p w14:paraId="0B4CC92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及其工作人员违反本协议书第一、三条，按管理权限，依据有关规定给予党纪、政纪或组织处理；给甲方单位造成经济损失的，应予以赔偿；情节严重的，甲方建议行业主管部门给予乙方一至三年内不得进入其主管的行业市场的处罚。</w:t>
      </w:r>
    </w:p>
    <w:p w14:paraId="5D16CC95">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第五条</w:t>
      </w:r>
      <w:r>
        <w:rPr>
          <w:rFonts w:hint="eastAsia" w:asciiTheme="minorEastAsia" w:hAnsiTheme="minorEastAsia" w:eastAsiaTheme="minorEastAsia"/>
          <w:sz w:val="24"/>
        </w:rPr>
        <w:t xml:space="preserve">  本协议书有效期为双方签署之日起至该</w:t>
      </w:r>
      <w:r>
        <w:rPr>
          <w:rFonts w:hint="eastAsia" w:asciiTheme="minorEastAsia" w:hAnsiTheme="minorEastAsia" w:eastAsiaTheme="minorEastAsia"/>
          <w:sz w:val="24"/>
          <w:lang w:eastAsia="zh-CN"/>
        </w:rPr>
        <w:t>供货</w:t>
      </w:r>
      <w:r>
        <w:rPr>
          <w:rFonts w:hint="eastAsia" w:asciiTheme="minorEastAsia" w:hAnsiTheme="minorEastAsia" w:eastAsiaTheme="minorEastAsia"/>
          <w:sz w:val="24"/>
        </w:rPr>
        <w:t>项目的</w:t>
      </w:r>
      <w:r>
        <w:rPr>
          <w:rFonts w:hint="eastAsia" w:asciiTheme="minorEastAsia" w:hAnsiTheme="minorEastAsia" w:eastAsiaTheme="minorEastAsia"/>
          <w:sz w:val="24"/>
          <w:lang w:eastAsia="zh-CN"/>
        </w:rPr>
        <w:t>货物</w:t>
      </w:r>
      <w:r>
        <w:rPr>
          <w:rFonts w:hint="eastAsia" w:asciiTheme="minorEastAsia" w:hAnsiTheme="minorEastAsia" w:eastAsiaTheme="minorEastAsia"/>
          <w:sz w:val="24"/>
        </w:rPr>
        <w:t>验收后止。</w:t>
      </w:r>
    </w:p>
    <w:p w14:paraId="6A7CD8EC">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第六条</w:t>
      </w:r>
      <w:r>
        <w:rPr>
          <w:rFonts w:hint="eastAsia" w:asciiTheme="minorEastAsia" w:hAnsiTheme="minorEastAsia" w:eastAsiaTheme="minorEastAsia"/>
          <w:sz w:val="24"/>
        </w:rPr>
        <w:t xml:space="preserve">  本协议书作为合同组成部分，与合同具有同等的法律效力，经合同双方签署立即生效。</w:t>
      </w:r>
    </w:p>
    <w:p w14:paraId="140AAB70">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第七条</w:t>
      </w:r>
      <w:r>
        <w:rPr>
          <w:rFonts w:hint="eastAsia" w:asciiTheme="minorEastAsia" w:hAnsiTheme="minorEastAsia" w:eastAsiaTheme="minorEastAsia"/>
          <w:sz w:val="24"/>
        </w:rPr>
        <w:t xml:space="preserve">  本协议书正本二份，合同双方各执一份。</w:t>
      </w:r>
    </w:p>
    <w:p w14:paraId="46FE240F">
      <w:pPr>
        <w:spacing w:line="360" w:lineRule="auto"/>
        <w:ind w:firstLine="480" w:firstLineChars="200"/>
        <w:rPr>
          <w:rFonts w:asciiTheme="minorEastAsia" w:hAnsiTheme="minorEastAsia" w:eastAsiaTheme="minorEastAsia"/>
          <w:sz w:val="24"/>
        </w:rPr>
      </w:pPr>
    </w:p>
    <w:p w14:paraId="307B4FC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甲方（盖章） ：            乙方（盖章）：</w:t>
      </w:r>
    </w:p>
    <w:p w14:paraId="3B0F41E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甲方代表：                 乙方代表：          </w:t>
      </w:r>
    </w:p>
    <w:p w14:paraId="4D13DBF3">
      <w:pPr>
        <w:spacing w:line="360" w:lineRule="auto"/>
        <w:ind w:firstLine="480" w:firstLineChars="200"/>
        <w:rPr>
          <w:rFonts w:asciiTheme="minorEastAsia" w:hAnsiTheme="minorEastAsia" w:eastAsiaTheme="minorEastAsia"/>
          <w:sz w:val="24"/>
        </w:rPr>
      </w:pPr>
    </w:p>
    <w:p w14:paraId="64636E94">
      <w:pPr>
        <w:spacing w:line="360" w:lineRule="auto"/>
        <w:ind w:firstLine="480" w:firstLineChars="200"/>
        <w:rPr>
          <w:rFonts w:asciiTheme="minorEastAsia" w:hAnsiTheme="minorEastAsia" w:eastAsiaTheme="minorEastAsia"/>
          <w:sz w:val="24"/>
        </w:rPr>
      </w:pPr>
    </w:p>
    <w:p w14:paraId="0E8BB98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签订日期：   年  月  日</w:t>
      </w:r>
    </w:p>
    <w:p w14:paraId="06AD5BF5">
      <w:r>
        <w:br w:type="page"/>
      </w:r>
    </w:p>
    <w:p w14:paraId="513A0947">
      <w:pPr>
        <w:pStyle w:val="5"/>
        <w:spacing w:before="240" w:after="240"/>
        <w:rPr>
          <w:rFonts w:ascii="宋体" w:hAnsi="宋体"/>
          <w:sz w:val="24"/>
        </w:rPr>
      </w:pPr>
      <w:bookmarkStart w:id="7" w:name="_Toc1460858162"/>
      <w:r>
        <w:t>第</w:t>
      </w:r>
      <w:r>
        <w:rPr>
          <w:rFonts w:hint="eastAsia"/>
          <w:lang w:eastAsia="zh-CN"/>
        </w:rPr>
        <w:t>六</w:t>
      </w:r>
      <w:r>
        <w:t>章</w:t>
      </w:r>
      <w:r>
        <w:rPr>
          <w:rFonts w:hint="eastAsia"/>
        </w:rPr>
        <w:t xml:space="preserve">  响应</w:t>
      </w:r>
      <w:r>
        <w:t>文件格式</w:t>
      </w:r>
      <w:bookmarkEnd w:id="7"/>
    </w:p>
    <w:p w14:paraId="600AFD19">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43DBA4D9">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1、响应</w:t>
      </w:r>
      <w:r>
        <w:rPr>
          <w:rFonts w:cs="宋体" w:asciiTheme="minorEastAsia" w:hAnsiTheme="minorEastAsia" w:eastAsiaTheme="minorEastAsia"/>
          <w:b/>
          <w:kern w:val="0"/>
          <w:sz w:val="24"/>
        </w:rPr>
        <w:t>文件的格式</w:t>
      </w:r>
    </w:p>
    <w:p w14:paraId="1B08E7E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文件的正本和全部副本均应使用不能擦去的墨料或墨水打印、书写或复印，其中：</w:t>
      </w:r>
    </w:p>
    <w:p w14:paraId="061FAA3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①</w:t>
      </w:r>
      <w:r>
        <w:rPr>
          <w:rFonts w:cs="宋体" w:asciiTheme="minorEastAsia" w:hAnsiTheme="minorEastAsia" w:eastAsiaTheme="minorEastAsia"/>
          <w:kern w:val="0"/>
          <w:sz w:val="24"/>
        </w:rPr>
        <w:t>正本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用A4幅面纸张打印装订，编制封面（封面标明“正本”字样）、索引、页码，并用胶装装订成册。</w:t>
      </w:r>
    </w:p>
    <w:p w14:paraId="5650245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②</w:t>
      </w:r>
      <w:r>
        <w:rPr>
          <w:rFonts w:cs="宋体" w:asciiTheme="minorEastAsia" w:hAnsiTheme="minorEastAsia" w:eastAsiaTheme="minorEastAsia"/>
          <w:kern w:val="0"/>
          <w:sz w:val="24"/>
        </w:rPr>
        <w:t>副本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用A4幅面纸张打印装订，编制封面（封面标明“副本”字样）、索引、页码，并用胶装装订成册；副本可用正本的完整复印件，并与正本保持一致（若不一致，以正本为准）。</w:t>
      </w:r>
    </w:p>
    <w:p w14:paraId="6C9337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文件应由供应商代表签字并加盖供应商的单位公章。若供应商代表为单位负责人授权的委托代理人，应提供“单位负责人授权书”。</w:t>
      </w:r>
    </w:p>
    <w:p w14:paraId="68B9D48B">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2、响应</w:t>
      </w:r>
      <w:r>
        <w:rPr>
          <w:rFonts w:cs="宋体" w:asciiTheme="minorEastAsia" w:hAnsiTheme="minorEastAsia" w:eastAsiaTheme="minorEastAsia"/>
          <w:b/>
          <w:kern w:val="0"/>
          <w:sz w:val="24"/>
        </w:rPr>
        <w:t>文件的密封及</w:t>
      </w:r>
      <w:r>
        <w:rPr>
          <w:rFonts w:hint="eastAsia" w:cs="宋体" w:asciiTheme="minorEastAsia" w:hAnsiTheme="minorEastAsia" w:eastAsiaTheme="minorEastAsia"/>
          <w:b/>
          <w:kern w:val="0"/>
          <w:sz w:val="24"/>
        </w:rPr>
        <w:t>提交</w:t>
      </w:r>
    </w:p>
    <w:p w14:paraId="161406B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（1）全部纸质</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文件（包括正本、副本及可读介质）均应密封，否则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将被拒绝。</w:t>
      </w:r>
    </w:p>
    <w:p w14:paraId="2024C9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（2）密封的外包装应至少标记“项目名称、</w:t>
      </w:r>
      <w:r>
        <w:rPr>
          <w:rFonts w:hint="eastAsia" w:cs="宋体" w:asciiTheme="minorEastAsia" w:hAnsiTheme="minorEastAsia" w:eastAsiaTheme="minorEastAsia"/>
          <w:kern w:val="0"/>
          <w:sz w:val="24"/>
        </w:rPr>
        <w:t>响应单位全称、响应日期、联系人姓名和联系电话</w:t>
      </w:r>
      <w:r>
        <w:rPr>
          <w:rFonts w:cs="宋体" w:asciiTheme="minorEastAsia" w:hAnsiTheme="minorEastAsia" w:eastAsiaTheme="minorEastAsia"/>
          <w:kern w:val="0"/>
          <w:sz w:val="24"/>
        </w:rPr>
        <w:t>”等内容，否则造成</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文件误投、遗漏或提前拆封的，采购人不承担责任。</w:t>
      </w:r>
    </w:p>
    <w:p w14:paraId="49691633">
      <w:pPr>
        <w:widowControl/>
        <w:spacing w:line="360" w:lineRule="auto"/>
        <w:ind w:firstLine="480" w:firstLineChars="200"/>
        <w:jc w:val="left"/>
        <w:rPr>
          <w:rFonts w:cs="宋体" w:asciiTheme="minorEastAsia" w:hAnsiTheme="minorEastAsia" w:eastAsiaTheme="minorEastAsia"/>
          <w:kern w:val="0"/>
          <w:sz w:val="24"/>
        </w:rPr>
      </w:pPr>
    </w:p>
    <w:p w14:paraId="562A1AAE">
      <w:pPr>
        <w:widowControl/>
        <w:spacing w:line="360" w:lineRule="auto"/>
        <w:ind w:firstLine="480" w:firstLineChars="200"/>
        <w:jc w:val="left"/>
        <w:rPr>
          <w:rFonts w:cs="宋体" w:asciiTheme="minorEastAsia" w:hAnsiTheme="minorEastAsia" w:eastAsiaTheme="minorEastAsia"/>
          <w:kern w:val="0"/>
          <w:sz w:val="24"/>
        </w:rPr>
      </w:pPr>
    </w:p>
    <w:p w14:paraId="57E6A5A5">
      <w:pPr>
        <w:sectPr>
          <w:pgSz w:w="11906" w:h="16838"/>
          <w:pgMar w:top="1418" w:right="1418" w:bottom="1418" w:left="1418" w:header="851" w:footer="992" w:gutter="0"/>
          <w:cols w:space="720" w:num="1"/>
          <w:titlePg/>
          <w:docGrid w:linePitch="312" w:charSpace="0"/>
        </w:sectPr>
      </w:pPr>
    </w:p>
    <w:p w14:paraId="7B39C1F4">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45F075C5">
      <w:pPr>
        <w:widowControl/>
        <w:spacing w:line="360" w:lineRule="auto"/>
        <w:jc w:val="center"/>
        <w:rPr>
          <w:rFonts w:cs="宋体" w:asciiTheme="minorEastAsia" w:hAnsiTheme="minorEastAsia" w:eastAsiaTheme="minorEastAsia"/>
          <w:b/>
          <w:bCs/>
          <w:kern w:val="0"/>
          <w:sz w:val="32"/>
          <w:szCs w:val="28"/>
        </w:rPr>
      </w:pPr>
    </w:p>
    <w:p w14:paraId="0790E9ED">
      <w:pPr>
        <w:widowControl/>
        <w:spacing w:line="360" w:lineRule="auto"/>
        <w:jc w:val="center"/>
        <w:rPr>
          <w:rFonts w:cs="宋体" w:asciiTheme="minorEastAsia" w:hAnsiTheme="minorEastAsia" w:eastAsiaTheme="minorEastAsia"/>
          <w:kern w:val="0"/>
          <w:sz w:val="72"/>
          <w:szCs w:val="28"/>
        </w:rPr>
      </w:pPr>
      <w:r>
        <w:rPr>
          <w:rFonts w:hint="eastAsia" w:cs="宋体" w:asciiTheme="minorEastAsia" w:hAnsiTheme="minorEastAsia" w:eastAsiaTheme="minorEastAsia"/>
          <w:b/>
          <w:bCs/>
          <w:kern w:val="0"/>
          <w:sz w:val="72"/>
          <w:szCs w:val="28"/>
        </w:rPr>
        <w:t xml:space="preserve">响  应  </w:t>
      </w:r>
      <w:r>
        <w:rPr>
          <w:rFonts w:cs="宋体" w:asciiTheme="minorEastAsia" w:hAnsiTheme="minorEastAsia" w:eastAsiaTheme="minorEastAsia"/>
          <w:b/>
          <w:bCs/>
          <w:kern w:val="0"/>
          <w:sz w:val="72"/>
          <w:szCs w:val="28"/>
        </w:rPr>
        <w:t>文</w:t>
      </w:r>
      <w:r>
        <w:rPr>
          <w:rFonts w:hint="eastAsia" w:cs="宋体" w:asciiTheme="minorEastAsia" w:hAnsiTheme="minorEastAsia" w:eastAsiaTheme="minorEastAsia"/>
          <w:b/>
          <w:bCs/>
          <w:kern w:val="0"/>
          <w:sz w:val="72"/>
          <w:szCs w:val="28"/>
        </w:rPr>
        <w:t xml:space="preserve">  </w:t>
      </w:r>
      <w:r>
        <w:rPr>
          <w:rFonts w:cs="宋体" w:asciiTheme="minorEastAsia" w:hAnsiTheme="minorEastAsia" w:eastAsiaTheme="minorEastAsia"/>
          <w:b/>
          <w:bCs/>
          <w:kern w:val="0"/>
          <w:sz w:val="72"/>
          <w:szCs w:val="28"/>
        </w:rPr>
        <w:t>件</w:t>
      </w:r>
    </w:p>
    <w:p w14:paraId="5A252F1B">
      <w:pPr>
        <w:widowControl/>
        <w:spacing w:line="360" w:lineRule="auto"/>
        <w:jc w:val="center"/>
        <w:rPr>
          <w:rFonts w:cs="宋体" w:asciiTheme="minorEastAsia" w:hAnsiTheme="minorEastAsia" w:eastAsiaTheme="minorEastAsia"/>
          <w:kern w:val="0"/>
          <w:sz w:val="32"/>
          <w:szCs w:val="28"/>
        </w:rPr>
      </w:pPr>
    </w:p>
    <w:p w14:paraId="01CF6BD3">
      <w:pPr>
        <w:widowControl/>
        <w:spacing w:line="360" w:lineRule="auto"/>
        <w:jc w:val="center"/>
        <w:rPr>
          <w:rFonts w:cs="宋体" w:asciiTheme="minorEastAsia" w:hAnsiTheme="minorEastAsia" w:eastAsiaTheme="minorEastAsia"/>
          <w:b/>
          <w:bCs/>
          <w:kern w:val="0"/>
          <w:sz w:val="32"/>
          <w:szCs w:val="28"/>
          <w:u w:val="single"/>
        </w:rPr>
      </w:pPr>
    </w:p>
    <w:p w14:paraId="77085DE2">
      <w:pPr>
        <w:widowControl/>
        <w:spacing w:line="360" w:lineRule="auto"/>
        <w:jc w:val="center"/>
        <w:rPr>
          <w:rFonts w:cs="宋体" w:asciiTheme="minorEastAsia" w:hAnsiTheme="minorEastAsia" w:eastAsiaTheme="minorEastAsia"/>
          <w:kern w:val="0"/>
          <w:sz w:val="32"/>
          <w:szCs w:val="28"/>
        </w:rPr>
      </w:pPr>
      <w:r>
        <w:rPr>
          <w:rFonts w:cs="宋体" w:asciiTheme="minorEastAsia" w:hAnsiTheme="minorEastAsia" w:eastAsiaTheme="minorEastAsia"/>
          <w:b/>
          <w:bCs/>
          <w:kern w:val="0"/>
          <w:sz w:val="32"/>
          <w:szCs w:val="28"/>
          <w:u w:val="single"/>
        </w:rPr>
        <w:t>（填写正本或副本）</w:t>
      </w:r>
    </w:p>
    <w:p w14:paraId="652E83BF">
      <w:pPr>
        <w:widowControl/>
        <w:spacing w:line="360" w:lineRule="auto"/>
        <w:jc w:val="center"/>
        <w:rPr>
          <w:rFonts w:cs="宋体" w:asciiTheme="minorEastAsia" w:hAnsiTheme="minorEastAsia" w:eastAsiaTheme="minorEastAsia"/>
          <w:b/>
          <w:bCs/>
          <w:kern w:val="0"/>
          <w:sz w:val="32"/>
          <w:szCs w:val="28"/>
          <w:u w:val="single"/>
        </w:rPr>
      </w:pPr>
    </w:p>
    <w:p w14:paraId="4F534F57">
      <w:pPr>
        <w:widowControl/>
        <w:spacing w:line="360" w:lineRule="auto"/>
        <w:jc w:val="center"/>
        <w:rPr>
          <w:rFonts w:cs="宋体" w:asciiTheme="minorEastAsia" w:hAnsiTheme="minorEastAsia" w:eastAsiaTheme="minorEastAsia"/>
          <w:b/>
          <w:bCs/>
          <w:kern w:val="0"/>
          <w:sz w:val="32"/>
          <w:szCs w:val="28"/>
          <w:u w:val="single"/>
        </w:rPr>
      </w:pPr>
    </w:p>
    <w:p w14:paraId="1CA8D6C8">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项目名称：</w:t>
      </w:r>
      <w:r>
        <w:rPr>
          <w:rFonts w:cs="宋体" w:asciiTheme="minorEastAsia" w:hAnsiTheme="minorEastAsia" w:eastAsiaTheme="minorEastAsia"/>
          <w:b/>
          <w:bCs/>
          <w:kern w:val="0"/>
          <w:sz w:val="28"/>
          <w:szCs w:val="28"/>
          <w:u w:val="single"/>
        </w:rPr>
        <w:t>（由供应商填写）</w:t>
      </w:r>
    </w:p>
    <w:p w14:paraId="6CF3C366">
      <w:pPr>
        <w:widowControl/>
        <w:spacing w:line="360" w:lineRule="auto"/>
        <w:ind w:firstLine="1418"/>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项目</w:t>
      </w:r>
      <w:r>
        <w:rPr>
          <w:rFonts w:cs="宋体" w:asciiTheme="minorEastAsia" w:hAnsiTheme="minorEastAsia" w:eastAsiaTheme="minorEastAsia"/>
          <w:b/>
          <w:bCs/>
          <w:kern w:val="0"/>
          <w:sz w:val="28"/>
          <w:szCs w:val="28"/>
        </w:rPr>
        <w:t>编号：</w:t>
      </w:r>
      <w:r>
        <w:rPr>
          <w:rFonts w:cs="宋体" w:asciiTheme="minorEastAsia" w:hAnsiTheme="minorEastAsia" w:eastAsiaTheme="minorEastAsia"/>
          <w:b/>
          <w:bCs/>
          <w:kern w:val="0"/>
          <w:sz w:val="28"/>
          <w:szCs w:val="28"/>
          <w:u w:val="single"/>
        </w:rPr>
        <w:t>（由供应商填写）</w:t>
      </w:r>
    </w:p>
    <w:p w14:paraId="429CA97D">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所投合同包：</w:t>
      </w:r>
      <w:r>
        <w:rPr>
          <w:rFonts w:cs="宋体" w:asciiTheme="minorEastAsia" w:hAnsiTheme="minorEastAsia" w:eastAsiaTheme="minorEastAsia"/>
          <w:b/>
          <w:bCs/>
          <w:kern w:val="0"/>
          <w:sz w:val="28"/>
          <w:szCs w:val="28"/>
          <w:u w:val="single"/>
        </w:rPr>
        <w:t>（由供应商填写）</w:t>
      </w:r>
    </w:p>
    <w:p w14:paraId="5C11900E">
      <w:pPr>
        <w:widowControl/>
        <w:spacing w:line="360" w:lineRule="auto"/>
        <w:jc w:val="center"/>
        <w:rPr>
          <w:rFonts w:cs="宋体" w:asciiTheme="minorEastAsia" w:hAnsiTheme="minorEastAsia" w:eastAsiaTheme="minorEastAsia"/>
          <w:b/>
          <w:bCs/>
          <w:kern w:val="0"/>
          <w:sz w:val="32"/>
          <w:szCs w:val="28"/>
          <w:u w:val="single"/>
        </w:rPr>
      </w:pPr>
    </w:p>
    <w:p w14:paraId="470EAF7C">
      <w:pPr>
        <w:widowControl/>
        <w:spacing w:line="360" w:lineRule="auto"/>
        <w:jc w:val="center"/>
        <w:rPr>
          <w:rFonts w:cs="宋体" w:asciiTheme="minorEastAsia" w:hAnsiTheme="minorEastAsia" w:eastAsiaTheme="minorEastAsia"/>
          <w:b/>
          <w:bCs/>
          <w:kern w:val="0"/>
          <w:sz w:val="32"/>
          <w:szCs w:val="28"/>
          <w:u w:val="single"/>
        </w:rPr>
      </w:pPr>
    </w:p>
    <w:p w14:paraId="633156D2">
      <w:pPr>
        <w:widowControl/>
        <w:spacing w:line="360" w:lineRule="auto"/>
        <w:jc w:val="center"/>
        <w:rPr>
          <w:rFonts w:cs="宋体" w:asciiTheme="minorEastAsia" w:hAnsiTheme="minorEastAsia" w:eastAsiaTheme="minorEastAsia"/>
          <w:b/>
          <w:bCs/>
          <w:kern w:val="0"/>
          <w:sz w:val="32"/>
          <w:szCs w:val="28"/>
          <w:u w:val="single"/>
        </w:rPr>
      </w:pPr>
    </w:p>
    <w:p w14:paraId="4240D359">
      <w:pPr>
        <w:widowControl/>
        <w:spacing w:line="360" w:lineRule="auto"/>
        <w:jc w:val="center"/>
        <w:rPr>
          <w:rFonts w:cs="宋体" w:asciiTheme="minorEastAsia" w:hAnsiTheme="minorEastAsia" w:eastAsiaTheme="minorEastAsia"/>
          <w:b/>
          <w:bCs/>
          <w:kern w:val="0"/>
          <w:sz w:val="32"/>
          <w:szCs w:val="28"/>
          <w:u w:val="single"/>
        </w:rPr>
      </w:pPr>
    </w:p>
    <w:p w14:paraId="24B8D213">
      <w:pPr>
        <w:widowControl/>
        <w:spacing w:line="360" w:lineRule="auto"/>
        <w:jc w:val="center"/>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供应商：</w:t>
      </w:r>
      <w:r>
        <w:rPr>
          <w:rFonts w:cs="宋体" w:asciiTheme="minorEastAsia" w:hAnsiTheme="minorEastAsia" w:eastAsiaTheme="minorEastAsia"/>
          <w:b/>
          <w:bCs/>
          <w:kern w:val="0"/>
          <w:sz w:val="28"/>
          <w:szCs w:val="28"/>
          <w:u w:val="single"/>
        </w:rPr>
        <w:t>（填写“全称”）</w:t>
      </w:r>
    </w:p>
    <w:p w14:paraId="302AB5FB">
      <w:pPr>
        <w:widowControl/>
        <w:spacing w:line="360" w:lineRule="auto"/>
        <w:jc w:val="center"/>
        <w:rPr>
          <w:rFonts w:cs="宋体" w:asciiTheme="minorEastAsia" w:hAnsiTheme="minorEastAsia" w:eastAsiaTheme="minorEastAsia"/>
          <w:b/>
          <w:bCs/>
          <w:kern w:val="0"/>
          <w:sz w:val="28"/>
          <w:szCs w:val="28"/>
        </w:rPr>
      </w:pP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年</w:t>
      </w: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月</w:t>
      </w:r>
    </w:p>
    <w:p w14:paraId="51C7F3DA">
      <w:pPr>
        <w:widowControl/>
        <w:spacing w:line="360" w:lineRule="auto"/>
        <w:jc w:val="center"/>
        <w:rPr>
          <w:rFonts w:cs="宋体" w:asciiTheme="minorEastAsia" w:hAnsiTheme="minorEastAsia" w:eastAsiaTheme="minorEastAsia"/>
          <w:kern w:val="0"/>
          <w:sz w:val="28"/>
          <w:szCs w:val="28"/>
        </w:rPr>
        <w:sectPr>
          <w:pgSz w:w="11906" w:h="16838"/>
          <w:pgMar w:top="1418" w:right="1418" w:bottom="1418" w:left="1418" w:header="851" w:footer="992" w:gutter="0"/>
          <w:cols w:space="720" w:num="1"/>
          <w:titlePg/>
          <w:docGrid w:linePitch="312" w:charSpace="0"/>
        </w:sectPr>
      </w:pPr>
    </w:p>
    <w:p w14:paraId="1CCA855E">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54640525">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66D2A8D6">
      <w:pPr>
        <w:widowControl/>
        <w:spacing w:line="360" w:lineRule="auto"/>
        <w:jc w:val="left"/>
        <w:rPr>
          <w:rFonts w:ascii="宋体" w:hAnsi="宋体" w:cs="宋体"/>
          <w:kern w:val="0"/>
          <w:sz w:val="28"/>
          <w:szCs w:val="28"/>
        </w:rPr>
      </w:pPr>
    </w:p>
    <w:p w14:paraId="48A8C41F">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cols w:space="720" w:num="1"/>
          <w:titlePg/>
          <w:docGrid w:linePitch="312" w:charSpace="0"/>
        </w:sectPr>
      </w:pPr>
    </w:p>
    <w:p w14:paraId="3D5CBF2D">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555A1F6C">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（采购人</w:t>
      </w:r>
      <w:r>
        <w:rPr>
          <w:rFonts w:cs="宋体" w:asciiTheme="minorEastAsia" w:hAnsiTheme="minorEastAsia" w:eastAsiaTheme="minorEastAsia"/>
          <w:kern w:val="0"/>
          <w:sz w:val="24"/>
          <w:u w:val="single"/>
        </w:rPr>
        <w:t>）  </w:t>
      </w:r>
    </w:p>
    <w:p w14:paraId="4352253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兹收到贵单位关于</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项目的</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邀请，本供应商代表</w:t>
      </w:r>
      <w:r>
        <w:rPr>
          <w:rFonts w:cs="宋体" w:asciiTheme="minorEastAsia" w:hAnsiTheme="minorEastAsia" w:eastAsiaTheme="minorEastAsia"/>
          <w:kern w:val="0"/>
          <w:sz w:val="24"/>
          <w:u w:val="single"/>
        </w:rPr>
        <w:t>（填写“全名”）</w:t>
      </w:r>
      <w:r>
        <w:rPr>
          <w:rFonts w:cs="宋体" w:asciiTheme="minorEastAsia" w:hAnsiTheme="minorEastAsia" w:eastAsiaTheme="minorEastAsia"/>
          <w:kern w:val="0"/>
          <w:sz w:val="24"/>
        </w:rPr>
        <w:t>已获得我方正式授权并代表供应商</w:t>
      </w:r>
      <w:r>
        <w:rPr>
          <w:rFonts w:cs="宋体" w:asciiTheme="minorEastAsia" w:hAnsiTheme="minorEastAsia" w:eastAsiaTheme="minorEastAsia"/>
          <w:kern w:val="0"/>
          <w:sz w:val="24"/>
          <w:u w:val="single"/>
        </w:rPr>
        <w:t>（填写“全称”）</w:t>
      </w:r>
      <w:r>
        <w:rPr>
          <w:rFonts w:cs="宋体" w:asciiTheme="minorEastAsia" w:hAnsiTheme="minorEastAsia" w:eastAsiaTheme="minorEastAsia"/>
          <w:kern w:val="0"/>
          <w:sz w:val="24"/>
        </w:rPr>
        <w:t>参加</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活动，并提交谈判文件规定份数的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文件正本和副本。</w:t>
      </w:r>
    </w:p>
    <w:p w14:paraId="2A4420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根据本函，本供应商代表宣布我方保证遵守谈判文件的全部规定，同时：</w:t>
      </w:r>
    </w:p>
    <w:p w14:paraId="11B48FE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cs="宋体" w:asciiTheme="minorEastAsia" w:hAnsiTheme="minorEastAsia" w:eastAsiaTheme="minorEastAsia"/>
          <w:b/>
          <w:bCs/>
          <w:kern w:val="0"/>
          <w:sz w:val="24"/>
        </w:rPr>
        <w:t>确认：</w:t>
      </w:r>
    </w:p>
    <w:p w14:paraId="551E373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1.1所投合同包的报价详见“</w:t>
      </w:r>
      <w:r>
        <w:rPr>
          <w:rFonts w:hint="eastAsia" w:cs="宋体" w:asciiTheme="minorEastAsia" w:hAnsiTheme="minorEastAsia" w:eastAsiaTheme="minorEastAsia"/>
          <w:kern w:val="0"/>
          <w:sz w:val="24"/>
        </w:rPr>
        <w:t>报价</w:t>
      </w:r>
      <w:r>
        <w:rPr>
          <w:rFonts w:cs="宋体" w:asciiTheme="minorEastAsia" w:hAnsiTheme="minorEastAsia" w:eastAsiaTheme="minorEastAsia"/>
          <w:kern w:val="0"/>
          <w:sz w:val="24"/>
        </w:rPr>
        <w:t>一览表”</w:t>
      </w:r>
      <w:r>
        <w:rPr>
          <w:rFonts w:hint="eastAsia" w:cs="宋体" w:asciiTheme="minorEastAsia" w:hAnsiTheme="minorEastAsia" w:eastAsiaTheme="minorEastAsia"/>
          <w:kern w:val="0"/>
          <w:sz w:val="24"/>
          <w:lang w:eastAsia="zh-CN"/>
        </w:rPr>
        <w:t>和“报价明细表”</w:t>
      </w:r>
      <w:r>
        <w:rPr>
          <w:rFonts w:cs="宋体" w:asciiTheme="minorEastAsia" w:hAnsiTheme="minorEastAsia" w:eastAsiaTheme="minorEastAsia"/>
          <w:kern w:val="0"/>
          <w:sz w:val="24"/>
        </w:rPr>
        <w:t>。</w:t>
      </w:r>
    </w:p>
    <w:p w14:paraId="45905F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1.2我方已详细审查全部谈判文件</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包括但不限于：有关附件（若有）、澄清或修改（若有）等</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，并自行承担因对全部谈判文件理解不正确或误解而产生的相应后果和责任。</w:t>
      </w:r>
    </w:p>
    <w:p w14:paraId="759D41C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cs="宋体" w:asciiTheme="minorEastAsia" w:hAnsiTheme="minorEastAsia" w:eastAsiaTheme="minorEastAsia"/>
          <w:b/>
          <w:bCs/>
          <w:kern w:val="0"/>
          <w:sz w:val="24"/>
        </w:rPr>
        <w:t>承诺及声明：</w:t>
      </w:r>
    </w:p>
    <w:p w14:paraId="37D81BE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2.1我方具备谈判文件第</w:t>
      </w: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章载明的资格要求，否则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p>
    <w:p w14:paraId="006CA8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2.2我方提交的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文件各组成部分的全部内容及资料是不可割离且真实、有效、准确、完整和不具有任何误导性的，否则产生不利后果由我方承担责任。</w:t>
      </w:r>
    </w:p>
    <w:p w14:paraId="5DB93C7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3响应</w:t>
      </w:r>
      <w:r>
        <w:rPr>
          <w:rFonts w:cs="宋体" w:asciiTheme="minorEastAsia" w:hAnsiTheme="minorEastAsia" w:eastAsiaTheme="minorEastAsia"/>
          <w:kern w:val="0"/>
          <w:sz w:val="24"/>
        </w:rPr>
        <w:t>有效期：按照谈判文件规定执行，并在谈判文件</w:t>
      </w:r>
      <w:r>
        <w:rPr>
          <w:rFonts w:hint="eastAsia" w:cs="宋体" w:asciiTheme="minorEastAsia" w:hAnsiTheme="minorEastAsia" w:eastAsiaTheme="minorEastAsia"/>
          <w:kern w:val="0"/>
          <w:sz w:val="24"/>
        </w:rPr>
        <w:t>规定</w:t>
      </w:r>
      <w:r>
        <w:rPr>
          <w:rFonts w:cs="宋体" w:asciiTheme="minorEastAsia" w:hAnsiTheme="minorEastAsia" w:eastAsiaTheme="minorEastAsia"/>
          <w:kern w:val="0"/>
          <w:sz w:val="24"/>
        </w:rPr>
        <w:t>的期限内保持有效。</w:t>
      </w:r>
    </w:p>
    <w:p w14:paraId="6CC1759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成交</w:t>
      </w:r>
      <w:r>
        <w:rPr>
          <w:rFonts w:cs="宋体" w:asciiTheme="minorEastAsia" w:hAnsiTheme="minorEastAsia" w:eastAsiaTheme="minorEastAsia"/>
          <w:kern w:val="0"/>
          <w:sz w:val="24"/>
        </w:rPr>
        <w:t>，将按照谈判文件、我方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文件及采购合同履行责任和义务。</w:t>
      </w:r>
    </w:p>
    <w:p w14:paraId="217F16A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若贵单位要求，我方同意提供与本项目有关的一切资料、数据或文件，并完全理解贵单位不一定要接受最低的报价或收到的任何</w:t>
      </w:r>
      <w:r>
        <w:rPr>
          <w:rFonts w:hint="eastAsia" w:cs="宋体" w:asciiTheme="minorEastAsia" w:hAnsiTheme="minorEastAsia" w:eastAsiaTheme="minorEastAsia"/>
          <w:kern w:val="0"/>
          <w:sz w:val="24"/>
        </w:rPr>
        <w:t>响应文件</w:t>
      </w:r>
      <w:r>
        <w:rPr>
          <w:rFonts w:cs="宋体" w:asciiTheme="minorEastAsia" w:hAnsiTheme="minorEastAsia" w:eastAsiaTheme="minorEastAsia"/>
          <w:kern w:val="0"/>
          <w:sz w:val="24"/>
        </w:rPr>
        <w:t>。</w:t>
      </w:r>
    </w:p>
    <w:p w14:paraId="72F917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除谈判文件另有规定外，对于贵单位按照下述联络方式发出的任何信息或通知，均视为我方已收悉前述信息或通知的全部内容：</w:t>
      </w:r>
    </w:p>
    <w:p w14:paraId="6086E7E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通信地址：</w:t>
      </w:r>
      <w:r>
        <w:rPr>
          <w:rFonts w:cs="宋体" w:asciiTheme="minorEastAsia" w:hAnsiTheme="minorEastAsia" w:eastAsiaTheme="minorEastAsia"/>
          <w:kern w:val="0"/>
          <w:sz w:val="24"/>
          <w:u w:val="single"/>
        </w:rPr>
        <w:t>                  </w:t>
      </w:r>
    </w:p>
    <w:p w14:paraId="74449F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r>
        <w:rPr>
          <w:rFonts w:cs="宋体" w:asciiTheme="minorEastAsia" w:hAnsiTheme="minorEastAsia" w:eastAsiaTheme="minorEastAsia"/>
          <w:kern w:val="0"/>
          <w:sz w:val="24"/>
          <w:u w:val="single"/>
        </w:rPr>
        <w:t>                 </w:t>
      </w:r>
    </w:p>
    <w:p w14:paraId="24B7B4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w:t>
      </w:r>
      <w:r>
        <w:rPr>
          <w:rFonts w:cs="宋体" w:asciiTheme="minorEastAsia" w:hAnsiTheme="minorEastAsia" w:eastAsiaTheme="minorEastAsia"/>
          <w:kern w:val="0"/>
          <w:sz w:val="24"/>
          <w:u w:val="single"/>
        </w:rPr>
        <w:t>（包括但不限于：联系人、联系电话、手机、传真、电子邮箱等）</w:t>
      </w:r>
    </w:p>
    <w:p w14:paraId="5EBF1690">
      <w:r>
        <w:rPr>
          <w:kern w:val="0"/>
        </w:rPr>
        <w:t> </w:t>
      </w:r>
    </w:p>
    <w:p w14:paraId="18DB929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16E047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3F7425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2693EFFD">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09CE0CE5">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w:t>
      </w:r>
      <w:r>
        <w:rPr>
          <w:rFonts w:ascii="黑体" w:hAnsi="黑体" w:eastAsia="黑体" w:cs="宋体"/>
          <w:b/>
          <w:bCs/>
          <w:kern w:val="0"/>
          <w:sz w:val="28"/>
          <w:szCs w:val="18"/>
        </w:rPr>
        <w:t>、</w:t>
      </w:r>
      <w:r>
        <w:rPr>
          <w:rFonts w:hint="eastAsia" w:ascii="黑体" w:hAnsi="黑体" w:eastAsia="黑体" w:cs="宋体"/>
          <w:b/>
          <w:bCs/>
          <w:kern w:val="0"/>
          <w:sz w:val="28"/>
          <w:szCs w:val="18"/>
        </w:rPr>
        <w:t>报价</w:t>
      </w:r>
      <w:r>
        <w:rPr>
          <w:rFonts w:hint="eastAsia" w:ascii="黑体" w:hAnsi="黑体" w:eastAsia="黑体" w:cs="宋体"/>
          <w:b/>
          <w:bCs/>
          <w:kern w:val="0"/>
          <w:sz w:val="28"/>
          <w:szCs w:val="18"/>
          <w:lang w:eastAsia="zh-CN"/>
        </w:rPr>
        <w:t>明细</w:t>
      </w:r>
      <w:r>
        <w:rPr>
          <w:rFonts w:ascii="黑体" w:hAnsi="黑体" w:eastAsia="黑体" w:cs="宋体"/>
          <w:b/>
          <w:bCs/>
          <w:kern w:val="0"/>
          <w:sz w:val="28"/>
          <w:szCs w:val="18"/>
        </w:rPr>
        <w:t>表</w:t>
      </w:r>
    </w:p>
    <w:p w14:paraId="1DFDC57A">
      <w:pPr>
        <w:spacing w:before="50" w:after="50" w:line="360" w:lineRule="auto"/>
        <w:jc w:val="left"/>
        <w:rPr>
          <w:rFonts w:ascii="宋体" w:hAnsi="宋体" w:cs="宋体"/>
          <w:kern w:val="0"/>
          <w:sz w:val="24"/>
        </w:rPr>
      </w:pPr>
    </w:p>
    <w:p w14:paraId="59976D4D">
      <w:pPr>
        <w:spacing w:line="360" w:lineRule="auto"/>
        <w:rPr>
          <w:rFonts w:ascii="宋体" w:hAnsi="宋体" w:cs="宋体"/>
          <w:sz w:val="24"/>
        </w:rPr>
      </w:pPr>
      <w:r>
        <w:rPr>
          <w:rFonts w:hint="eastAsia" w:ascii="宋体" w:hAnsi="宋体" w:cs="宋体"/>
          <w:sz w:val="24"/>
        </w:rPr>
        <w:t>项目名称：</w:t>
      </w:r>
    </w:p>
    <w:p w14:paraId="0C65B674">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hint="eastAsia" w:ascii="宋体" w:hAnsi="宋体" w:cs="宋体"/>
          <w:kern w:val="0"/>
          <w:sz w:val="24"/>
          <w:u w:val="single"/>
        </w:rPr>
        <w:t xml:space="preserve">      </w:t>
      </w:r>
      <w:r>
        <w:rPr>
          <w:rFonts w:ascii="宋体" w:hAnsi="宋体" w:cs="宋体"/>
          <w:kern w:val="0"/>
          <w:sz w:val="24"/>
          <w:u w:val="single"/>
        </w:rPr>
        <w:t>  </w:t>
      </w:r>
      <w:r>
        <w:rPr>
          <w:rFonts w:ascii="宋体" w:hAnsi="宋体" w:cs="宋体"/>
          <w:kern w:val="0"/>
          <w:sz w:val="24"/>
        </w:rPr>
        <w:t> </w:t>
      </w:r>
      <w:r>
        <w:rPr>
          <w:rFonts w:hint="eastAsia" w:ascii="宋体" w:hAnsi="宋体" w:cs="宋体"/>
          <w:kern w:val="0"/>
          <w:sz w:val="24"/>
        </w:rPr>
        <w:t xml:space="preserve">                                 </w:t>
      </w:r>
    </w:p>
    <w:p w14:paraId="5F89D2F2">
      <w:pPr>
        <w:spacing w:before="50" w:after="50" w:line="360" w:lineRule="auto"/>
        <w:jc w:val="left"/>
        <w:rPr>
          <w:rFonts w:ascii="宋体" w:hAnsi="宋体" w:cs="宋体"/>
          <w:kern w:val="0"/>
          <w:sz w:val="24"/>
        </w:rPr>
      </w:pPr>
      <w:r>
        <w:rPr>
          <w:rFonts w:ascii="宋体" w:hAnsi="宋体" w:cs="宋体"/>
          <w:kern w:val="0"/>
          <w:sz w:val="24"/>
        </w:rPr>
        <w:t>货币单位：元人民币</w:t>
      </w:r>
    </w:p>
    <w:tbl>
      <w:tblPr>
        <w:tblStyle w:val="42"/>
        <w:tblW w:w="47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1940"/>
        <w:gridCol w:w="952"/>
        <w:gridCol w:w="1074"/>
        <w:gridCol w:w="1248"/>
        <w:gridCol w:w="1239"/>
        <w:gridCol w:w="1500"/>
      </w:tblGrid>
      <w:tr w14:paraId="22FB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E5FD96">
            <w:pPr>
              <w:spacing w:line="360" w:lineRule="auto"/>
              <w:rPr>
                <w:rFonts w:hint="eastAsia" w:ascii="宋体" w:hAnsi="宋体" w:eastAsia="宋体" w:cs="宋体"/>
                <w:sz w:val="24"/>
              </w:rPr>
            </w:pPr>
            <w:r>
              <w:rPr>
                <w:rFonts w:hint="eastAsia" w:ascii="宋体" w:hAnsi="宋体" w:eastAsia="宋体" w:cs="宋体"/>
                <w:sz w:val="24"/>
                <w:lang w:val="en-US" w:eastAsia="zh-CN"/>
              </w:rPr>
              <w:t>序号</w:t>
            </w:r>
          </w:p>
        </w:tc>
        <w:tc>
          <w:tcPr>
            <w:tcW w:w="1105" w:type="pct"/>
            <w:tcBorders>
              <w:top w:val="single" w:color="000000" w:sz="8" w:space="0"/>
              <w:left w:val="nil"/>
              <w:bottom w:val="single" w:color="000000" w:sz="8" w:space="0"/>
              <w:right w:val="single" w:color="000000" w:sz="8" w:space="0"/>
            </w:tcBorders>
            <w:shd w:val="clear" w:color="auto" w:fill="auto"/>
            <w:vAlign w:val="center"/>
          </w:tcPr>
          <w:p w14:paraId="7C7DE067">
            <w:pPr>
              <w:spacing w:line="360" w:lineRule="auto"/>
              <w:rPr>
                <w:rFonts w:hint="eastAsia" w:ascii="宋体" w:hAnsi="宋体" w:eastAsia="宋体" w:cs="宋体"/>
                <w:sz w:val="24"/>
              </w:rPr>
            </w:pPr>
            <w:r>
              <w:rPr>
                <w:rFonts w:hint="eastAsia" w:ascii="宋体" w:hAnsi="宋体" w:eastAsia="宋体" w:cs="宋体"/>
                <w:sz w:val="24"/>
                <w:lang w:val="en-US" w:eastAsia="zh-CN"/>
              </w:rPr>
              <w:t>项目名称</w:t>
            </w:r>
          </w:p>
        </w:tc>
        <w:tc>
          <w:tcPr>
            <w:tcW w:w="542" w:type="pct"/>
            <w:tcBorders>
              <w:top w:val="single" w:color="000000" w:sz="8" w:space="0"/>
              <w:left w:val="nil"/>
              <w:bottom w:val="single" w:color="000000" w:sz="8" w:space="0"/>
              <w:right w:val="single" w:color="000000" w:sz="8" w:space="0"/>
            </w:tcBorders>
            <w:shd w:val="clear" w:color="auto" w:fill="auto"/>
            <w:vAlign w:val="center"/>
          </w:tcPr>
          <w:p w14:paraId="51E8CEE0">
            <w:pPr>
              <w:spacing w:line="360" w:lineRule="auto"/>
              <w:rPr>
                <w:rFonts w:hint="eastAsia" w:ascii="宋体" w:hAnsi="宋体" w:eastAsia="宋体" w:cs="宋体"/>
                <w:sz w:val="24"/>
              </w:rPr>
            </w:pPr>
            <w:r>
              <w:rPr>
                <w:rFonts w:hint="eastAsia" w:ascii="宋体" w:hAnsi="宋体" w:eastAsia="宋体" w:cs="宋体"/>
                <w:sz w:val="24"/>
                <w:lang w:val="en-US" w:eastAsia="zh-CN"/>
              </w:rPr>
              <w:t>数量</w:t>
            </w:r>
          </w:p>
        </w:tc>
        <w:tc>
          <w:tcPr>
            <w:tcW w:w="612" w:type="pct"/>
            <w:tcBorders>
              <w:top w:val="single" w:color="000000" w:sz="8" w:space="0"/>
              <w:left w:val="nil"/>
              <w:bottom w:val="single" w:color="000000" w:sz="8" w:space="0"/>
              <w:right w:val="single" w:color="000000" w:sz="8" w:space="0"/>
            </w:tcBorders>
            <w:shd w:val="clear" w:color="auto" w:fill="auto"/>
            <w:vAlign w:val="center"/>
          </w:tcPr>
          <w:p w14:paraId="568BC933">
            <w:pPr>
              <w:spacing w:line="360" w:lineRule="auto"/>
              <w:rPr>
                <w:rFonts w:hint="eastAsia" w:ascii="宋体" w:hAnsi="宋体" w:eastAsia="宋体" w:cs="宋体"/>
                <w:sz w:val="24"/>
                <w:lang w:eastAsia="zh-CN"/>
              </w:rPr>
            </w:pPr>
            <w:r>
              <w:rPr>
                <w:rFonts w:hint="eastAsia" w:ascii="宋体" w:hAnsi="宋体" w:eastAsia="宋体" w:cs="宋体"/>
                <w:sz w:val="24"/>
                <w:lang w:eastAsia="zh-CN"/>
              </w:rPr>
              <w:t>单位</w:t>
            </w:r>
          </w:p>
        </w:tc>
        <w:tc>
          <w:tcPr>
            <w:tcW w:w="711" w:type="pct"/>
            <w:tcBorders>
              <w:top w:val="single" w:color="000000" w:sz="8" w:space="0"/>
              <w:left w:val="nil"/>
              <w:bottom w:val="single" w:color="000000" w:sz="8" w:space="0"/>
              <w:right w:val="single" w:color="000000" w:sz="8" w:space="0"/>
            </w:tcBorders>
            <w:shd w:val="clear" w:color="auto" w:fill="auto"/>
            <w:vAlign w:val="center"/>
          </w:tcPr>
          <w:p w14:paraId="2A4F143E">
            <w:pPr>
              <w:spacing w:line="360" w:lineRule="auto"/>
              <w:rPr>
                <w:rFonts w:hint="eastAsia" w:ascii="宋体" w:hAnsi="宋体" w:eastAsia="宋体" w:cs="宋体"/>
                <w:sz w:val="24"/>
                <w:lang w:val="en-US" w:eastAsia="zh-CN"/>
              </w:rPr>
            </w:pPr>
            <w:r>
              <w:rPr>
                <w:rFonts w:hint="eastAsia" w:ascii="宋体" w:hAnsi="宋体" w:eastAsia="宋体" w:cs="宋体"/>
                <w:sz w:val="24"/>
              </w:rPr>
              <w:t>单价报价</w:t>
            </w:r>
            <w:r>
              <w:rPr>
                <w:rFonts w:hint="eastAsia" w:ascii="宋体" w:hAnsi="宋体" w:eastAsia="宋体" w:cs="宋体"/>
                <w:sz w:val="24"/>
              </w:rPr>
              <w:br w:type="textWrapping"/>
            </w:r>
            <w:r>
              <w:rPr>
                <w:rFonts w:hint="eastAsia" w:ascii="宋体" w:hAnsi="宋体" w:eastAsia="宋体" w:cs="宋体"/>
                <w:sz w:val="24"/>
              </w:rPr>
              <w:t>（元）</w:t>
            </w:r>
          </w:p>
        </w:tc>
        <w:tc>
          <w:tcPr>
            <w:tcW w:w="706" w:type="pct"/>
            <w:tcBorders>
              <w:top w:val="single" w:color="000000" w:sz="8" w:space="0"/>
              <w:left w:val="nil"/>
              <w:bottom w:val="single" w:color="000000" w:sz="8" w:space="0"/>
              <w:right w:val="single" w:color="000000" w:sz="8" w:space="0"/>
            </w:tcBorders>
            <w:shd w:val="clear" w:color="auto" w:fill="auto"/>
            <w:vAlign w:val="center"/>
          </w:tcPr>
          <w:p w14:paraId="2674BA24">
            <w:pPr>
              <w:spacing w:line="360" w:lineRule="auto"/>
              <w:rPr>
                <w:rFonts w:hint="eastAsia" w:ascii="宋体" w:hAnsi="宋体" w:eastAsia="宋体" w:cs="宋体"/>
                <w:sz w:val="24"/>
              </w:rPr>
            </w:pPr>
            <w:r>
              <w:rPr>
                <w:rFonts w:hint="eastAsia" w:ascii="宋体" w:hAnsi="宋体" w:eastAsia="宋体" w:cs="宋体"/>
                <w:sz w:val="24"/>
                <w:lang w:val="en-US" w:eastAsia="zh-CN"/>
              </w:rPr>
              <w:t>合计</w:t>
            </w:r>
            <w:r>
              <w:rPr>
                <w:rFonts w:hint="eastAsia" w:ascii="宋体" w:hAnsi="宋体" w:eastAsia="宋体" w:cs="宋体"/>
                <w:sz w:val="24"/>
              </w:rPr>
              <w:t>费用</w:t>
            </w:r>
            <w:r>
              <w:rPr>
                <w:rFonts w:hint="eastAsia" w:ascii="宋体" w:hAnsi="宋体" w:eastAsia="宋体" w:cs="宋体"/>
                <w:sz w:val="24"/>
              </w:rPr>
              <w:br w:type="textWrapping"/>
            </w:r>
            <w:r>
              <w:rPr>
                <w:rFonts w:hint="eastAsia" w:ascii="宋体" w:hAnsi="宋体" w:eastAsia="宋体" w:cs="宋体"/>
                <w:sz w:val="24"/>
              </w:rPr>
              <w:t>（元）</w:t>
            </w:r>
          </w:p>
        </w:tc>
        <w:tc>
          <w:tcPr>
            <w:tcW w:w="854" w:type="pct"/>
            <w:tcBorders>
              <w:top w:val="single" w:color="000000" w:sz="8" w:space="0"/>
              <w:left w:val="nil"/>
              <w:bottom w:val="single" w:color="000000" w:sz="8" w:space="0"/>
              <w:right w:val="single" w:color="000000" w:sz="8" w:space="0"/>
            </w:tcBorders>
            <w:shd w:val="clear" w:color="auto" w:fill="auto"/>
            <w:vAlign w:val="center"/>
          </w:tcPr>
          <w:p w14:paraId="38D38C8D">
            <w:pPr>
              <w:spacing w:line="360" w:lineRule="auto"/>
              <w:rPr>
                <w:rFonts w:hint="eastAsia" w:ascii="宋体" w:hAnsi="宋体" w:eastAsia="宋体" w:cs="宋体"/>
                <w:sz w:val="24"/>
                <w:lang w:val="en-US" w:eastAsia="zh-CN"/>
              </w:rPr>
            </w:pPr>
            <w:r>
              <w:rPr>
                <w:rFonts w:hint="eastAsia" w:ascii="宋体" w:hAnsi="宋体" w:eastAsia="宋体" w:cs="宋体"/>
                <w:sz w:val="24"/>
              </w:rPr>
              <w:t>备注</w:t>
            </w:r>
          </w:p>
        </w:tc>
      </w:tr>
      <w:tr w14:paraId="2AD5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7" w:type="pct"/>
            <w:tcBorders>
              <w:top w:val="nil"/>
              <w:left w:val="single" w:color="000000" w:sz="8" w:space="0"/>
              <w:bottom w:val="single" w:color="000000" w:sz="8" w:space="0"/>
              <w:right w:val="single" w:color="000000" w:sz="8" w:space="0"/>
            </w:tcBorders>
            <w:shd w:val="clear" w:color="auto" w:fill="auto"/>
            <w:vAlign w:val="center"/>
          </w:tcPr>
          <w:p w14:paraId="578E6467">
            <w:pPr>
              <w:spacing w:line="360" w:lineRule="auto"/>
              <w:rPr>
                <w:rFonts w:hint="eastAsia" w:ascii="宋体" w:hAnsi="宋体" w:eastAsia="宋体" w:cs="宋体"/>
                <w:sz w:val="24"/>
              </w:rPr>
            </w:pPr>
            <w:r>
              <w:rPr>
                <w:rFonts w:hint="eastAsia" w:ascii="宋体" w:hAnsi="宋体" w:eastAsia="宋体" w:cs="宋体"/>
                <w:sz w:val="24"/>
                <w:lang w:val="en-US" w:eastAsia="zh-CN"/>
              </w:rPr>
              <w:t>1</w:t>
            </w:r>
          </w:p>
        </w:tc>
        <w:tc>
          <w:tcPr>
            <w:tcW w:w="1105" w:type="pct"/>
            <w:tcBorders>
              <w:top w:val="nil"/>
              <w:left w:val="nil"/>
              <w:bottom w:val="single" w:color="000000" w:sz="8" w:space="0"/>
              <w:right w:val="single" w:color="000000" w:sz="8" w:space="0"/>
            </w:tcBorders>
            <w:shd w:val="clear" w:color="auto" w:fill="auto"/>
            <w:vAlign w:val="center"/>
          </w:tcPr>
          <w:p w14:paraId="073C8A0E">
            <w:pPr>
              <w:spacing w:line="360" w:lineRule="auto"/>
              <w:rPr>
                <w:rFonts w:hint="eastAsia" w:ascii="宋体" w:hAnsi="宋体" w:eastAsia="宋体" w:cs="宋体"/>
                <w:sz w:val="24"/>
              </w:rPr>
            </w:pPr>
            <w:r>
              <w:rPr>
                <w:rFonts w:hint="eastAsia" w:ascii="宋体" w:hAnsi="宋体" w:eastAsia="宋体" w:cs="宋体"/>
                <w:sz w:val="24"/>
                <w:lang w:val="en-US" w:eastAsia="zh-CN"/>
              </w:rPr>
              <w:t>云安全防护服务</w:t>
            </w:r>
          </w:p>
        </w:tc>
        <w:tc>
          <w:tcPr>
            <w:tcW w:w="542" w:type="pct"/>
            <w:tcBorders>
              <w:top w:val="nil"/>
              <w:left w:val="nil"/>
              <w:bottom w:val="single" w:color="000000" w:sz="8" w:space="0"/>
              <w:right w:val="single" w:color="000000" w:sz="8" w:space="0"/>
            </w:tcBorders>
            <w:shd w:val="clear" w:color="auto" w:fill="auto"/>
            <w:vAlign w:val="center"/>
          </w:tcPr>
          <w:p w14:paraId="3C9CD64C">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24</w:t>
            </w:r>
          </w:p>
        </w:tc>
        <w:tc>
          <w:tcPr>
            <w:tcW w:w="612" w:type="pct"/>
            <w:tcBorders>
              <w:top w:val="nil"/>
              <w:left w:val="nil"/>
              <w:bottom w:val="single" w:color="000000" w:sz="8" w:space="0"/>
              <w:right w:val="single" w:color="000000" w:sz="8" w:space="0"/>
            </w:tcBorders>
            <w:shd w:val="clear" w:color="auto" w:fill="auto"/>
            <w:vAlign w:val="center"/>
          </w:tcPr>
          <w:p w14:paraId="7B88725D">
            <w:pPr>
              <w:spacing w:line="360" w:lineRule="auto"/>
              <w:rPr>
                <w:rFonts w:hint="eastAsia" w:ascii="宋体" w:hAnsi="宋体" w:eastAsia="宋体" w:cs="宋体"/>
                <w:sz w:val="24"/>
                <w:lang w:eastAsia="zh-CN"/>
              </w:rPr>
            </w:pPr>
            <w:r>
              <w:rPr>
                <w:rFonts w:hint="eastAsia" w:ascii="宋体" w:hAnsi="宋体" w:eastAsia="宋体" w:cs="宋体"/>
                <w:sz w:val="24"/>
                <w:lang w:eastAsia="zh-CN"/>
              </w:rPr>
              <w:t>月</w:t>
            </w:r>
          </w:p>
        </w:tc>
        <w:tc>
          <w:tcPr>
            <w:tcW w:w="711" w:type="pct"/>
            <w:tcBorders>
              <w:top w:val="nil"/>
              <w:left w:val="nil"/>
              <w:bottom w:val="single" w:color="000000" w:sz="8" w:space="0"/>
              <w:right w:val="single" w:color="000000" w:sz="8" w:space="0"/>
            </w:tcBorders>
            <w:shd w:val="clear" w:color="auto" w:fill="auto"/>
            <w:vAlign w:val="center"/>
          </w:tcPr>
          <w:p w14:paraId="13AD05CC">
            <w:pPr>
              <w:spacing w:line="360" w:lineRule="auto"/>
              <w:rPr>
                <w:rFonts w:hint="eastAsia" w:ascii="宋体" w:hAnsi="宋体" w:eastAsia="宋体" w:cs="宋体"/>
                <w:sz w:val="24"/>
              </w:rPr>
            </w:pPr>
          </w:p>
        </w:tc>
        <w:tc>
          <w:tcPr>
            <w:tcW w:w="706" w:type="pct"/>
            <w:tcBorders>
              <w:top w:val="nil"/>
              <w:left w:val="nil"/>
              <w:bottom w:val="single" w:color="000000" w:sz="8" w:space="0"/>
              <w:right w:val="single" w:color="000000" w:sz="8" w:space="0"/>
            </w:tcBorders>
            <w:shd w:val="clear" w:color="auto" w:fill="auto"/>
            <w:vAlign w:val="center"/>
          </w:tcPr>
          <w:p w14:paraId="0805EEFD">
            <w:pPr>
              <w:spacing w:line="360" w:lineRule="auto"/>
              <w:rPr>
                <w:rFonts w:hint="eastAsia" w:ascii="宋体" w:hAnsi="宋体" w:eastAsia="宋体" w:cs="宋体"/>
                <w:sz w:val="24"/>
              </w:rPr>
            </w:pPr>
          </w:p>
        </w:tc>
        <w:tc>
          <w:tcPr>
            <w:tcW w:w="854" w:type="pct"/>
            <w:tcBorders>
              <w:top w:val="nil"/>
              <w:left w:val="nil"/>
              <w:bottom w:val="single" w:color="000000" w:sz="8" w:space="0"/>
              <w:right w:val="single" w:color="000000" w:sz="8" w:space="0"/>
            </w:tcBorders>
            <w:shd w:val="clear" w:color="auto" w:fill="auto"/>
            <w:vAlign w:val="center"/>
          </w:tcPr>
          <w:p w14:paraId="7FC509B7">
            <w:pPr>
              <w:spacing w:line="360" w:lineRule="auto"/>
              <w:rPr>
                <w:rFonts w:hint="eastAsia" w:ascii="宋体" w:hAnsi="宋体" w:eastAsia="宋体" w:cs="宋体"/>
                <w:sz w:val="24"/>
              </w:rPr>
            </w:pPr>
          </w:p>
        </w:tc>
      </w:tr>
      <w:tr w14:paraId="06AB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7" w:type="pct"/>
            <w:tcBorders>
              <w:top w:val="nil"/>
              <w:left w:val="single" w:color="000000" w:sz="8" w:space="0"/>
              <w:bottom w:val="single" w:color="000000" w:sz="8" w:space="0"/>
              <w:right w:val="single" w:color="000000" w:sz="8" w:space="0"/>
            </w:tcBorders>
            <w:shd w:val="clear" w:color="auto" w:fill="auto"/>
            <w:vAlign w:val="center"/>
          </w:tcPr>
          <w:p w14:paraId="71CB2ACF">
            <w:pPr>
              <w:spacing w:line="360" w:lineRule="auto"/>
              <w:rPr>
                <w:rFonts w:hint="eastAsia" w:ascii="宋体" w:hAnsi="宋体" w:eastAsia="宋体" w:cs="宋体"/>
                <w:sz w:val="24"/>
              </w:rPr>
            </w:pPr>
            <w:r>
              <w:rPr>
                <w:rFonts w:hint="eastAsia" w:ascii="宋体" w:hAnsi="宋体" w:eastAsia="宋体" w:cs="宋体"/>
                <w:sz w:val="24"/>
                <w:lang w:val="en-US" w:eastAsia="zh-CN"/>
              </w:rPr>
              <w:t>2</w:t>
            </w:r>
          </w:p>
        </w:tc>
        <w:tc>
          <w:tcPr>
            <w:tcW w:w="1105" w:type="pct"/>
            <w:tcBorders>
              <w:top w:val="nil"/>
              <w:left w:val="nil"/>
              <w:bottom w:val="single" w:color="000000" w:sz="8" w:space="0"/>
              <w:right w:val="single" w:color="000000" w:sz="8" w:space="0"/>
            </w:tcBorders>
            <w:shd w:val="clear" w:color="auto" w:fill="auto"/>
            <w:vAlign w:val="center"/>
          </w:tcPr>
          <w:p w14:paraId="46151370">
            <w:pPr>
              <w:spacing w:line="360" w:lineRule="auto"/>
              <w:rPr>
                <w:rFonts w:hint="eastAsia" w:ascii="宋体" w:hAnsi="宋体" w:eastAsia="宋体" w:cs="宋体"/>
                <w:sz w:val="24"/>
              </w:rPr>
            </w:pPr>
            <w:r>
              <w:rPr>
                <w:rFonts w:hint="eastAsia" w:ascii="宋体" w:hAnsi="宋体" w:eastAsia="宋体" w:cs="宋体"/>
                <w:sz w:val="24"/>
                <w:lang w:val="en-US" w:eastAsia="zh-CN"/>
              </w:rPr>
              <w:t>云计算资源服务</w:t>
            </w:r>
          </w:p>
        </w:tc>
        <w:tc>
          <w:tcPr>
            <w:tcW w:w="542" w:type="pct"/>
            <w:tcBorders>
              <w:top w:val="nil"/>
              <w:left w:val="nil"/>
              <w:bottom w:val="single" w:color="000000" w:sz="8" w:space="0"/>
              <w:right w:val="single" w:color="000000" w:sz="8" w:space="0"/>
            </w:tcBorders>
            <w:shd w:val="clear" w:color="auto" w:fill="auto"/>
            <w:vAlign w:val="center"/>
          </w:tcPr>
          <w:p w14:paraId="6FED64E2">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24</w:t>
            </w:r>
          </w:p>
        </w:tc>
        <w:tc>
          <w:tcPr>
            <w:tcW w:w="612" w:type="pct"/>
            <w:tcBorders>
              <w:top w:val="nil"/>
              <w:left w:val="nil"/>
              <w:bottom w:val="single" w:color="000000" w:sz="8" w:space="0"/>
              <w:right w:val="single" w:color="000000" w:sz="8" w:space="0"/>
            </w:tcBorders>
            <w:shd w:val="clear" w:color="auto" w:fill="auto"/>
            <w:vAlign w:val="center"/>
          </w:tcPr>
          <w:p w14:paraId="066C6E61">
            <w:pPr>
              <w:spacing w:line="360" w:lineRule="auto"/>
              <w:rPr>
                <w:rFonts w:hint="eastAsia" w:ascii="宋体" w:hAnsi="宋体" w:eastAsia="宋体" w:cs="宋体"/>
                <w:sz w:val="24"/>
                <w:lang w:eastAsia="zh-CN"/>
              </w:rPr>
            </w:pPr>
            <w:r>
              <w:rPr>
                <w:rFonts w:hint="eastAsia" w:ascii="宋体" w:hAnsi="宋体" w:eastAsia="宋体" w:cs="宋体"/>
                <w:sz w:val="24"/>
                <w:lang w:eastAsia="zh-CN"/>
              </w:rPr>
              <w:t>月</w:t>
            </w:r>
          </w:p>
        </w:tc>
        <w:tc>
          <w:tcPr>
            <w:tcW w:w="711" w:type="pct"/>
            <w:tcBorders>
              <w:top w:val="nil"/>
              <w:left w:val="nil"/>
              <w:bottom w:val="single" w:color="000000" w:sz="8" w:space="0"/>
              <w:right w:val="single" w:color="000000" w:sz="8" w:space="0"/>
            </w:tcBorders>
            <w:shd w:val="clear" w:color="auto" w:fill="auto"/>
            <w:vAlign w:val="center"/>
          </w:tcPr>
          <w:p w14:paraId="7D5C718D">
            <w:pPr>
              <w:spacing w:line="360" w:lineRule="auto"/>
              <w:rPr>
                <w:rFonts w:hint="eastAsia" w:ascii="宋体" w:hAnsi="宋体" w:eastAsia="宋体" w:cs="宋体"/>
                <w:sz w:val="24"/>
              </w:rPr>
            </w:pPr>
          </w:p>
        </w:tc>
        <w:tc>
          <w:tcPr>
            <w:tcW w:w="706" w:type="pct"/>
            <w:tcBorders>
              <w:top w:val="nil"/>
              <w:left w:val="nil"/>
              <w:bottom w:val="single" w:color="000000" w:sz="8" w:space="0"/>
              <w:right w:val="single" w:color="000000" w:sz="8" w:space="0"/>
            </w:tcBorders>
            <w:shd w:val="clear" w:color="auto" w:fill="auto"/>
            <w:vAlign w:val="center"/>
          </w:tcPr>
          <w:p w14:paraId="437BC18C">
            <w:pPr>
              <w:spacing w:line="360" w:lineRule="auto"/>
              <w:rPr>
                <w:rFonts w:hint="eastAsia" w:ascii="宋体" w:hAnsi="宋体" w:eastAsia="宋体" w:cs="宋体"/>
                <w:sz w:val="24"/>
              </w:rPr>
            </w:pPr>
          </w:p>
        </w:tc>
        <w:tc>
          <w:tcPr>
            <w:tcW w:w="854" w:type="pct"/>
            <w:tcBorders>
              <w:top w:val="nil"/>
              <w:left w:val="nil"/>
              <w:bottom w:val="single" w:color="000000" w:sz="8" w:space="0"/>
              <w:right w:val="single" w:color="000000" w:sz="8" w:space="0"/>
            </w:tcBorders>
            <w:shd w:val="clear" w:color="auto" w:fill="auto"/>
            <w:vAlign w:val="center"/>
          </w:tcPr>
          <w:p w14:paraId="3ABD6951">
            <w:pPr>
              <w:spacing w:line="360" w:lineRule="auto"/>
              <w:rPr>
                <w:rFonts w:hint="eastAsia" w:ascii="宋体" w:hAnsi="宋体" w:eastAsia="宋体" w:cs="宋体"/>
                <w:sz w:val="24"/>
              </w:rPr>
            </w:pPr>
          </w:p>
        </w:tc>
      </w:tr>
      <w:tr w14:paraId="0D4E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7" w:type="pct"/>
            <w:tcBorders>
              <w:top w:val="nil"/>
              <w:left w:val="single" w:color="000000" w:sz="8" w:space="0"/>
              <w:bottom w:val="single" w:color="000000" w:sz="8" w:space="0"/>
              <w:right w:val="single" w:color="000000" w:sz="8" w:space="0"/>
            </w:tcBorders>
            <w:shd w:val="clear" w:color="auto" w:fill="auto"/>
            <w:vAlign w:val="center"/>
          </w:tcPr>
          <w:p w14:paraId="28845CDC">
            <w:pPr>
              <w:spacing w:line="360" w:lineRule="auto"/>
              <w:rPr>
                <w:rFonts w:hint="eastAsia" w:ascii="宋体" w:hAnsi="宋体" w:eastAsia="宋体" w:cs="宋体"/>
                <w:sz w:val="24"/>
              </w:rPr>
            </w:pPr>
            <w:r>
              <w:rPr>
                <w:rFonts w:hint="eastAsia" w:ascii="宋体" w:hAnsi="宋体" w:eastAsia="宋体" w:cs="宋体"/>
                <w:sz w:val="24"/>
                <w:lang w:val="en-US" w:eastAsia="zh-CN"/>
              </w:rPr>
              <w:t>3</w:t>
            </w:r>
          </w:p>
        </w:tc>
        <w:tc>
          <w:tcPr>
            <w:tcW w:w="1105" w:type="pct"/>
            <w:tcBorders>
              <w:top w:val="nil"/>
              <w:left w:val="nil"/>
              <w:bottom w:val="single" w:color="000000" w:sz="8" w:space="0"/>
              <w:right w:val="single" w:color="000000" w:sz="8" w:space="0"/>
            </w:tcBorders>
            <w:shd w:val="clear" w:color="auto" w:fill="auto"/>
            <w:vAlign w:val="center"/>
          </w:tcPr>
          <w:p w14:paraId="5F6108B2">
            <w:pPr>
              <w:spacing w:line="360" w:lineRule="auto"/>
              <w:rPr>
                <w:rFonts w:hint="eastAsia" w:ascii="宋体" w:hAnsi="宋体" w:eastAsia="宋体" w:cs="宋体"/>
                <w:sz w:val="24"/>
              </w:rPr>
            </w:pPr>
            <w:r>
              <w:rPr>
                <w:rFonts w:hint="eastAsia" w:ascii="宋体" w:hAnsi="宋体" w:eastAsia="宋体" w:cs="宋体"/>
                <w:sz w:val="24"/>
                <w:lang w:val="en-US" w:eastAsia="zh-CN"/>
              </w:rPr>
              <w:t>SSL证书服务</w:t>
            </w:r>
          </w:p>
        </w:tc>
        <w:tc>
          <w:tcPr>
            <w:tcW w:w="542" w:type="pct"/>
            <w:tcBorders>
              <w:top w:val="nil"/>
              <w:left w:val="nil"/>
              <w:bottom w:val="single" w:color="000000" w:sz="8" w:space="0"/>
              <w:right w:val="single" w:color="000000" w:sz="8" w:space="0"/>
            </w:tcBorders>
            <w:shd w:val="clear" w:color="auto" w:fill="auto"/>
            <w:vAlign w:val="center"/>
          </w:tcPr>
          <w:p w14:paraId="3A6B1512">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2</w:t>
            </w:r>
          </w:p>
        </w:tc>
        <w:tc>
          <w:tcPr>
            <w:tcW w:w="612" w:type="pct"/>
            <w:tcBorders>
              <w:top w:val="nil"/>
              <w:left w:val="nil"/>
              <w:bottom w:val="single" w:color="000000" w:sz="8" w:space="0"/>
              <w:right w:val="single" w:color="000000" w:sz="8" w:space="0"/>
            </w:tcBorders>
            <w:shd w:val="clear" w:color="auto" w:fill="auto"/>
            <w:vAlign w:val="center"/>
          </w:tcPr>
          <w:p w14:paraId="242D72CC">
            <w:pPr>
              <w:spacing w:line="360" w:lineRule="auto"/>
              <w:rPr>
                <w:rFonts w:hint="eastAsia" w:ascii="宋体" w:hAnsi="宋体" w:eastAsia="宋体" w:cs="宋体"/>
                <w:sz w:val="24"/>
                <w:lang w:eastAsia="zh-CN"/>
              </w:rPr>
            </w:pPr>
            <w:r>
              <w:rPr>
                <w:rFonts w:hint="eastAsia" w:ascii="宋体" w:hAnsi="宋体" w:eastAsia="宋体" w:cs="宋体"/>
                <w:sz w:val="24"/>
                <w:lang w:eastAsia="zh-CN"/>
              </w:rPr>
              <w:t>年</w:t>
            </w:r>
          </w:p>
        </w:tc>
        <w:tc>
          <w:tcPr>
            <w:tcW w:w="711" w:type="pct"/>
            <w:tcBorders>
              <w:top w:val="nil"/>
              <w:left w:val="nil"/>
              <w:bottom w:val="single" w:color="000000" w:sz="8" w:space="0"/>
              <w:right w:val="single" w:color="000000" w:sz="8" w:space="0"/>
            </w:tcBorders>
            <w:shd w:val="clear" w:color="auto" w:fill="auto"/>
            <w:vAlign w:val="center"/>
          </w:tcPr>
          <w:p w14:paraId="6139B9D2">
            <w:pPr>
              <w:spacing w:line="360" w:lineRule="auto"/>
              <w:rPr>
                <w:rFonts w:hint="eastAsia" w:ascii="宋体" w:hAnsi="宋体" w:eastAsia="宋体" w:cs="宋体"/>
                <w:sz w:val="24"/>
              </w:rPr>
            </w:pPr>
          </w:p>
        </w:tc>
        <w:tc>
          <w:tcPr>
            <w:tcW w:w="706" w:type="pct"/>
            <w:tcBorders>
              <w:top w:val="nil"/>
              <w:left w:val="nil"/>
              <w:bottom w:val="single" w:color="000000" w:sz="8" w:space="0"/>
              <w:right w:val="single" w:color="000000" w:sz="8" w:space="0"/>
            </w:tcBorders>
            <w:shd w:val="clear" w:color="auto" w:fill="auto"/>
            <w:vAlign w:val="center"/>
          </w:tcPr>
          <w:p w14:paraId="61770AE6">
            <w:pPr>
              <w:spacing w:line="360" w:lineRule="auto"/>
              <w:rPr>
                <w:rFonts w:hint="eastAsia" w:ascii="宋体" w:hAnsi="宋体" w:eastAsia="宋体" w:cs="宋体"/>
                <w:sz w:val="24"/>
              </w:rPr>
            </w:pPr>
          </w:p>
        </w:tc>
        <w:tc>
          <w:tcPr>
            <w:tcW w:w="854" w:type="pct"/>
            <w:tcBorders>
              <w:top w:val="nil"/>
              <w:left w:val="nil"/>
              <w:bottom w:val="single" w:color="000000" w:sz="8" w:space="0"/>
              <w:right w:val="single" w:color="000000" w:sz="8" w:space="0"/>
            </w:tcBorders>
            <w:shd w:val="clear" w:color="auto" w:fill="auto"/>
            <w:vAlign w:val="center"/>
          </w:tcPr>
          <w:p w14:paraId="2CE6E884">
            <w:pPr>
              <w:spacing w:line="360" w:lineRule="auto"/>
              <w:rPr>
                <w:rFonts w:hint="eastAsia" w:ascii="宋体" w:hAnsi="宋体" w:eastAsia="宋体" w:cs="宋体"/>
                <w:sz w:val="24"/>
              </w:rPr>
            </w:pPr>
          </w:p>
        </w:tc>
      </w:tr>
      <w:tr w14:paraId="0D37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7" w:type="pct"/>
            <w:tcBorders>
              <w:top w:val="nil"/>
              <w:left w:val="single" w:color="000000" w:sz="8" w:space="0"/>
              <w:bottom w:val="single" w:color="000000" w:sz="8" w:space="0"/>
              <w:right w:val="single" w:color="000000" w:sz="8" w:space="0"/>
            </w:tcBorders>
            <w:shd w:val="clear" w:color="auto" w:fill="auto"/>
            <w:vAlign w:val="center"/>
          </w:tcPr>
          <w:p w14:paraId="518E95DE">
            <w:pPr>
              <w:spacing w:line="360" w:lineRule="auto"/>
              <w:rPr>
                <w:rFonts w:hint="eastAsia" w:ascii="宋体" w:hAnsi="宋体" w:eastAsia="宋体" w:cs="宋体"/>
                <w:sz w:val="24"/>
              </w:rPr>
            </w:pPr>
            <w:r>
              <w:rPr>
                <w:rFonts w:hint="eastAsia" w:ascii="宋体" w:hAnsi="宋体" w:eastAsia="宋体" w:cs="宋体"/>
                <w:sz w:val="24"/>
                <w:lang w:val="en-US" w:eastAsia="zh-CN"/>
              </w:rPr>
              <w:t>4</w:t>
            </w:r>
          </w:p>
        </w:tc>
        <w:tc>
          <w:tcPr>
            <w:tcW w:w="1105" w:type="pct"/>
            <w:tcBorders>
              <w:top w:val="nil"/>
              <w:left w:val="nil"/>
              <w:bottom w:val="single" w:color="000000" w:sz="8" w:space="0"/>
              <w:right w:val="single" w:color="000000" w:sz="8" w:space="0"/>
            </w:tcBorders>
            <w:shd w:val="clear" w:color="auto" w:fill="auto"/>
            <w:vAlign w:val="center"/>
          </w:tcPr>
          <w:p w14:paraId="4AB7C21E">
            <w:pPr>
              <w:spacing w:line="360" w:lineRule="auto"/>
              <w:rPr>
                <w:rFonts w:hint="eastAsia" w:ascii="宋体" w:hAnsi="宋体" w:eastAsia="宋体" w:cs="宋体"/>
                <w:sz w:val="24"/>
              </w:rPr>
            </w:pPr>
            <w:r>
              <w:rPr>
                <w:rFonts w:hint="eastAsia" w:ascii="宋体" w:hAnsi="宋体" w:eastAsia="宋体" w:cs="宋体"/>
                <w:sz w:val="24"/>
                <w:lang w:val="en-US" w:eastAsia="zh-CN"/>
              </w:rPr>
              <w:t>顶级域名</w:t>
            </w:r>
          </w:p>
        </w:tc>
        <w:tc>
          <w:tcPr>
            <w:tcW w:w="542" w:type="pct"/>
            <w:tcBorders>
              <w:top w:val="nil"/>
              <w:left w:val="nil"/>
              <w:bottom w:val="single" w:color="000000" w:sz="8" w:space="0"/>
              <w:right w:val="single" w:color="000000" w:sz="8" w:space="0"/>
            </w:tcBorders>
            <w:shd w:val="clear" w:color="auto" w:fill="auto"/>
            <w:vAlign w:val="center"/>
          </w:tcPr>
          <w:p w14:paraId="0283CD0B">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2</w:t>
            </w:r>
          </w:p>
        </w:tc>
        <w:tc>
          <w:tcPr>
            <w:tcW w:w="612" w:type="pct"/>
            <w:tcBorders>
              <w:top w:val="nil"/>
              <w:left w:val="nil"/>
              <w:bottom w:val="single" w:color="000000" w:sz="8" w:space="0"/>
              <w:right w:val="single" w:color="000000" w:sz="8" w:space="0"/>
            </w:tcBorders>
            <w:shd w:val="clear" w:color="auto" w:fill="auto"/>
            <w:vAlign w:val="center"/>
          </w:tcPr>
          <w:p w14:paraId="74F67F2A">
            <w:pPr>
              <w:spacing w:line="360" w:lineRule="auto"/>
              <w:rPr>
                <w:rFonts w:hint="eastAsia" w:ascii="宋体" w:hAnsi="宋体" w:eastAsia="宋体" w:cs="宋体"/>
                <w:sz w:val="24"/>
                <w:lang w:eastAsia="zh-CN"/>
              </w:rPr>
            </w:pPr>
            <w:r>
              <w:rPr>
                <w:rFonts w:hint="eastAsia" w:ascii="宋体" w:hAnsi="宋体" w:eastAsia="宋体" w:cs="宋体"/>
                <w:sz w:val="24"/>
                <w:lang w:eastAsia="zh-CN"/>
              </w:rPr>
              <w:t>年</w:t>
            </w:r>
          </w:p>
        </w:tc>
        <w:tc>
          <w:tcPr>
            <w:tcW w:w="711" w:type="pct"/>
            <w:tcBorders>
              <w:top w:val="nil"/>
              <w:left w:val="nil"/>
              <w:bottom w:val="single" w:color="000000" w:sz="8" w:space="0"/>
              <w:right w:val="single" w:color="000000" w:sz="8" w:space="0"/>
            </w:tcBorders>
            <w:shd w:val="clear" w:color="auto" w:fill="auto"/>
            <w:vAlign w:val="center"/>
          </w:tcPr>
          <w:p w14:paraId="04AACBD8">
            <w:pPr>
              <w:spacing w:line="360" w:lineRule="auto"/>
              <w:rPr>
                <w:rFonts w:hint="eastAsia" w:ascii="宋体" w:hAnsi="宋体" w:eastAsia="宋体" w:cs="宋体"/>
                <w:sz w:val="24"/>
              </w:rPr>
            </w:pPr>
          </w:p>
        </w:tc>
        <w:tc>
          <w:tcPr>
            <w:tcW w:w="706" w:type="pct"/>
            <w:tcBorders>
              <w:top w:val="nil"/>
              <w:left w:val="nil"/>
              <w:bottom w:val="single" w:color="000000" w:sz="8" w:space="0"/>
              <w:right w:val="single" w:color="000000" w:sz="8" w:space="0"/>
            </w:tcBorders>
            <w:shd w:val="clear" w:color="auto" w:fill="auto"/>
            <w:vAlign w:val="center"/>
          </w:tcPr>
          <w:p w14:paraId="3AC4D895">
            <w:pPr>
              <w:spacing w:line="360" w:lineRule="auto"/>
              <w:rPr>
                <w:rFonts w:hint="eastAsia" w:ascii="宋体" w:hAnsi="宋体" w:eastAsia="宋体" w:cs="宋体"/>
                <w:sz w:val="24"/>
              </w:rPr>
            </w:pPr>
          </w:p>
        </w:tc>
        <w:tc>
          <w:tcPr>
            <w:tcW w:w="854" w:type="pct"/>
            <w:tcBorders>
              <w:top w:val="nil"/>
              <w:left w:val="nil"/>
              <w:bottom w:val="single" w:color="000000" w:sz="8" w:space="0"/>
              <w:right w:val="single" w:color="000000" w:sz="8" w:space="0"/>
            </w:tcBorders>
            <w:shd w:val="clear" w:color="auto" w:fill="auto"/>
            <w:vAlign w:val="center"/>
          </w:tcPr>
          <w:p w14:paraId="7CDA49D9">
            <w:pPr>
              <w:spacing w:line="360" w:lineRule="auto"/>
              <w:rPr>
                <w:rFonts w:hint="eastAsia" w:ascii="宋体" w:hAnsi="宋体" w:eastAsia="宋体" w:cs="宋体"/>
                <w:sz w:val="24"/>
              </w:rPr>
            </w:pPr>
          </w:p>
        </w:tc>
      </w:tr>
    </w:tbl>
    <w:p w14:paraId="0B776C60">
      <w:pPr>
        <w:widowControl/>
        <w:spacing w:line="360" w:lineRule="auto"/>
        <w:rPr>
          <w:rFonts w:ascii="黑体" w:hAnsi="黑体" w:eastAsia="黑体" w:cs="宋体"/>
          <w:b/>
          <w:bCs/>
          <w:kern w:val="0"/>
          <w:sz w:val="28"/>
          <w:szCs w:val="18"/>
        </w:rPr>
      </w:pPr>
    </w:p>
    <w:p w14:paraId="082777B6">
      <w:pPr>
        <w:widowControl/>
        <w:spacing w:line="360" w:lineRule="auto"/>
        <w:rPr>
          <w:rFonts w:ascii="黑体" w:hAnsi="黑体" w:eastAsia="黑体" w:cs="宋体"/>
          <w:b/>
          <w:bCs/>
          <w:kern w:val="0"/>
          <w:sz w:val="28"/>
          <w:szCs w:val="18"/>
        </w:rPr>
      </w:pPr>
    </w:p>
    <w:p w14:paraId="7DDD4013">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67F86A8B">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215800E">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5EDF9DDF">
      <w:pPr>
        <w:widowControl/>
        <w:spacing w:line="360" w:lineRule="auto"/>
        <w:rPr>
          <w:rFonts w:ascii="黑体" w:hAnsi="黑体" w:eastAsia="黑体" w:cs="宋体"/>
          <w:b/>
          <w:bCs/>
          <w:kern w:val="0"/>
          <w:sz w:val="28"/>
          <w:szCs w:val="18"/>
        </w:rPr>
        <w:sectPr>
          <w:pgSz w:w="11906" w:h="16838"/>
          <w:pgMar w:top="1418" w:right="1418" w:bottom="1418" w:left="1418" w:header="851" w:footer="992" w:gutter="0"/>
          <w:cols w:space="720" w:num="1"/>
          <w:titlePg/>
          <w:docGrid w:linePitch="312" w:charSpace="0"/>
        </w:sectPr>
      </w:pPr>
    </w:p>
    <w:p w14:paraId="0464B97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90D1E44">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1965C0C2">
      <w:pPr>
        <w:widowControl/>
        <w:spacing w:line="360" w:lineRule="auto"/>
        <w:jc w:val="center"/>
        <w:rPr>
          <w:rFonts w:ascii="黑体" w:hAnsi="黑体" w:eastAsia="黑体" w:cs="宋体"/>
          <w:b/>
          <w:bCs/>
          <w:kern w:val="0"/>
          <w:sz w:val="28"/>
          <w:szCs w:val="18"/>
        </w:rPr>
      </w:pPr>
    </w:p>
    <w:p w14:paraId="2CC3169E">
      <w:pPr>
        <w:widowControl/>
        <w:spacing w:line="360" w:lineRule="auto"/>
        <w:jc w:val="center"/>
        <w:rPr>
          <w:rFonts w:cs="宋体" w:asciiTheme="minorEastAsia" w:hAnsiTheme="minorEastAsia" w:eastAsiaTheme="minorEastAsia"/>
          <w:bCs/>
          <w:kern w:val="0"/>
          <w:sz w:val="28"/>
          <w:szCs w:val="18"/>
        </w:rPr>
      </w:pPr>
      <w:r>
        <w:rPr>
          <w:rFonts w:hint="eastAsia" w:cs="宋体" w:asciiTheme="minorEastAsia" w:hAnsiTheme="minorEastAsia" w:eastAsiaTheme="minorEastAsia"/>
          <w:bCs/>
          <w:kern w:val="0"/>
          <w:sz w:val="28"/>
          <w:szCs w:val="18"/>
        </w:rPr>
        <w:t>（提供</w:t>
      </w:r>
      <w:r>
        <w:rPr>
          <w:rFonts w:hint="eastAsia" w:asciiTheme="minorEastAsia" w:hAnsiTheme="minorEastAsia" w:eastAsiaTheme="minorEastAsia"/>
          <w:bCs/>
          <w:sz w:val="28"/>
          <w:szCs w:val="32"/>
        </w:rPr>
        <w:t>营业执照复印件</w:t>
      </w:r>
      <w:r>
        <w:rPr>
          <w:rFonts w:hint="eastAsia" w:cs="宋体" w:asciiTheme="minorEastAsia" w:hAnsiTheme="minorEastAsia" w:eastAsiaTheme="minorEastAsia"/>
          <w:bCs/>
          <w:kern w:val="0"/>
          <w:sz w:val="28"/>
          <w:szCs w:val="18"/>
        </w:rPr>
        <w:t>）</w:t>
      </w:r>
    </w:p>
    <w:p w14:paraId="3133C1D9">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23EA48D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7334394E">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14:paraId="69D4033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（填写“供应商代表全名”）</w:t>
      </w:r>
      <w:r>
        <w:rPr>
          <w:rFonts w:cs="宋体" w:asciiTheme="minorEastAsia" w:hAnsiTheme="minorEastAsia" w:eastAsiaTheme="minorEastAsia"/>
          <w:kern w:val="0"/>
          <w:sz w:val="24"/>
        </w:rPr>
        <w:t>为供应商代表，代表我方参加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，全权代表我方处理</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过程的一切事宜，包括但不限于：</w:t>
      </w:r>
      <w:r>
        <w:rPr>
          <w:rFonts w:hint="eastAsia" w:cs="宋体" w:asciiTheme="minorEastAsia" w:hAnsiTheme="minorEastAsia" w:eastAsiaTheme="minorEastAsia"/>
          <w:kern w:val="0"/>
          <w:sz w:val="24"/>
        </w:rPr>
        <w:t>提交响应文件</w:t>
      </w:r>
      <w:r>
        <w:rPr>
          <w:rFonts w:cs="宋体" w:asciiTheme="minorEastAsia" w:hAnsiTheme="minorEastAsia" w:eastAsiaTheme="minorEastAsia"/>
          <w:kern w:val="0"/>
          <w:sz w:val="24"/>
        </w:rPr>
        <w:t>、谈判、澄清、签约等。供应商代表在</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过程中所签署的一切文件和处理与之有关的一切事务，我方均予以认可并对此承担责任。</w:t>
      </w:r>
    </w:p>
    <w:p w14:paraId="6A8E74D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供应商代表无转委权。特此授权。</w:t>
      </w:r>
    </w:p>
    <w:p w14:paraId="28C9CFF8">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2EE61B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2469AAE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14:paraId="706C7AC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50114D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1F46E86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供应商代表：</w:t>
      </w:r>
      <w:r>
        <w:rPr>
          <w:rFonts w:cs="宋体" w:asciiTheme="minorEastAsia" w:hAnsiTheme="minorEastAsia" w:eastAsiaTheme="minorEastAsia"/>
          <w:kern w:val="0"/>
          <w:sz w:val="24"/>
          <w:u w:val="single"/>
        </w:rPr>
        <w:t>             </w:t>
      </w:r>
    </w:p>
    <w:p w14:paraId="0F2934F7">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1B458AB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08FB82D7">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18172F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14:paraId="51A5A5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2D95D8E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14:paraId="6B105478">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27729C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14:paraId="4786A2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60C39B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52A7FBD9">
      <w:pPr>
        <w:widowControl/>
        <w:spacing w:line="360" w:lineRule="auto"/>
        <w:ind w:right="480"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7EC7A9D4">
      <w:pPr>
        <w:sectPr>
          <w:pgSz w:w="11906" w:h="16838"/>
          <w:pgMar w:top="1418" w:right="1418" w:bottom="1418" w:left="1418" w:header="851" w:footer="992" w:gutter="0"/>
          <w:cols w:space="720" w:num="1"/>
          <w:titlePg/>
          <w:docGrid w:linePitch="312" w:charSpace="0"/>
        </w:sectPr>
      </w:pPr>
    </w:p>
    <w:p w14:paraId="218580C6">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43"/>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6C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1CBB528A">
            <w:pPr>
              <w:spacing w:before="100" w:beforeAutospacing="1" w:after="100" w:afterAutospacing="1" w:line="360" w:lineRule="auto"/>
              <w:jc w:val="center"/>
              <w:rPr>
                <w:rFonts w:ascii="宋体" w:hAnsi="宋体" w:cs="宋体"/>
                <w:kern w:val="0"/>
                <w:sz w:val="28"/>
                <w:szCs w:val="28"/>
              </w:rPr>
            </w:pPr>
          </w:p>
          <w:p w14:paraId="4DDA8CDC">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721BF2F">
            <w:pPr>
              <w:spacing w:before="100" w:beforeAutospacing="1" w:after="100" w:afterAutospacing="1" w:line="360" w:lineRule="auto"/>
              <w:jc w:val="center"/>
              <w:rPr>
                <w:rFonts w:ascii="宋体" w:hAnsi="宋体" w:cs="宋体"/>
                <w:kern w:val="0"/>
                <w:sz w:val="28"/>
                <w:szCs w:val="28"/>
              </w:rPr>
            </w:pPr>
          </w:p>
        </w:tc>
      </w:tr>
    </w:tbl>
    <w:p w14:paraId="3DB64C6B">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cols w:space="720" w:num="1"/>
          <w:titlePg/>
          <w:docGrid w:linePitch="312" w:charSpace="0"/>
        </w:sectPr>
      </w:pPr>
    </w:p>
    <w:p w14:paraId="737F9D8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431A6ED9">
      <w:pPr>
        <w:spacing w:line="360" w:lineRule="auto"/>
        <w:rPr>
          <w:rFonts w:ascii="宋体" w:hAnsi="宋体"/>
          <w:sz w:val="24"/>
        </w:rPr>
      </w:pPr>
      <w:r>
        <w:rPr>
          <w:rFonts w:hint="eastAsia" w:ascii="宋体" w:hAnsi="宋体"/>
          <w:sz w:val="24"/>
        </w:rPr>
        <w:t>致：厦门市杏林医院</w:t>
      </w:r>
    </w:p>
    <w:p w14:paraId="12A1A403">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4CEB2CF">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4DB74F76">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583DC021">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1E56BD21">
      <w:pPr>
        <w:spacing w:line="360" w:lineRule="auto"/>
        <w:ind w:firstLine="480" w:firstLineChars="200"/>
        <w:rPr>
          <w:rFonts w:ascii="宋体" w:hAnsi="宋体"/>
          <w:sz w:val="24"/>
        </w:rPr>
      </w:pPr>
    </w:p>
    <w:p w14:paraId="335EB38E">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1171281F">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AC27DF">
      <w:pPr>
        <w:spacing w:line="360" w:lineRule="auto"/>
        <w:ind w:firstLine="480" w:firstLineChars="200"/>
        <w:rPr>
          <w:rFonts w:ascii="宋体" w:hAnsi="宋体"/>
          <w:sz w:val="24"/>
        </w:rPr>
      </w:pPr>
      <w:r>
        <w:rPr>
          <w:rFonts w:hint="eastAsia" w:ascii="宋体" w:hAnsi="宋体"/>
          <w:sz w:val="24"/>
        </w:rPr>
        <w:t>1.具有独立承担民事责任的能力；</w:t>
      </w:r>
    </w:p>
    <w:p w14:paraId="6E96F84C">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ED39351">
      <w:pPr>
        <w:spacing w:line="360" w:lineRule="auto"/>
        <w:ind w:firstLine="480" w:firstLineChars="200"/>
        <w:rPr>
          <w:rFonts w:ascii="宋体" w:hAnsi="宋体"/>
          <w:sz w:val="24"/>
        </w:rPr>
      </w:pPr>
      <w:r>
        <w:rPr>
          <w:rFonts w:hint="eastAsia" w:ascii="宋体" w:hAnsi="宋体"/>
          <w:sz w:val="24"/>
        </w:rPr>
        <w:t>3.具有履行合同所必需的设备和专业技术能力；</w:t>
      </w:r>
    </w:p>
    <w:p w14:paraId="4246F5DE">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4BCDFE7F">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52920D6E">
      <w:pPr>
        <w:spacing w:line="360" w:lineRule="auto"/>
        <w:ind w:firstLine="480" w:firstLineChars="200"/>
        <w:rPr>
          <w:rFonts w:ascii="宋体" w:hAnsi="宋体"/>
          <w:sz w:val="24"/>
        </w:rPr>
      </w:pPr>
      <w:r>
        <w:rPr>
          <w:rFonts w:hint="eastAsia" w:ascii="宋体" w:hAnsi="宋体"/>
          <w:sz w:val="24"/>
        </w:rPr>
        <w:t>6.法律、行政法规规定的其他条件。</w:t>
      </w:r>
    </w:p>
    <w:p w14:paraId="62C8EA85">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10279EE">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C3C6BA0">
      <w:pPr>
        <w:rPr>
          <w:rFonts w:ascii="Calibri" w:hAnsi="Calibri"/>
          <w:szCs w:val="22"/>
        </w:rPr>
      </w:pPr>
    </w:p>
    <w:p w14:paraId="0F68100B">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67FFE27B">
      <w:r>
        <w:rPr>
          <w:rFonts w:hint="eastAsia" w:ascii="宋体" w:hAnsi="宋体"/>
          <w:sz w:val="24"/>
        </w:rPr>
        <w:t xml:space="preserve">                                                   年   月   日</w:t>
      </w:r>
    </w:p>
    <w:p w14:paraId="4A2F9A2F"/>
    <w:p w14:paraId="40DB06AD"/>
    <w:p w14:paraId="1C42C341"/>
    <w:p w14:paraId="00FE5500">
      <w:pPr>
        <w:sectPr>
          <w:pgSz w:w="11906" w:h="16838"/>
          <w:pgMar w:top="1418" w:right="1418" w:bottom="1418" w:left="1418" w:header="851" w:footer="992" w:gutter="0"/>
          <w:cols w:space="720" w:num="1"/>
          <w:titlePg/>
          <w:docGrid w:linePitch="312" w:charSpace="0"/>
        </w:sectPr>
      </w:pPr>
    </w:p>
    <w:p w14:paraId="7515343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73C91629">
      <w:pPr>
        <w:widowControl/>
        <w:spacing w:line="360" w:lineRule="auto"/>
        <w:jc w:val="center"/>
        <w:rPr>
          <w:kern w:val="0"/>
        </w:rPr>
      </w:pPr>
    </w:p>
    <w:p w14:paraId="525D8AEE">
      <w:pPr>
        <w:widowControl/>
        <w:spacing w:line="360" w:lineRule="auto"/>
        <w:jc w:val="center"/>
        <w:rPr>
          <w:kern w:val="0"/>
        </w:rPr>
      </w:pPr>
    </w:p>
    <w:p w14:paraId="302922C1">
      <w:pPr>
        <w:widowControl/>
        <w:spacing w:line="360" w:lineRule="auto"/>
        <w:jc w:val="center"/>
        <w:rPr>
          <w:kern w:val="0"/>
        </w:rPr>
      </w:pPr>
      <w:r>
        <w:rPr>
          <w:rFonts w:hint="eastAsia" w:cs="宋体" w:asciiTheme="minorEastAsia" w:hAnsiTheme="minorEastAsia" w:eastAsiaTheme="minorEastAsia"/>
          <w:bCs/>
          <w:kern w:val="0"/>
          <w:sz w:val="28"/>
          <w:szCs w:val="18"/>
        </w:rPr>
        <w:t>（如有按第二章资格要求提供相应证明材料）</w:t>
      </w:r>
    </w:p>
    <w:p w14:paraId="5D7CF763">
      <w:pPr>
        <w:widowControl/>
        <w:spacing w:line="360" w:lineRule="auto"/>
        <w:jc w:val="center"/>
        <w:rPr>
          <w:kern w:val="0"/>
        </w:rPr>
      </w:pPr>
    </w:p>
    <w:p w14:paraId="5822C002">
      <w:pPr>
        <w:widowControl/>
        <w:spacing w:line="360" w:lineRule="auto"/>
        <w:jc w:val="center"/>
        <w:rPr>
          <w:kern w:val="0"/>
        </w:rPr>
      </w:pPr>
    </w:p>
    <w:p w14:paraId="322AE6F6">
      <w:pPr>
        <w:widowControl/>
        <w:spacing w:line="360" w:lineRule="auto"/>
        <w:jc w:val="center"/>
        <w:rPr>
          <w:kern w:val="0"/>
        </w:rPr>
      </w:pPr>
    </w:p>
    <w:p w14:paraId="29817C7B">
      <w:pPr>
        <w:spacing w:line="360" w:lineRule="auto"/>
        <w:jc w:val="center"/>
        <w:rPr>
          <w:kern w:val="0"/>
          <w:sz w:val="28"/>
        </w:rPr>
      </w:pPr>
    </w:p>
    <w:p w14:paraId="61894B9B">
      <w:pPr>
        <w:rPr>
          <w:kern w:val="0"/>
        </w:rPr>
      </w:pPr>
    </w:p>
    <w:p w14:paraId="22D15DFC">
      <w:pPr>
        <w:sectPr>
          <w:pgSz w:w="11906" w:h="16838"/>
          <w:pgMar w:top="1418" w:right="1418" w:bottom="1418" w:left="1418" w:header="851" w:footer="992" w:gutter="0"/>
          <w:cols w:space="720" w:num="1"/>
          <w:titlePg/>
          <w:docGrid w:linePitch="312" w:charSpace="0"/>
        </w:sectPr>
      </w:pPr>
    </w:p>
    <w:p w14:paraId="36D3CD19">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3F5288BA">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42E19429">
      <w:pPr>
        <w:spacing w:beforeLines="50" w:afterLines="50" w:line="480" w:lineRule="auto"/>
        <w:rPr>
          <w:rFonts w:ascii="宋体" w:hAnsi="宋体"/>
          <w:b/>
          <w:bCs/>
          <w:sz w:val="24"/>
        </w:rPr>
      </w:pPr>
    </w:p>
    <w:p w14:paraId="0AC81BF3">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23D31369">
      <w:pPr>
        <w:spacing w:beforeLines="50" w:afterLines="50" w:line="480" w:lineRule="auto"/>
        <w:rPr>
          <w:rFonts w:ascii="宋体" w:hAnsi="宋体"/>
          <w:b/>
          <w:bCs/>
          <w:sz w:val="24"/>
        </w:rPr>
      </w:pPr>
    </w:p>
    <w:p w14:paraId="4868792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0005EA36">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B5CDA9C">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56FFF29F">
      <w:pPr>
        <w:spacing w:line="360" w:lineRule="auto"/>
        <w:ind w:firstLine="4200" w:firstLineChars="1750"/>
        <w:rPr>
          <w:rFonts w:ascii="宋体" w:hAnsi="宋体"/>
          <w:sz w:val="24"/>
          <w:u w:val="single"/>
        </w:rPr>
      </w:pPr>
    </w:p>
    <w:p w14:paraId="662FB218">
      <w:pPr>
        <w:spacing w:line="360" w:lineRule="auto"/>
        <w:ind w:firstLine="4200" w:firstLineChars="1750"/>
        <w:rPr>
          <w:rFonts w:ascii="宋体" w:hAnsi="宋体"/>
          <w:sz w:val="24"/>
          <w:u w:val="single"/>
        </w:rPr>
      </w:pPr>
    </w:p>
    <w:p w14:paraId="25D3AB51">
      <w:pPr>
        <w:widowControl/>
        <w:jc w:val="center"/>
        <w:rPr>
          <w:rFonts w:ascii="宋体" w:hAnsi="宋体"/>
          <w:b/>
          <w:bCs/>
          <w:sz w:val="30"/>
          <w:szCs w:val="32"/>
        </w:rPr>
      </w:pPr>
      <w:r>
        <w:rPr>
          <w:rFonts w:hint="eastAsia" w:ascii="宋体" w:hAnsi="宋体"/>
          <w:b/>
          <w:bCs/>
          <w:sz w:val="30"/>
          <w:szCs w:val="32"/>
        </w:rPr>
        <w:t>服务承诺</w:t>
      </w:r>
    </w:p>
    <w:p w14:paraId="0F695921">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68FED5A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项目的谈判邀请，我司对该项目做出如下服务承诺：</w:t>
      </w:r>
    </w:p>
    <w:p w14:paraId="7DBEFAFB">
      <w:pPr>
        <w:tabs>
          <w:tab w:val="left" w:pos="900"/>
        </w:tabs>
        <w:spacing w:line="460" w:lineRule="exact"/>
        <w:rPr>
          <w:rFonts w:ascii="宋体" w:hAnsi="宋体"/>
          <w:color w:val="000000"/>
          <w:sz w:val="24"/>
        </w:rPr>
      </w:pPr>
    </w:p>
    <w:p w14:paraId="24590C23">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271A7C4D">
      <w:pPr>
        <w:tabs>
          <w:tab w:val="left" w:pos="900"/>
        </w:tabs>
        <w:spacing w:line="460" w:lineRule="exact"/>
        <w:rPr>
          <w:rFonts w:ascii="宋体" w:hAnsi="宋体"/>
          <w:color w:val="000000"/>
          <w:sz w:val="24"/>
        </w:rPr>
      </w:pPr>
    </w:p>
    <w:p w14:paraId="5B18E71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799A24EA">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143CC93">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饰艺体W5">
    <w:panose1 w:val="04020509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C63">
    <w:pPr>
      <w:pStyle w:val="28"/>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6760">
    <w:pPr>
      <w:pStyle w:val="28"/>
      <w:framePr w:wrap="around" w:vAnchor="text" w:hAnchor="margin" w:xAlign="right" w:y="1"/>
      <w:rPr>
        <w:rStyle w:val="46"/>
      </w:rPr>
    </w:pPr>
    <w:r>
      <w:fldChar w:fldCharType="begin"/>
    </w:r>
    <w:r>
      <w:rPr>
        <w:rStyle w:val="46"/>
      </w:rPr>
      <w:instrText xml:space="preserve">PAGE  </w:instrText>
    </w:r>
    <w:r>
      <w:fldChar w:fldCharType="end"/>
    </w:r>
  </w:p>
  <w:p w14:paraId="4FE26F05">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68F5">
    <w:pPr>
      <w:pStyle w:val="28"/>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B4DA">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2EC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3404">
    <w:pPr>
      <w:pStyle w:val="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5B"/>
    <w:rsid w:val="00000522"/>
    <w:rsid w:val="0000215A"/>
    <w:rsid w:val="000023B7"/>
    <w:rsid w:val="000074ED"/>
    <w:rsid w:val="00007A0B"/>
    <w:rsid w:val="00014994"/>
    <w:rsid w:val="0001508C"/>
    <w:rsid w:val="00015101"/>
    <w:rsid w:val="00015635"/>
    <w:rsid w:val="00015BDA"/>
    <w:rsid w:val="000168D7"/>
    <w:rsid w:val="00017AD3"/>
    <w:rsid w:val="000226A8"/>
    <w:rsid w:val="000236DF"/>
    <w:rsid w:val="000272AC"/>
    <w:rsid w:val="00030668"/>
    <w:rsid w:val="0003082A"/>
    <w:rsid w:val="00036B2F"/>
    <w:rsid w:val="00036B36"/>
    <w:rsid w:val="00040ED0"/>
    <w:rsid w:val="00041329"/>
    <w:rsid w:val="0004559C"/>
    <w:rsid w:val="00045834"/>
    <w:rsid w:val="00045AB1"/>
    <w:rsid w:val="00046B33"/>
    <w:rsid w:val="000502C1"/>
    <w:rsid w:val="00050382"/>
    <w:rsid w:val="00051432"/>
    <w:rsid w:val="00051760"/>
    <w:rsid w:val="0005356D"/>
    <w:rsid w:val="00053C61"/>
    <w:rsid w:val="00055BAF"/>
    <w:rsid w:val="00057590"/>
    <w:rsid w:val="00062C8F"/>
    <w:rsid w:val="00066718"/>
    <w:rsid w:val="00066D5E"/>
    <w:rsid w:val="00066E83"/>
    <w:rsid w:val="00067718"/>
    <w:rsid w:val="00067AF9"/>
    <w:rsid w:val="00070411"/>
    <w:rsid w:val="00071826"/>
    <w:rsid w:val="00072E07"/>
    <w:rsid w:val="00073AFA"/>
    <w:rsid w:val="00074100"/>
    <w:rsid w:val="00074808"/>
    <w:rsid w:val="000763D0"/>
    <w:rsid w:val="0007708E"/>
    <w:rsid w:val="0008019D"/>
    <w:rsid w:val="000811A8"/>
    <w:rsid w:val="0008309E"/>
    <w:rsid w:val="00083595"/>
    <w:rsid w:val="00083983"/>
    <w:rsid w:val="0008510D"/>
    <w:rsid w:val="0008620B"/>
    <w:rsid w:val="000870D2"/>
    <w:rsid w:val="000900AE"/>
    <w:rsid w:val="00092BC5"/>
    <w:rsid w:val="000950FB"/>
    <w:rsid w:val="000975ED"/>
    <w:rsid w:val="000A214C"/>
    <w:rsid w:val="000A230A"/>
    <w:rsid w:val="000A5173"/>
    <w:rsid w:val="000A66C1"/>
    <w:rsid w:val="000A7982"/>
    <w:rsid w:val="000A7BC4"/>
    <w:rsid w:val="000B0947"/>
    <w:rsid w:val="000B2406"/>
    <w:rsid w:val="000B31EC"/>
    <w:rsid w:val="000B3659"/>
    <w:rsid w:val="000B3A14"/>
    <w:rsid w:val="000B4022"/>
    <w:rsid w:val="000B5029"/>
    <w:rsid w:val="000B5E20"/>
    <w:rsid w:val="000B6DFE"/>
    <w:rsid w:val="000B7B0D"/>
    <w:rsid w:val="000B7F71"/>
    <w:rsid w:val="000C10D5"/>
    <w:rsid w:val="000C3ECA"/>
    <w:rsid w:val="000C43AD"/>
    <w:rsid w:val="000C59EB"/>
    <w:rsid w:val="000D0821"/>
    <w:rsid w:val="000D5BEB"/>
    <w:rsid w:val="000E06E4"/>
    <w:rsid w:val="000E08DC"/>
    <w:rsid w:val="000E1DF4"/>
    <w:rsid w:val="000E25C4"/>
    <w:rsid w:val="000E4E10"/>
    <w:rsid w:val="000E54C1"/>
    <w:rsid w:val="000F0CC4"/>
    <w:rsid w:val="000F0D48"/>
    <w:rsid w:val="000F0F1E"/>
    <w:rsid w:val="000F203A"/>
    <w:rsid w:val="000F216B"/>
    <w:rsid w:val="000F25AB"/>
    <w:rsid w:val="000F4DD4"/>
    <w:rsid w:val="000F5E48"/>
    <w:rsid w:val="000F62C6"/>
    <w:rsid w:val="001008F2"/>
    <w:rsid w:val="00100F14"/>
    <w:rsid w:val="001011A5"/>
    <w:rsid w:val="00101482"/>
    <w:rsid w:val="001027F8"/>
    <w:rsid w:val="001031F5"/>
    <w:rsid w:val="00104896"/>
    <w:rsid w:val="00105D6C"/>
    <w:rsid w:val="00106499"/>
    <w:rsid w:val="00107476"/>
    <w:rsid w:val="00110B41"/>
    <w:rsid w:val="00110D10"/>
    <w:rsid w:val="0011121C"/>
    <w:rsid w:val="001115BD"/>
    <w:rsid w:val="00111644"/>
    <w:rsid w:val="00113530"/>
    <w:rsid w:val="00114AED"/>
    <w:rsid w:val="0011576C"/>
    <w:rsid w:val="001159B6"/>
    <w:rsid w:val="00115B07"/>
    <w:rsid w:val="00116C23"/>
    <w:rsid w:val="00120A84"/>
    <w:rsid w:val="00123135"/>
    <w:rsid w:val="00124835"/>
    <w:rsid w:val="00124FCC"/>
    <w:rsid w:val="001263EA"/>
    <w:rsid w:val="00126B3B"/>
    <w:rsid w:val="00126F1F"/>
    <w:rsid w:val="001309E7"/>
    <w:rsid w:val="0013726D"/>
    <w:rsid w:val="001401AF"/>
    <w:rsid w:val="001429B9"/>
    <w:rsid w:val="00143ADF"/>
    <w:rsid w:val="00144ABD"/>
    <w:rsid w:val="00145BDE"/>
    <w:rsid w:val="0014694B"/>
    <w:rsid w:val="00147BF3"/>
    <w:rsid w:val="001511E9"/>
    <w:rsid w:val="001518CF"/>
    <w:rsid w:val="0015293A"/>
    <w:rsid w:val="00153FB3"/>
    <w:rsid w:val="00154238"/>
    <w:rsid w:val="00155DE6"/>
    <w:rsid w:val="00155FCD"/>
    <w:rsid w:val="0015663C"/>
    <w:rsid w:val="00156719"/>
    <w:rsid w:val="0015746E"/>
    <w:rsid w:val="0015799D"/>
    <w:rsid w:val="00157D6B"/>
    <w:rsid w:val="0016008D"/>
    <w:rsid w:val="0016056E"/>
    <w:rsid w:val="001618EE"/>
    <w:rsid w:val="00161A56"/>
    <w:rsid w:val="001653E1"/>
    <w:rsid w:val="001656EF"/>
    <w:rsid w:val="001670AA"/>
    <w:rsid w:val="0017042F"/>
    <w:rsid w:val="001713F9"/>
    <w:rsid w:val="00172073"/>
    <w:rsid w:val="00173964"/>
    <w:rsid w:val="00177D3C"/>
    <w:rsid w:val="001819BA"/>
    <w:rsid w:val="00181D96"/>
    <w:rsid w:val="00183A60"/>
    <w:rsid w:val="00184F09"/>
    <w:rsid w:val="00190C97"/>
    <w:rsid w:val="00190F94"/>
    <w:rsid w:val="00194829"/>
    <w:rsid w:val="00194D9A"/>
    <w:rsid w:val="00197551"/>
    <w:rsid w:val="001A03D8"/>
    <w:rsid w:val="001A0460"/>
    <w:rsid w:val="001A0A8F"/>
    <w:rsid w:val="001A0BC4"/>
    <w:rsid w:val="001A0FF5"/>
    <w:rsid w:val="001A3A59"/>
    <w:rsid w:val="001A4AB6"/>
    <w:rsid w:val="001A4F38"/>
    <w:rsid w:val="001A6B89"/>
    <w:rsid w:val="001A6EE7"/>
    <w:rsid w:val="001B156F"/>
    <w:rsid w:val="001B216D"/>
    <w:rsid w:val="001B2CCA"/>
    <w:rsid w:val="001B2EFB"/>
    <w:rsid w:val="001B3734"/>
    <w:rsid w:val="001B3AAC"/>
    <w:rsid w:val="001B3DDF"/>
    <w:rsid w:val="001B5905"/>
    <w:rsid w:val="001B665A"/>
    <w:rsid w:val="001C1EB2"/>
    <w:rsid w:val="001C2784"/>
    <w:rsid w:val="001C3843"/>
    <w:rsid w:val="001C3EE9"/>
    <w:rsid w:val="001C6465"/>
    <w:rsid w:val="001C656E"/>
    <w:rsid w:val="001C6CDF"/>
    <w:rsid w:val="001C6F3F"/>
    <w:rsid w:val="001D06D9"/>
    <w:rsid w:val="001D1827"/>
    <w:rsid w:val="001D1B4B"/>
    <w:rsid w:val="001D1F54"/>
    <w:rsid w:val="001D4B5D"/>
    <w:rsid w:val="001D4EB2"/>
    <w:rsid w:val="001D5F81"/>
    <w:rsid w:val="001E01D6"/>
    <w:rsid w:val="001E069E"/>
    <w:rsid w:val="001E1225"/>
    <w:rsid w:val="001E4881"/>
    <w:rsid w:val="001E4A7F"/>
    <w:rsid w:val="001E5611"/>
    <w:rsid w:val="001F047C"/>
    <w:rsid w:val="001F0974"/>
    <w:rsid w:val="001F3D16"/>
    <w:rsid w:val="001F43AB"/>
    <w:rsid w:val="001F630B"/>
    <w:rsid w:val="001F6D4C"/>
    <w:rsid w:val="00200786"/>
    <w:rsid w:val="0020086E"/>
    <w:rsid w:val="00200DCB"/>
    <w:rsid w:val="0020450F"/>
    <w:rsid w:val="0020526E"/>
    <w:rsid w:val="00205622"/>
    <w:rsid w:val="00205833"/>
    <w:rsid w:val="002078A3"/>
    <w:rsid w:val="002078EE"/>
    <w:rsid w:val="00210195"/>
    <w:rsid w:val="0021095F"/>
    <w:rsid w:val="0021126C"/>
    <w:rsid w:val="00211A2A"/>
    <w:rsid w:val="00211CDE"/>
    <w:rsid w:val="00213F1E"/>
    <w:rsid w:val="002177F1"/>
    <w:rsid w:val="0022008D"/>
    <w:rsid w:val="0022071C"/>
    <w:rsid w:val="002216A4"/>
    <w:rsid w:val="00221B37"/>
    <w:rsid w:val="00221ED7"/>
    <w:rsid w:val="00223A65"/>
    <w:rsid w:val="00223EE1"/>
    <w:rsid w:val="00224766"/>
    <w:rsid w:val="002263FA"/>
    <w:rsid w:val="00230D96"/>
    <w:rsid w:val="0023350E"/>
    <w:rsid w:val="0023523A"/>
    <w:rsid w:val="00235EEF"/>
    <w:rsid w:val="002406EE"/>
    <w:rsid w:val="0024099D"/>
    <w:rsid w:val="00240E65"/>
    <w:rsid w:val="00242CF0"/>
    <w:rsid w:val="002437A3"/>
    <w:rsid w:val="00243AF5"/>
    <w:rsid w:val="00244C2E"/>
    <w:rsid w:val="0024648B"/>
    <w:rsid w:val="00246E6D"/>
    <w:rsid w:val="00246FDE"/>
    <w:rsid w:val="00247EA3"/>
    <w:rsid w:val="00252589"/>
    <w:rsid w:val="0025329C"/>
    <w:rsid w:val="0025483D"/>
    <w:rsid w:val="0025581A"/>
    <w:rsid w:val="002562E6"/>
    <w:rsid w:val="00256B5F"/>
    <w:rsid w:val="002614FA"/>
    <w:rsid w:val="002640FA"/>
    <w:rsid w:val="00264999"/>
    <w:rsid w:val="00264A56"/>
    <w:rsid w:val="00266520"/>
    <w:rsid w:val="00267A69"/>
    <w:rsid w:val="00270162"/>
    <w:rsid w:val="00270215"/>
    <w:rsid w:val="002703E7"/>
    <w:rsid w:val="00271951"/>
    <w:rsid w:val="0027311B"/>
    <w:rsid w:val="00274336"/>
    <w:rsid w:val="0027645F"/>
    <w:rsid w:val="00276524"/>
    <w:rsid w:val="00276DDE"/>
    <w:rsid w:val="002817DF"/>
    <w:rsid w:val="00281E5C"/>
    <w:rsid w:val="002825B6"/>
    <w:rsid w:val="00282D9B"/>
    <w:rsid w:val="002838AF"/>
    <w:rsid w:val="00283E63"/>
    <w:rsid w:val="0028522B"/>
    <w:rsid w:val="00285350"/>
    <w:rsid w:val="00285ACE"/>
    <w:rsid w:val="0028618D"/>
    <w:rsid w:val="002863E7"/>
    <w:rsid w:val="00286736"/>
    <w:rsid w:val="0029031C"/>
    <w:rsid w:val="00292B7E"/>
    <w:rsid w:val="0029384A"/>
    <w:rsid w:val="002947F0"/>
    <w:rsid w:val="00295FE6"/>
    <w:rsid w:val="002A01D0"/>
    <w:rsid w:val="002A08C6"/>
    <w:rsid w:val="002A0E47"/>
    <w:rsid w:val="002A1EED"/>
    <w:rsid w:val="002A2EC8"/>
    <w:rsid w:val="002A3CD7"/>
    <w:rsid w:val="002A5CAA"/>
    <w:rsid w:val="002A68E8"/>
    <w:rsid w:val="002A7683"/>
    <w:rsid w:val="002B06DE"/>
    <w:rsid w:val="002B20F5"/>
    <w:rsid w:val="002B2B76"/>
    <w:rsid w:val="002B2E4C"/>
    <w:rsid w:val="002B4706"/>
    <w:rsid w:val="002B4A53"/>
    <w:rsid w:val="002B5CC5"/>
    <w:rsid w:val="002B5DF0"/>
    <w:rsid w:val="002B631D"/>
    <w:rsid w:val="002C0451"/>
    <w:rsid w:val="002C272E"/>
    <w:rsid w:val="002C3965"/>
    <w:rsid w:val="002C3C8C"/>
    <w:rsid w:val="002C4D3A"/>
    <w:rsid w:val="002D3584"/>
    <w:rsid w:val="002D3CCD"/>
    <w:rsid w:val="002D4C6D"/>
    <w:rsid w:val="002D6CBB"/>
    <w:rsid w:val="002D7D5C"/>
    <w:rsid w:val="002E261E"/>
    <w:rsid w:val="002E369F"/>
    <w:rsid w:val="002E438F"/>
    <w:rsid w:val="002F0550"/>
    <w:rsid w:val="002F30EA"/>
    <w:rsid w:val="002F3EF7"/>
    <w:rsid w:val="002F418B"/>
    <w:rsid w:val="002F4B18"/>
    <w:rsid w:val="002F75CF"/>
    <w:rsid w:val="00300B36"/>
    <w:rsid w:val="00300D24"/>
    <w:rsid w:val="0030143B"/>
    <w:rsid w:val="003017AE"/>
    <w:rsid w:val="00301EA6"/>
    <w:rsid w:val="00302162"/>
    <w:rsid w:val="00302945"/>
    <w:rsid w:val="00302B0A"/>
    <w:rsid w:val="003046F4"/>
    <w:rsid w:val="003060A7"/>
    <w:rsid w:val="003079A6"/>
    <w:rsid w:val="00307AF4"/>
    <w:rsid w:val="003100A7"/>
    <w:rsid w:val="00310A53"/>
    <w:rsid w:val="00310FFB"/>
    <w:rsid w:val="00311C34"/>
    <w:rsid w:val="00311D17"/>
    <w:rsid w:val="00312078"/>
    <w:rsid w:val="00312CBF"/>
    <w:rsid w:val="0031318A"/>
    <w:rsid w:val="003136BB"/>
    <w:rsid w:val="00315223"/>
    <w:rsid w:val="00315B6E"/>
    <w:rsid w:val="00317DD3"/>
    <w:rsid w:val="00326C59"/>
    <w:rsid w:val="00326E3C"/>
    <w:rsid w:val="00330024"/>
    <w:rsid w:val="003304F4"/>
    <w:rsid w:val="00331340"/>
    <w:rsid w:val="00332A8B"/>
    <w:rsid w:val="00332C6F"/>
    <w:rsid w:val="00335CB4"/>
    <w:rsid w:val="00336AD9"/>
    <w:rsid w:val="00340832"/>
    <w:rsid w:val="003409BD"/>
    <w:rsid w:val="00341C5B"/>
    <w:rsid w:val="00342715"/>
    <w:rsid w:val="00345BE9"/>
    <w:rsid w:val="00347470"/>
    <w:rsid w:val="00350464"/>
    <w:rsid w:val="0035315B"/>
    <w:rsid w:val="00353421"/>
    <w:rsid w:val="00354AE3"/>
    <w:rsid w:val="00354E42"/>
    <w:rsid w:val="003561D2"/>
    <w:rsid w:val="003573C0"/>
    <w:rsid w:val="003577C3"/>
    <w:rsid w:val="003605F3"/>
    <w:rsid w:val="00360DEB"/>
    <w:rsid w:val="0036179C"/>
    <w:rsid w:val="0036212B"/>
    <w:rsid w:val="0036283A"/>
    <w:rsid w:val="0036368D"/>
    <w:rsid w:val="00364604"/>
    <w:rsid w:val="00366B12"/>
    <w:rsid w:val="00366C31"/>
    <w:rsid w:val="003706E9"/>
    <w:rsid w:val="00370D74"/>
    <w:rsid w:val="00375DE8"/>
    <w:rsid w:val="0037682A"/>
    <w:rsid w:val="00376A89"/>
    <w:rsid w:val="00377446"/>
    <w:rsid w:val="00377618"/>
    <w:rsid w:val="003806F3"/>
    <w:rsid w:val="003819B8"/>
    <w:rsid w:val="00384B86"/>
    <w:rsid w:val="0038599E"/>
    <w:rsid w:val="00387344"/>
    <w:rsid w:val="00387A82"/>
    <w:rsid w:val="003923AB"/>
    <w:rsid w:val="00393167"/>
    <w:rsid w:val="003958A3"/>
    <w:rsid w:val="0039720F"/>
    <w:rsid w:val="003972DE"/>
    <w:rsid w:val="00397DCD"/>
    <w:rsid w:val="003A0648"/>
    <w:rsid w:val="003A0D23"/>
    <w:rsid w:val="003A3E9D"/>
    <w:rsid w:val="003A459C"/>
    <w:rsid w:val="003A48BF"/>
    <w:rsid w:val="003B02E8"/>
    <w:rsid w:val="003B21BB"/>
    <w:rsid w:val="003B21E1"/>
    <w:rsid w:val="003B3AD5"/>
    <w:rsid w:val="003B3BA6"/>
    <w:rsid w:val="003B4D9B"/>
    <w:rsid w:val="003B5132"/>
    <w:rsid w:val="003B694C"/>
    <w:rsid w:val="003C03C6"/>
    <w:rsid w:val="003C175B"/>
    <w:rsid w:val="003C1827"/>
    <w:rsid w:val="003C1AFA"/>
    <w:rsid w:val="003C1CCC"/>
    <w:rsid w:val="003C206A"/>
    <w:rsid w:val="003C261B"/>
    <w:rsid w:val="003C2A09"/>
    <w:rsid w:val="003C32B8"/>
    <w:rsid w:val="003C3CB3"/>
    <w:rsid w:val="003C4AFB"/>
    <w:rsid w:val="003C6BF1"/>
    <w:rsid w:val="003C72D5"/>
    <w:rsid w:val="003C7B31"/>
    <w:rsid w:val="003D0BBB"/>
    <w:rsid w:val="003D28CA"/>
    <w:rsid w:val="003D4A99"/>
    <w:rsid w:val="003D71C9"/>
    <w:rsid w:val="003E1581"/>
    <w:rsid w:val="003E1766"/>
    <w:rsid w:val="003E2644"/>
    <w:rsid w:val="003E4164"/>
    <w:rsid w:val="003E4791"/>
    <w:rsid w:val="003E4AFF"/>
    <w:rsid w:val="003E4B9C"/>
    <w:rsid w:val="003E5E30"/>
    <w:rsid w:val="003E71FF"/>
    <w:rsid w:val="003F0462"/>
    <w:rsid w:val="003F0DFE"/>
    <w:rsid w:val="003F2F14"/>
    <w:rsid w:val="003F47FF"/>
    <w:rsid w:val="003F4EE5"/>
    <w:rsid w:val="003F5929"/>
    <w:rsid w:val="003F665B"/>
    <w:rsid w:val="003F7CFB"/>
    <w:rsid w:val="004000A1"/>
    <w:rsid w:val="00400108"/>
    <w:rsid w:val="0040095D"/>
    <w:rsid w:val="00401082"/>
    <w:rsid w:val="00401744"/>
    <w:rsid w:val="00401B64"/>
    <w:rsid w:val="0040390B"/>
    <w:rsid w:val="00407EDB"/>
    <w:rsid w:val="00410273"/>
    <w:rsid w:val="0041089B"/>
    <w:rsid w:val="004110D2"/>
    <w:rsid w:val="00411583"/>
    <w:rsid w:val="00414733"/>
    <w:rsid w:val="00414929"/>
    <w:rsid w:val="00414AFB"/>
    <w:rsid w:val="00416AB4"/>
    <w:rsid w:val="00417E77"/>
    <w:rsid w:val="00420489"/>
    <w:rsid w:val="00420853"/>
    <w:rsid w:val="00420D23"/>
    <w:rsid w:val="00422953"/>
    <w:rsid w:val="00422A24"/>
    <w:rsid w:val="00425CE6"/>
    <w:rsid w:val="00426633"/>
    <w:rsid w:val="00427C75"/>
    <w:rsid w:val="004320C3"/>
    <w:rsid w:val="0043274E"/>
    <w:rsid w:val="00432BE0"/>
    <w:rsid w:val="004341E7"/>
    <w:rsid w:val="0043507A"/>
    <w:rsid w:val="00436BF7"/>
    <w:rsid w:val="004376D8"/>
    <w:rsid w:val="0043787C"/>
    <w:rsid w:val="00437B56"/>
    <w:rsid w:val="00437F18"/>
    <w:rsid w:val="00440873"/>
    <w:rsid w:val="00442307"/>
    <w:rsid w:val="00442530"/>
    <w:rsid w:val="00443BDB"/>
    <w:rsid w:val="0044599B"/>
    <w:rsid w:val="00445BDB"/>
    <w:rsid w:val="00445DDB"/>
    <w:rsid w:val="00447322"/>
    <w:rsid w:val="00450AAA"/>
    <w:rsid w:val="00450C23"/>
    <w:rsid w:val="004519B1"/>
    <w:rsid w:val="00451DB8"/>
    <w:rsid w:val="0045207B"/>
    <w:rsid w:val="00452EE5"/>
    <w:rsid w:val="004531B3"/>
    <w:rsid w:val="004532A9"/>
    <w:rsid w:val="004542C1"/>
    <w:rsid w:val="004557E1"/>
    <w:rsid w:val="004558AB"/>
    <w:rsid w:val="00456256"/>
    <w:rsid w:val="004563BE"/>
    <w:rsid w:val="004604B3"/>
    <w:rsid w:val="0046068D"/>
    <w:rsid w:val="004624BF"/>
    <w:rsid w:val="00463AF8"/>
    <w:rsid w:val="00463D34"/>
    <w:rsid w:val="00464B13"/>
    <w:rsid w:val="00464C81"/>
    <w:rsid w:val="004667BE"/>
    <w:rsid w:val="00466CB9"/>
    <w:rsid w:val="004719D7"/>
    <w:rsid w:val="0047608D"/>
    <w:rsid w:val="00476ED1"/>
    <w:rsid w:val="00477EC3"/>
    <w:rsid w:val="004806B2"/>
    <w:rsid w:val="004820CA"/>
    <w:rsid w:val="0048358D"/>
    <w:rsid w:val="004849E2"/>
    <w:rsid w:val="0049334B"/>
    <w:rsid w:val="00497E1B"/>
    <w:rsid w:val="004A46AB"/>
    <w:rsid w:val="004A4A99"/>
    <w:rsid w:val="004A50C7"/>
    <w:rsid w:val="004A5D8C"/>
    <w:rsid w:val="004A7031"/>
    <w:rsid w:val="004B0CA2"/>
    <w:rsid w:val="004B0EEA"/>
    <w:rsid w:val="004B2BAB"/>
    <w:rsid w:val="004B4207"/>
    <w:rsid w:val="004B6562"/>
    <w:rsid w:val="004C003B"/>
    <w:rsid w:val="004C02EC"/>
    <w:rsid w:val="004C03C5"/>
    <w:rsid w:val="004C14F3"/>
    <w:rsid w:val="004C2002"/>
    <w:rsid w:val="004C3216"/>
    <w:rsid w:val="004C35C5"/>
    <w:rsid w:val="004D04BA"/>
    <w:rsid w:val="004D2A7E"/>
    <w:rsid w:val="004D2BAC"/>
    <w:rsid w:val="004D2DA0"/>
    <w:rsid w:val="004D3CA5"/>
    <w:rsid w:val="004D3D60"/>
    <w:rsid w:val="004D5731"/>
    <w:rsid w:val="004E1429"/>
    <w:rsid w:val="004E3073"/>
    <w:rsid w:val="004E7963"/>
    <w:rsid w:val="004F0AE8"/>
    <w:rsid w:val="004F1A65"/>
    <w:rsid w:val="004F3BF7"/>
    <w:rsid w:val="004F586E"/>
    <w:rsid w:val="004F6A13"/>
    <w:rsid w:val="005003A5"/>
    <w:rsid w:val="00501529"/>
    <w:rsid w:val="005023D5"/>
    <w:rsid w:val="0050674C"/>
    <w:rsid w:val="0051148B"/>
    <w:rsid w:val="0051226F"/>
    <w:rsid w:val="005126B7"/>
    <w:rsid w:val="00512F34"/>
    <w:rsid w:val="005150DB"/>
    <w:rsid w:val="00515B1E"/>
    <w:rsid w:val="005162E1"/>
    <w:rsid w:val="00517D27"/>
    <w:rsid w:val="00517E19"/>
    <w:rsid w:val="00520301"/>
    <w:rsid w:val="00521C5B"/>
    <w:rsid w:val="0052411F"/>
    <w:rsid w:val="005248CC"/>
    <w:rsid w:val="0052653A"/>
    <w:rsid w:val="00527806"/>
    <w:rsid w:val="00531AC6"/>
    <w:rsid w:val="00533C0E"/>
    <w:rsid w:val="0053421D"/>
    <w:rsid w:val="00534466"/>
    <w:rsid w:val="00535DD8"/>
    <w:rsid w:val="00536B48"/>
    <w:rsid w:val="005373C8"/>
    <w:rsid w:val="00537FE6"/>
    <w:rsid w:val="00540064"/>
    <w:rsid w:val="00540B0A"/>
    <w:rsid w:val="00542983"/>
    <w:rsid w:val="005438D0"/>
    <w:rsid w:val="00543D24"/>
    <w:rsid w:val="00544E54"/>
    <w:rsid w:val="0054585A"/>
    <w:rsid w:val="0055056B"/>
    <w:rsid w:val="005506CC"/>
    <w:rsid w:val="0055233C"/>
    <w:rsid w:val="005529C0"/>
    <w:rsid w:val="00552E0F"/>
    <w:rsid w:val="005532B4"/>
    <w:rsid w:val="00553A34"/>
    <w:rsid w:val="00553E95"/>
    <w:rsid w:val="00556DBA"/>
    <w:rsid w:val="00557417"/>
    <w:rsid w:val="00560587"/>
    <w:rsid w:val="00560FA7"/>
    <w:rsid w:val="00561BBB"/>
    <w:rsid w:val="00562368"/>
    <w:rsid w:val="005623E5"/>
    <w:rsid w:val="0056262E"/>
    <w:rsid w:val="005639B4"/>
    <w:rsid w:val="00566B2C"/>
    <w:rsid w:val="00566F0E"/>
    <w:rsid w:val="00570384"/>
    <w:rsid w:val="005708A2"/>
    <w:rsid w:val="00570CA9"/>
    <w:rsid w:val="00571845"/>
    <w:rsid w:val="00572BF4"/>
    <w:rsid w:val="00576AB9"/>
    <w:rsid w:val="005778C3"/>
    <w:rsid w:val="00577BFF"/>
    <w:rsid w:val="005820F2"/>
    <w:rsid w:val="00584A62"/>
    <w:rsid w:val="00590C2F"/>
    <w:rsid w:val="00590F6C"/>
    <w:rsid w:val="005931EA"/>
    <w:rsid w:val="005952BA"/>
    <w:rsid w:val="005969F5"/>
    <w:rsid w:val="00596E7A"/>
    <w:rsid w:val="00597622"/>
    <w:rsid w:val="005A0709"/>
    <w:rsid w:val="005A08D9"/>
    <w:rsid w:val="005A34F0"/>
    <w:rsid w:val="005A566E"/>
    <w:rsid w:val="005A6767"/>
    <w:rsid w:val="005A6C2F"/>
    <w:rsid w:val="005A6D50"/>
    <w:rsid w:val="005B161F"/>
    <w:rsid w:val="005B195D"/>
    <w:rsid w:val="005B39C3"/>
    <w:rsid w:val="005B771B"/>
    <w:rsid w:val="005C0C28"/>
    <w:rsid w:val="005C2F5B"/>
    <w:rsid w:val="005D0003"/>
    <w:rsid w:val="005D062A"/>
    <w:rsid w:val="005D139C"/>
    <w:rsid w:val="005D16EF"/>
    <w:rsid w:val="005D227F"/>
    <w:rsid w:val="005D3157"/>
    <w:rsid w:val="005D3673"/>
    <w:rsid w:val="005D4FBC"/>
    <w:rsid w:val="005D71DB"/>
    <w:rsid w:val="005E0B90"/>
    <w:rsid w:val="005E2C57"/>
    <w:rsid w:val="005E3E0C"/>
    <w:rsid w:val="005E3E28"/>
    <w:rsid w:val="005E580B"/>
    <w:rsid w:val="005E5A81"/>
    <w:rsid w:val="005E60B0"/>
    <w:rsid w:val="005E668A"/>
    <w:rsid w:val="005F3BE8"/>
    <w:rsid w:val="005F674C"/>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1834"/>
    <w:rsid w:val="00624E44"/>
    <w:rsid w:val="00625884"/>
    <w:rsid w:val="00626190"/>
    <w:rsid w:val="00633546"/>
    <w:rsid w:val="0063486D"/>
    <w:rsid w:val="00636B34"/>
    <w:rsid w:val="00640C13"/>
    <w:rsid w:val="00640DAC"/>
    <w:rsid w:val="00642E32"/>
    <w:rsid w:val="00642F22"/>
    <w:rsid w:val="006450C0"/>
    <w:rsid w:val="00646363"/>
    <w:rsid w:val="00646E8E"/>
    <w:rsid w:val="006473D4"/>
    <w:rsid w:val="006477FD"/>
    <w:rsid w:val="00650347"/>
    <w:rsid w:val="00652952"/>
    <w:rsid w:val="00652DE5"/>
    <w:rsid w:val="00653159"/>
    <w:rsid w:val="006545E4"/>
    <w:rsid w:val="0065519C"/>
    <w:rsid w:val="006562B3"/>
    <w:rsid w:val="00656811"/>
    <w:rsid w:val="006576AC"/>
    <w:rsid w:val="00660D8D"/>
    <w:rsid w:val="00663D32"/>
    <w:rsid w:val="00665609"/>
    <w:rsid w:val="00665FF6"/>
    <w:rsid w:val="006661FC"/>
    <w:rsid w:val="00666D60"/>
    <w:rsid w:val="00667BB1"/>
    <w:rsid w:val="006700FA"/>
    <w:rsid w:val="0067065B"/>
    <w:rsid w:val="0067298B"/>
    <w:rsid w:val="00673783"/>
    <w:rsid w:val="006744B4"/>
    <w:rsid w:val="006753BE"/>
    <w:rsid w:val="00675DB7"/>
    <w:rsid w:val="0068060E"/>
    <w:rsid w:val="0068197C"/>
    <w:rsid w:val="00683277"/>
    <w:rsid w:val="00686809"/>
    <w:rsid w:val="00686E8A"/>
    <w:rsid w:val="00690423"/>
    <w:rsid w:val="006926BC"/>
    <w:rsid w:val="006927B9"/>
    <w:rsid w:val="00694F7D"/>
    <w:rsid w:val="006A2EA3"/>
    <w:rsid w:val="006A5847"/>
    <w:rsid w:val="006A5C47"/>
    <w:rsid w:val="006A7144"/>
    <w:rsid w:val="006A7513"/>
    <w:rsid w:val="006B3A3A"/>
    <w:rsid w:val="006B5B14"/>
    <w:rsid w:val="006B5CFF"/>
    <w:rsid w:val="006B7195"/>
    <w:rsid w:val="006B7AB2"/>
    <w:rsid w:val="006B7DEE"/>
    <w:rsid w:val="006C0294"/>
    <w:rsid w:val="006C03B5"/>
    <w:rsid w:val="006C0CB0"/>
    <w:rsid w:val="006C0FB7"/>
    <w:rsid w:val="006C39EF"/>
    <w:rsid w:val="006C3BCD"/>
    <w:rsid w:val="006C7DF9"/>
    <w:rsid w:val="006D0A57"/>
    <w:rsid w:val="006D0E69"/>
    <w:rsid w:val="006D16D4"/>
    <w:rsid w:val="006D2860"/>
    <w:rsid w:val="006D29F5"/>
    <w:rsid w:val="006D3CE2"/>
    <w:rsid w:val="006D6E03"/>
    <w:rsid w:val="006D6E36"/>
    <w:rsid w:val="006D7F84"/>
    <w:rsid w:val="006E05BE"/>
    <w:rsid w:val="006E359D"/>
    <w:rsid w:val="006F33BF"/>
    <w:rsid w:val="006F485C"/>
    <w:rsid w:val="006F6C4B"/>
    <w:rsid w:val="00705884"/>
    <w:rsid w:val="00710847"/>
    <w:rsid w:val="00710993"/>
    <w:rsid w:val="00714335"/>
    <w:rsid w:val="007151A9"/>
    <w:rsid w:val="00715362"/>
    <w:rsid w:val="007155E8"/>
    <w:rsid w:val="00723AA9"/>
    <w:rsid w:val="00727617"/>
    <w:rsid w:val="00731762"/>
    <w:rsid w:val="00732187"/>
    <w:rsid w:val="007325E4"/>
    <w:rsid w:val="00732C72"/>
    <w:rsid w:val="00734198"/>
    <w:rsid w:val="00735561"/>
    <w:rsid w:val="00735856"/>
    <w:rsid w:val="007370FC"/>
    <w:rsid w:val="007375D1"/>
    <w:rsid w:val="00737945"/>
    <w:rsid w:val="00741113"/>
    <w:rsid w:val="00742E78"/>
    <w:rsid w:val="0074315C"/>
    <w:rsid w:val="00743352"/>
    <w:rsid w:val="00745002"/>
    <w:rsid w:val="007476F8"/>
    <w:rsid w:val="007503D1"/>
    <w:rsid w:val="00750825"/>
    <w:rsid w:val="00750CC3"/>
    <w:rsid w:val="00751834"/>
    <w:rsid w:val="00753143"/>
    <w:rsid w:val="007551CF"/>
    <w:rsid w:val="00757A04"/>
    <w:rsid w:val="00757FC0"/>
    <w:rsid w:val="00760329"/>
    <w:rsid w:val="00760379"/>
    <w:rsid w:val="0076104A"/>
    <w:rsid w:val="00762359"/>
    <w:rsid w:val="00762FEF"/>
    <w:rsid w:val="0076355F"/>
    <w:rsid w:val="00764E4E"/>
    <w:rsid w:val="00764F28"/>
    <w:rsid w:val="00765232"/>
    <w:rsid w:val="0076591E"/>
    <w:rsid w:val="007666FA"/>
    <w:rsid w:val="00767518"/>
    <w:rsid w:val="00767E07"/>
    <w:rsid w:val="007704A9"/>
    <w:rsid w:val="00771C5A"/>
    <w:rsid w:val="00771D94"/>
    <w:rsid w:val="00771F02"/>
    <w:rsid w:val="00773C82"/>
    <w:rsid w:val="00774761"/>
    <w:rsid w:val="00774E44"/>
    <w:rsid w:val="00776266"/>
    <w:rsid w:val="00776AA1"/>
    <w:rsid w:val="0077708B"/>
    <w:rsid w:val="0078127A"/>
    <w:rsid w:val="00782D2C"/>
    <w:rsid w:val="00784555"/>
    <w:rsid w:val="00784CD4"/>
    <w:rsid w:val="007862C4"/>
    <w:rsid w:val="00790B9E"/>
    <w:rsid w:val="00790D12"/>
    <w:rsid w:val="00791B92"/>
    <w:rsid w:val="007937F0"/>
    <w:rsid w:val="007940DE"/>
    <w:rsid w:val="0079526B"/>
    <w:rsid w:val="007972ED"/>
    <w:rsid w:val="007973E7"/>
    <w:rsid w:val="007A0CAA"/>
    <w:rsid w:val="007A1DF6"/>
    <w:rsid w:val="007A1FB4"/>
    <w:rsid w:val="007A4C10"/>
    <w:rsid w:val="007B1E34"/>
    <w:rsid w:val="007B2765"/>
    <w:rsid w:val="007B2875"/>
    <w:rsid w:val="007B42FE"/>
    <w:rsid w:val="007B4866"/>
    <w:rsid w:val="007B4D95"/>
    <w:rsid w:val="007B5457"/>
    <w:rsid w:val="007B60C4"/>
    <w:rsid w:val="007B6D1E"/>
    <w:rsid w:val="007C058E"/>
    <w:rsid w:val="007C06DE"/>
    <w:rsid w:val="007C0AB8"/>
    <w:rsid w:val="007C12EB"/>
    <w:rsid w:val="007C3BC2"/>
    <w:rsid w:val="007C45DD"/>
    <w:rsid w:val="007C7682"/>
    <w:rsid w:val="007D0D56"/>
    <w:rsid w:val="007D1DBE"/>
    <w:rsid w:val="007D1F99"/>
    <w:rsid w:val="007D2057"/>
    <w:rsid w:val="007D38AA"/>
    <w:rsid w:val="007D3D16"/>
    <w:rsid w:val="007D4EFB"/>
    <w:rsid w:val="007D56C6"/>
    <w:rsid w:val="007D6B0B"/>
    <w:rsid w:val="007E0AAC"/>
    <w:rsid w:val="007E4BB7"/>
    <w:rsid w:val="007E6229"/>
    <w:rsid w:val="007E756C"/>
    <w:rsid w:val="007F0993"/>
    <w:rsid w:val="007F13A4"/>
    <w:rsid w:val="007F404A"/>
    <w:rsid w:val="007F41DC"/>
    <w:rsid w:val="007F44F4"/>
    <w:rsid w:val="007F664B"/>
    <w:rsid w:val="007F69A5"/>
    <w:rsid w:val="007F6CF8"/>
    <w:rsid w:val="007F7254"/>
    <w:rsid w:val="007F72C8"/>
    <w:rsid w:val="0080057B"/>
    <w:rsid w:val="00800F0B"/>
    <w:rsid w:val="0080110D"/>
    <w:rsid w:val="00801667"/>
    <w:rsid w:val="00802923"/>
    <w:rsid w:val="00802AF9"/>
    <w:rsid w:val="00802CEA"/>
    <w:rsid w:val="00803F8C"/>
    <w:rsid w:val="00806015"/>
    <w:rsid w:val="0080627C"/>
    <w:rsid w:val="0080641F"/>
    <w:rsid w:val="00806B73"/>
    <w:rsid w:val="00811075"/>
    <w:rsid w:val="00811505"/>
    <w:rsid w:val="00811DFA"/>
    <w:rsid w:val="008121BA"/>
    <w:rsid w:val="0081340A"/>
    <w:rsid w:val="008158EE"/>
    <w:rsid w:val="00815A86"/>
    <w:rsid w:val="008166FD"/>
    <w:rsid w:val="008178E5"/>
    <w:rsid w:val="00820135"/>
    <w:rsid w:val="00820F7C"/>
    <w:rsid w:val="0082141D"/>
    <w:rsid w:val="00822DC7"/>
    <w:rsid w:val="00823B91"/>
    <w:rsid w:val="00823EE5"/>
    <w:rsid w:val="00824790"/>
    <w:rsid w:val="00824D75"/>
    <w:rsid w:val="00825D7B"/>
    <w:rsid w:val="008275AA"/>
    <w:rsid w:val="008318BD"/>
    <w:rsid w:val="008341EC"/>
    <w:rsid w:val="00834700"/>
    <w:rsid w:val="008352C6"/>
    <w:rsid w:val="0083598E"/>
    <w:rsid w:val="00836174"/>
    <w:rsid w:val="008418C0"/>
    <w:rsid w:val="00841D00"/>
    <w:rsid w:val="008424F1"/>
    <w:rsid w:val="00842A8E"/>
    <w:rsid w:val="00847969"/>
    <w:rsid w:val="00853477"/>
    <w:rsid w:val="00853D38"/>
    <w:rsid w:val="0085510D"/>
    <w:rsid w:val="00856423"/>
    <w:rsid w:val="008564C8"/>
    <w:rsid w:val="00856802"/>
    <w:rsid w:val="00857139"/>
    <w:rsid w:val="00857BF9"/>
    <w:rsid w:val="00862D6A"/>
    <w:rsid w:val="008630ED"/>
    <w:rsid w:val="00864082"/>
    <w:rsid w:val="00864A6E"/>
    <w:rsid w:val="00865457"/>
    <w:rsid w:val="00866052"/>
    <w:rsid w:val="0086715B"/>
    <w:rsid w:val="00870AA5"/>
    <w:rsid w:val="0087267D"/>
    <w:rsid w:val="008738EF"/>
    <w:rsid w:val="00873FF3"/>
    <w:rsid w:val="00874015"/>
    <w:rsid w:val="0087406B"/>
    <w:rsid w:val="00877B0F"/>
    <w:rsid w:val="00882BFF"/>
    <w:rsid w:val="00884289"/>
    <w:rsid w:val="0088468D"/>
    <w:rsid w:val="0088485D"/>
    <w:rsid w:val="00885260"/>
    <w:rsid w:val="00885846"/>
    <w:rsid w:val="008875E7"/>
    <w:rsid w:val="00890052"/>
    <w:rsid w:val="00890489"/>
    <w:rsid w:val="008908FE"/>
    <w:rsid w:val="00891A66"/>
    <w:rsid w:val="0089281D"/>
    <w:rsid w:val="00895D30"/>
    <w:rsid w:val="00896DD5"/>
    <w:rsid w:val="008A0331"/>
    <w:rsid w:val="008A428D"/>
    <w:rsid w:val="008A4324"/>
    <w:rsid w:val="008A7126"/>
    <w:rsid w:val="008B08BE"/>
    <w:rsid w:val="008B2EB7"/>
    <w:rsid w:val="008B3A8B"/>
    <w:rsid w:val="008B4567"/>
    <w:rsid w:val="008B49D1"/>
    <w:rsid w:val="008B5FB9"/>
    <w:rsid w:val="008B6F96"/>
    <w:rsid w:val="008C160C"/>
    <w:rsid w:val="008C2638"/>
    <w:rsid w:val="008C297A"/>
    <w:rsid w:val="008C30F9"/>
    <w:rsid w:val="008C4830"/>
    <w:rsid w:val="008C5BDA"/>
    <w:rsid w:val="008C6C4E"/>
    <w:rsid w:val="008D0D9A"/>
    <w:rsid w:val="008D32B1"/>
    <w:rsid w:val="008D5B6D"/>
    <w:rsid w:val="008D671C"/>
    <w:rsid w:val="008D6C6B"/>
    <w:rsid w:val="008D6CE7"/>
    <w:rsid w:val="008E0F26"/>
    <w:rsid w:val="008E2CB3"/>
    <w:rsid w:val="008E2E88"/>
    <w:rsid w:val="008E4F54"/>
    <w:rsid w:val="008E5560"/>
    <w:rsid w:val="008E5908"/>
    <w:rsid w:val="008E70FA"/>
    <w:rsid w:val="008E7544"/>
    <w:rsid w:val="008F095F"/>
    <w:rsid w:val="008F21AD"/>
    <w:rsid w:val="008F4917"/>
    <w:rsid w:val="008F4B9A"/>
    <w:rsid w:val="008F562C"/>
    <w:rsid w:val="008F6491"/>
    <w:rsid w:val="00904F85"/>
    <w:rsid w:val="00905414"/>
    <w:rsid w:val="00906A46"/>
    <w:rsid w:val="009132A4"/>
    <w:rsid w:val="00913434"/>
    <w:rsid w:val="00913E10"/>
    <w:rsid w:val="00914054"/>
    <w:rsid w:val="009159FE"/>
    <w:rsid w:val="00915DFB"/>
    <w:rsid w:val="00916369"/>
    <w:rsid w:val="00920D76"/>
    <w:rsid w:val="00922B02"/>
    <w:rsid w:val="00923052"/>
    <w:rsid w:val="0092312B"/>
    <w:rsid w:val="00925837"/>
    <w:rsid w:val="00926738"/>
    <w:rsid w:val="00926967"/>
    <w:rsid w:val="0092727B"/>
    <w:rsid w:val="009309A2"/>
    <w:rsid w:val="00932F5E"/>
    <w:rsid w:val="0093397D"/>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73"/>
    <w:rsid w:val="00953DFE"/>
    <w:rsid w:val="00954630"/>
    <w:rsid w:val="009546D8"/>
    <w:rsid w:val="00954ABE"/>
    <w:rsid w:val="00955384"/>
    <w:rsid w:val="009567EF"/>
    <w:rsid w:val="00957C6B"/>
    <w:rsid w:val="00961202"/>
    <w:rsid w:val="00962897"/>
    <w:rsid w:val="00962D7A"/>
    <w:rsid w:val="00962FB5"/>
    <w:rsid w:val="00964538"/>
    <w:rsid w:val="0096592B"/>
    <w:rsid w:val="00967C5F"/>
    <w:rsid w:val="009715D6"/>
    <w:rsid w:val="00974CB9"/>
    <w:rsid w:val="0097709F"/>
    <w:rsid w:val="00977798"/>
    <w:rsid w:val="00981016"/>
    <w:rsid w:val="00981FBB"/>
    <w:rsid w:val="009829F4"/>
    <w:rsid w:val="00982A2E"/>
    <w:rsid w:val="00982DCE"/>
    <w:rsid w:val="009841C9"/>
    <w:rsid w:val="0098443A"/>
    <w:rsid w:val="00985115"/>
    <w:rsid w:val="0098519F"/>
    <w:rsid w:val="0098523E"/>
    <w:rsid w:val="00985D59"/>
    <w:rsid w:val="0098632D"/>
    <w:rsid w:val="00986B16"/>
    <w:rsid w:val="00986CBD"/>
    <w:rsid w:val="009870DD"/>
    <w:rsid w:val="00990AF0"/>
    <w:rsid w:val="00994EBB"/>
    <w:rsid w:val="00996640"/>
    <w:rsid w:val="009969C8"/>
    <w:rsid w:val="00997F88"/>
    <w:rsid w:val="00997FF6"/>
    <w:rsid w:val="009A6369"/>
    <w:rsid w:val="009A6E6C"/>
    <w:rsid w:val="009A7647"/>
    <w:rsid w:val="009B0C9A"/>
    <w:rsid w:val="009B0EF1"/>
    <w:rsid w:val="009B5539"/>
    <w:rsid w:val="009B649B"/>
    <w:rsid w:val="009B6A04"/>
    <w:rsid w:val="009B749E"/>
    <w:rsid w:val="009C0ABB"/>
    <w:rsid w:val="009C10AA"/>
    <w:rsid w:val="009C1E9F"/>
    <w:rsid w:val="009C26EA"/>
    <w:rsid w:val="009C32FE"/>
    <w:rsid w:val="009C3A47"/>
    <w:rsid w:val="009C5256"/>
    <w:rsid w:val="009C685F"/>
    <w:rsid w:val="009C69CC"/>
    <w:rsid w:val="009C77BC"/>
    <w:rsid w:val="009D2330"/>
    <w:rsid w:val="009D2D56"/>
    <w:rsid w:val="009D2DFB"/>
    <w:rsid w:val="009D4115"/>
    <w:rsid w:val="009D441E"/>
    <w:rsid w:val="009D4801"/>
    <w:rsid w:val="009D4F9B"/>
    <w:rsid w:val="009D4FB3"/>
    <w:rsid w:val="009D6055"/>
    <w:rsid w:val="009D6C95"/>
    <w:rsid w:val="009D7344"/>
    <w:rsid w:val="009E0A5C"/>
    <w:rsid w:val="009E2096"/>
    <w:rsid w:val="009E3F05"/>
    <w:rsid w:val="009E4348"/>
    <w:rsid w:val="009E5E88"/>
    <w:rsid w:val="009E7C4B"/>
    <w:rsid w:val="009F2C31"/>
    <w:rsid w:val="009F3D06"/>
    <w:rsid w:val="009F3ED9"/>
    <w:rsid w:val="009F62B5"/>
    <w:rsid w:val="009F6D91"/>
    <w:rsid w:val="009F794B"/>
    <w:rsid w:val="00A02977"/>
    <w:rsid w:val="00A0382B"/>
    <w:rsid w:val="00A043B9"/>
    <w:rsid w:val="00A06511"/>
    <w:rsid w:val="00A07A6A"/>
    <w:rsid w:val="00A10ABA"/>
    <w:rsid w:val="00A11D0B"/>
    <w:rsid w:val="00A13E77"/>
    <w:rsid w:val="00A153EE"/>
    <w:rsid w:val="00A175C3"/>
    <w:rsid w:val="00A21272"/>
    <w:rsid w:val="00A22F01"/>
    <w:rsid w:val="00A25502"/>
    <w:rsid w:val="00A30A4B"/>
    <w:rsid w:val="00A31033"/>
    <w:rsid w:val="00A329D4"/>
    <w:rsid w:val="00A34BE7"/>
    <w:rsid w:val="00A34DA1"/>
    <w:rsid w:val="00A3509C"/>
    <w:rsid w:val="00A355F5"/>
    <w:rsid w:val="00A41202"/>
    <w:rsid w:val="00A41E1A"/>
    <w:rsid w:val="00A428AA"/>
    <w:rsid w:val="00A42D05"/>
    <w:rsid w:val="00A433AE"/>
    <w:rsid w:val="00A4353A"/>
    <w:rsid w:val="00A438E6"/>
    <w:rsid w:val="00A4529D"/>
    <w:rsid w:val="00A46CF3"/>
    <w:rsid w:val="00A509F3"/>
    <w:rsid w:val="00A525F6"/>
    <w:rsid w:val="00A5341A"/>
    <w:rsid w:val="00A53D73"/>
    <w:rsid w:val="00A5477A"/>
    <w:rsid w:val="00A565B2"/>
    <w:rsid w:val="00A5775C"/>
    <w:rsid w:val="00A578A2"/>
    <w:rsid w:val="00A60A34"/>
    <w:rsid w:val="00A623E5"/>
    <w:rsid w:val="00A62CD9"/>
    <w:rsid w:val="00A645F8"/>
    <w:rsid w:val="00A665E2"/>
    <w:rsid w:val="00A6689D"/>
    <w:rsid w:val="00A710BB"/>
    <w:rsid w:val="00A713EE"/>
    <w:rsid w:val="00A71550"/>
    <w:rsid w:val="00A71B11"/>
    <w:rsid w:val="00A75289"/>
    <w:rsid w:val="00A7537D"/>
    <w:rsid w:val="00A7603F"/>
    <w:rsid w:val="00A77942"/>
    <w:rsid w:val="00A77B76"/>
    <w:rsid w:val="00A8023C"/>
    <w:rsid w:val="00A8083C"/>
    <w:rsid w:val="00A81FA6"/>
    <w:rsid w:val="00A82049"/>
    <w:rsid w:val="00A832F7"/>
    <w:rsid w:val="00A83413"/>
    <w:rsid w:val="00A836BE"/>
    <w:rsid w:val="00A8375D"/>
    <w:rsid w:val="00A843AB"/>
    <w:rsid w:val="00A84857"/>
    <w:rsid w:val="00A8524A"/>
    <w:rsid w:val="00A85CC3"/>
    <w:rsid w:val="00A86DB4"/>
    <w:rsid w:val="00A90D26"/>
    <w:rsid w:val="00A92D55"/>
    <w:rsid w:val="00A94F83"/>
    <w:rsid w:val="00A96593"/>
    <w:rsid w:val="00AA0FF9"/>
    <w:rsid w:val="00AA1729"/>
    <w:rsid w:val="00AA39C8"/>
    <w:rsid w:val="00AA6D73"/>
    <w:rsid w:val="00AA6DFC"/>
    <w:rsid w:val="00AA74CD"/>
    <w:rsid w:val="00AB0522"/>
    <w:rsid w:val="00AB056C"/>
    <w:rsid w:val="00AB1FE3"/>
    <w:rsid w:val="00AB30E2"/>
    <w:rsid w:val="00AB42CA"/>
    <w:rsid w:val="00AC0FAF"/>
    <w:rsid w:val="00AC10D4"/>
    <w:rsid w:val="00AC12CE"/>
    <w:rsid w:val="00AC3961"/>
    <w:rsid w:val="00AC4506"/>
    <w:rsid w:val="00AC468B"/>
    <w:rsid w:val="00AD043D"/>
    <w:rsid w:val="00AD13A1"/>
    <w:rsid w:val="00AD275D"/>
    <w:rsid w:val="00AD27D1"/>
    <w:rsid w:val="00AD3F8C"/>
    <w:rsid w:val="00AD6CF6"/>
    <w:rsid w:val="00AE62E9"/>
    <w:rsid w:val="00AE6778"/>
    <w:rsid w:val="00AE7001"/>
    <w:rsid w:val="00AE7156"/>
    <w:rsid w:val="00AF1E30"/>
    <w:rsid w:val="00AF6334"/>
    <w:rsid w:val="00AF71D7"/>
    <w:rsid w:val="00AF7978"/>
    <w:rsid w:val="00AF7CCC"/>
    <w:rsid w:val="00B01C5A"/>
    <w:rsid w:val="00B0432E"/>
    <w:rsid w:val="00B0516A"/>
    <w:rsid w:val="00B06AD1"/>
    <w:rsid w:val="00B06DB8"/>
    <w:rsid w:val="00B06F75"/>
    <w:rsid w:val="00B12C34"/>
    <w:rsid w:val="00B130CC"/>
    <w:rsid w:val="00B13E27"/>
    <w:rsid w:val="00B140ED"/>
    <w:rsid w:val="00B14322"/>
    <w:rsid w:val="00B15241"/>
    <w:rsid w:val="00B15C81"/>
    <w:rsid w:val="00B162F4"/>
    <w:rsid w:val="00B17B99"/>
    <w:rsid w:val="00B22092"/>
    <w:rsid w:val="00B2341E"/>
    <w:rsid w:val="00B23B4B"/>
    <w:rsid w:val="00B24668"/>
    <w:rsid w:val="00B2479C"/>
    <w:rsid w:val="00B24E4D"/>
    <w:rsid w:val="00B2571F"/>
    <w:rsid w:val="00B257E9"/>
    <w:rsid w:val="00B26575"/>
    <w:rsid w:val="00B26C80"/>
    <w:rsid w:val="00B26CAF"/>
    <w:rsid w:val="00B30FF5"/>
    <w:rsid w:val="00B3206E"/>
    <w:rsid w:val="00B33874"/>
    <w:rsid w:val="00B34B62"/>
    <w:rsid w:val="00B34C33"/>
    <w:rsid w:val="00B35B82"/>
    <w:rsid w:val="00B3638A"/>
    <w:rsid w:val="00B36931"/>
    <w:rsid w:val="00B36C5E"/>
    <w:rsid w:val="00B37845"/>
    <w:rsid w:val="00B37DBF"/>
    <w:rsid w:val="00B4182E"/>
    <w:rsid w:val="00B418B7"/>
    <w:rsid w:val="00B42811"/>
    <w:rsid w:val="00B45480"/>
    <w:rsid w:val="00B45AC7"/>
    <w:rsid w:val="00B472CB"/>
    <w:rsid w:val="00B47BE8"/>
    <w:rsid w:val="00B47CBC"/>
    <w:rsid w:val="00B508C5"/>
    <w:rsid w:val="00B50D7D"/>
    <w:rsid w:val="00B51357"/>
    <w:rsid w:val="00B52AC1"/>
    <w:rsid w:val="00B5413A"/>
    <w:rsid w:val="00B54590"/>
    <w:rsid w:val="00B5686A"/>
    <w:rsid w:val="00B614E1"/>
    <w:rsid w:val="00B61A54"/>
    <w:rsid w:val="00B62972"/>
    <w:rsid w:val="00B63BC3"/>
    <w:rsid w:val="00B65436"/>
    <w:rsid w:val="00B65CD2"/>
    <w:rsid w:val="00B65F1C"/>
    <w:rsid w:val="00B663F1"/>
    <w:rsid w:val="00B6646C"/>
    <w:rsid w:val="00B66979"/>
    <w:rsid w:val="00B714FD"/>
    <w:rsid w:val="00B718D5"/>
    <w:rsid w:val="00B71E67"/>
    <w:rsid w:val="00B8195A"/>
    <w:rsid w:val="00B8220F"/>
    <w:rsid w:val="00B82441"/>
    <w:rsid w:val="00B8296B"/>
    <w:rsid w:val="00B83AE8"/>
    <w:rsid w:val="00B85E54"/>
    <w:rsid w:val="00B86F47"/>
    <w:rsid w:val="00B90192"/>
    <w:rsid w:val="00B91EB7"/>
    <w:rsid w:val="00B92053"/>
    <w:rsid w:val="00B923E6"/>
    <w:rsid w:val="00B9380C"/>
    <w:rsid w:val="00B94088"/>
    <w:rsid w:val="00B958FF"/>
    <w:rsid w:val="00B9616C"/>
    <w:rsid w:val="00BA01FE"/>
    <w:rsid w:val="00BA1B4C"/>
    <w:rsid w:val="00BA1CB8"/>
    <w:rsid w:val="00BA2814"/>
    <w:rsid w:val="00BA350D"/>
    <w:rsid w:val="00BA6CD5"/>
    <w:rsid w:val="00BA7A30"/>
    <w:rsid w:val="00BB16B7"/>
    <w:rsid w:val="00BB18D5"/>
    <w:rsid w:val="00BB35B1"/>
    <w:rsid w:val="00BB50D7"/>
    <w:rsid w:val="00BB7902"/>
    <w:rsid w:val="00BC172B"/>
    <w:rsid w:val="00BC2A75"/>
    <w:rsid w:val="00BC2FE6"/>
    <w:rsid w:val="00BC3C03"/>
    <w:rsid w:val="00BC78ED"/>
    <w:rsid w:val="00BD0BAF"/>
    <w:rsid w:val="00BD1451"/>
    <w:rsid w:val="00BD1BE2"/>
    <w:rsid w:val="00BD5267"/>
    <w:rsid w:val="00BD5303"/>
    <w:rsid w:val="00BE29E6"/>
    <w:rsid w:val="00BE2D1D"/>
    <w:rsid w:val="00BE2F1F"/>
    <w:rsid w:val="00BE4084"/>
    <w:rsid w:val="00BE462F"/>
    <w:rsid w:val="00BE519D"/>
    <w:rsid w:val="00BE5803"/>
    <w:rsid w:val="00BE5E6C"/>
    <w:rsid w:val="00BE641F"/>
    <w:rsid w:val="00BE682A"/>
    <w:rsid w:val="00BE6C70"/>
    <w:rsid w:val="00BF0980"/>
    <w:rsid w:val="00BF2629"/>
    <w:rsid w:val="00BF7BDC"/>
    <w:rsid w:val="00BF7EE0"/>
    <w:rsid w:val="00C0094E"/>
    <w:rsid w:val="00C0095F"/>
    <w:rsid w:val="00C01A59"/>
    <w:rsid w:val="00C021B2"/>
    <w:rsid w:val="00C022F1"/>
    <w:rsid w:val="00C03076"/>
    <w:rsid w:val="00C042A0"/>
    <w:rsid w:val="00C046D5"/>
    <w:rsid w:val="00C04E90"/>
    <w:rsid w:val="00C061F8"/>
    <w:rsid w:val="00C07F07"/>
    <w:rsid w:val="00C103E7"/>
    <w:rsid w:val="00C1138E"/>
    <w:rsid w:val="00C11C4D"/>
    <w:rsid w:val="00C147E4"/>
    <w:rsid w:val="00C14F70"/>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086F"/>
    <w:rsid w:val="00C52488"/>
    <w:rsid w:val="00C5381B"/>
    <w:rsid w:val="00C5614A"/>
    <w:rsid w:val="00C63853"/>
    <w:rsid w:val="00C6413C"/>
    <w:rsid w:val="00C64AD5"/>
    <w:rsid w:val="00C65F47"/>
    <w:rsid w:val="00C66505"/>
    <w:rsid w:val="00C669BA"/>
    <w:rsid w:val="00C66A64"/>
    <w:rsid w:val="00C71BF0"/>
    <w:rsid w:val="00C7319F"/>
    <w:rsid w:val="00C75453"/>
    <w:rsid w:val="00C75A80"/>
    <w:rsid w:val="00C76C65"/>
    <w:rsid w:val="00C80BA8"/>
    <w:rsid w:val="00C85652"/>
    <w:rsid w:val="00C86978"/>
    <w:rsid w:val="00C8747B"/>
    <w:rsid w:val="00C8791D"/>
    <w:rsid w:val="00C9035E"/>
    <w:rsid w:val="00C90B32"/>
    <w:rsid w:val="00C90C45"/>
    <w:rsid w:val="00C91020"/>
    <w:rsid w:val="00C91BE8"/>
    <w:rsid w:val="00C95284"/>
    <w:rsid w:val="00CA111D"/>
    <w:rsid w:val="00CA1A4F"/>
    <w:rsid w:val="00CA2E88"/>
    <w:rsid w:val="00CA4307"/>
    <w:rsid w:val="00CA5761"/>
    <w:rsid w:val="00CA63BE"/>
    <w:rsid w:val="00CB0D1E"/>
    <w:rsid w:val="00CB123C"/>
    <w:rsid w:val="00CB21DF"/>
    <w:rsid w:val="00CB5009"/>
    <w:rsid w:val="00CB61CB"/>
    <w:rsid w:val="00CB77C5"/>
    <w:rsid w:val="00CC1059"/>
    <w:rsid w:val="00CC125A"/>
    <w:rsid w:val="00CC149D"/>
    <w:rsid w:val="00CC18FE"/>
    <w:rsid w:val="00CC1F42"/>
    <w:rsid w:val="00CD19B2"/>
    <w:rsid w:val="00CD2741"/>
    <w:rsid w:val="00CD30D3"/>
    <w:rsid w:val="00CD43B9"/>
    <w:rsid w:val="00CD7428"/>
    <w:rsid w:val="00CE16BC"/>
    <w:rsid w:val="00CE1E2D"/>
    <w:rsid w:val="00CE2493"/>
    <w:rsid w:val="00CE2ABF"/>
    <w:rsid w:val="00CE448B"/>
    <w:rsid w:val="00CE4D76"/>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5001"/>
    <w:rsid w:val="00D0683A"/>
    <w:rsid w:val="00D07591"/>
    <w:rsid w:val="00D07782"/>
    <w:rsid w:val="00D13E3D"/>
    <w:rsid w:val="00D14B33"/>
    <w:rsid w:val="00D14C42"/>
    <w:rsid w:val="00D17A9F"/>
    <w:rsid w:val="00D206A2"/>
    <w:rsid w:val="00D21173"/>
    <w:rsid w:val="00D21F2C"/>
    <w:rsid w:val="00D23827"/>
    <w:rsid w:val="00D2550B"/>
    <w:rsid w:val="00D27853"/>
    <w:rsid w:val="00D31E84"/>
    <w:rsid w:val="00D320BF"/>
    <w:rsid w:val="00D33DC0"/>
    <w:rsid w:val="00D35FA2"/>
    <w:rsid w:val="00D36273"/>
    <w:rsid w:val="00D36BBF"/>
    <w:rsid w:val="00D36E2B"/>
    <w:rsid w:val="00D417FC"/>
    <w:rsid w:val="00D4225A"/>
    <w:rsid w:val="00D42B4B"/>
    <w:rsid w:val="00D43E2A"/>
    <w:rsid w:val="00D44598"/>
    <w:rsid w:val="00D44671"/>
    <w:rsid w:val="00D4680D"/>
    <w:rsid w:val="00D47021"/>
    <w:rsid w:val="00D47508"/>
    <w:rsid w:val="00D50F44"/>
    <w:rsid w:val="00D519A3"/>
    <w:rsid w:val="00D5285B"/>
    <w:rsid w:val="00D5289B"/>
    <w:rsid w:val="00D53640"/>
    <w:rsid w:val="00D54480"/>
    <w:rsid w:val="00D55000"/>
    <w:rsid w:val="00D559BE"/>
    <w:rsid w:val="00D56021"/>
    <w:rsid w:val="00D57521"/>
    <w:rsid w:val="00D6131A"/>
    <w:rsid w:val="00D61442"/>
    <w:rsid w:val="00D618BB"/>
    <w:rsid w:val="00D62D2B"/>
    <w:rsid w:val="00D63BED"/>
    <w:rsid w:val="00D65741"/>
    <w:rsid w:val="00D708BB"/>
    <w:rsid w:val="00D726E5"/>
    <w:rsid w:val="00D72EE6"/>
    <w:rsid w:val="00D74C26"/>
    <w:rsid w:val="00D75F06"/>
    <w:rsid w:val="00D7693C"/>
    <w:rsid w:val="00D80A06"/>
    <w:rsid w:val="00D82313"/>
    <w:rsid w:val="00D8267A"/>
    <w:rsid w:val="00D85D86"/>
    <w:rsid w:val="00D924C2"/>
    <w:rsid w:val="00D9255C"/>
    <w:rsid w:val="00D93093"/>
    <w:rsid w:val="00D94D77"/>
    <w:rsid w:val="00D96F9A"/>
    <w:rsid w:val="00DA5926"/>
    <w:rsid w:val="00DB0589"/>
    <w:rsid w:val="00DB0725"/>
    <w:rsid w:val="00DB07FE"/>
    <w:rsid w:val="00DB0B64"/>
    <w:rsid w:val="00DB3499"/>
    <w:rsid w:val="00DC01DF"/>
    <w:rsid w:val="00DC4149"/>
    <w:rsid w:val="00DC44A2"/>
    <w:rsid w:val="00DC4695"/>
    <w:rsid w:val="00DC78B7"/>
    <w:rsid w:val="00DD0EDE"/>
    <w:rsid w:val="00DD5CFF"/>
    <w:rsid w:val="00DD6682"/>
    <w:rsid w:val="00DD6FAA"/>
    <w:rsid w:val="00DD7246"/>
    <w:rsid w:val="00DD7B31"/>
    <w:rsid w:val="00DD7CC9"/>
    <w:rsid w:val="00DE12EA"/>
    <w:rsid w:val="00DE5C2A"/>
    <w:rsid w:val="00DF0C67"/>
    <w:rsid w:val="00DF0E86"/>
    <w:rsid w:val="00DF3649"/>
    <w:rsid w:val="00DF62E4"/>
    <w:rsid w:val="00E03D69"/>
    <w:rsid w:val="00E04390"/>
    <w:rsid w:val="00E04768"/>
    <w:rsid w:val="00E04E55"/>
    <w:rsid w:val="00E054DF"/>
    <w:rsid w:val="00E07746"/>
    <w:rsid w:val="00E100FC"/>
    <w:rsid w:val="00E1330C"/>
    <w:rsid w:val="00E1741D"/>
    <w:rsid w:val="00E1791C"/>
    <w:rsid w:val="00E2152F"/>
    <w:rsid w:val="00E23F84"/>
    <w:rsid w:val="00E252E4"/>
    <w:rsid w:val="00E263CE"/>
    <w:rsid w:val="00E26EBC"/>
    <w:rsid w:val="00E3004B"/>
    <w:rsid w:val="00E31CC8"/>
    <w:rsid w:val="00E31D83"/>
    <w:rsid w:val="00E3220D"/>
    <w:rsid w:val="00E408CC"/>
    <w:rsid w:val="00E4102E"/>
    <w:rsid w:val="00E43140"/>
    <w:rsid w:val="00E4493F"/>
    <w:rsid w:val="00E47B6A"/>
    <w:rsid w:val="00E55D17"/>
    <w:rsid w:val="00E6099B"/>
    <w:rsid w:val="00E6139D"/>
    <w:rsid w:val="00E63A8D"/>
    <w:rsid w:val="00E641B1"/>
    <w:rsid w:val="00E657EC"/>
    <w:rsid w:val="00E66EB6"/>
    <w:rsid w:val="00E67E90"/>
    <w:rsid w:val="00E73349"/>
    <w:rsid w:val="00E735F9"/>
    <w:rsid w:val="00E759AE"/>
    <w:rsid w:val="00E75D5F"/>
    <w:rsid w:val="00E76F91"/>
    <w:rsid w:val="00E77DE3"/>
    <w:rsid w:val="00E818CA"/>
    <w:rsid w:val="00E82E57"/>
    <w:rsid w:val="00E8486B"/>
    <w:rsid w:val="00E84CF4"/>
    <w:rsid w:val="00E85442"/>
    <w:rsid w:val="00E8585C"/>
    <w:rsid w:val="00E87EA0"/>
    <w:rsid w:val="00E924C4"/>
    <w:rsid w:val="00E93618"/>
    <w:rsid w:val="00E96647"/>
    <w:rsid w:val="00EA081B"/>
    <w:rsid w:val="00EA2CD9"/>
    <w:rsid w:val="00EA6452"/>
    <w:rsid w:val="00EA7F16"/>
    <w:rsid w:val="00EB3103"/>
    <w:rsid w:val="00EB4A52"/>
    <w:rsid w:val="00EB50C9"/>
    <w:rsid w:val="00EB514C"/>
    <w:rsid w:val="00EB5DCC"/>
    <w:rsid w:val="00EB61BD"/>
    <w:rsid w:val="00EB78DC"/>
    <w:rsid w:val="00EC056A"/>
    <w:rsid w:val="00EC0CEC"/>
    <w:rsid w:val="00EC368C"/>
    <w:rsid w:val="00EC381F"/>
    <w:rsid w:val="00EC3E5C"/>
    <w:rsid w:val="00EC4A0D"/>
    <w:rsid w:val="00EC516F"/>
    <w:rsid w:val="00EC5EC9"/>
    <w:rsid w:val="00EC6138"/>
    <w:rsid w:val="00EC68A7"/>
    <w:rsid w:val="00ED045A"/>
    <w:rsid w:val="00ED2602"/>
    <w:rsid w:val="00ED2EEA"/>
    <w:rsid w:val="00ED40E7"/>
    <w:rsid w:val="00ED4326"/>
    <w:rsid w:val="00ED5D1A"/>
    <w:rsid w:val="00ED61A0"/>
    <w:rsid w:val="00ED7CEB"/>
    <w:rsid w:val="00EE4656"/>
    <w:rsid w:val="00EE4CB4"/>
    <w:rsid w:val="00EE70C2"/>
    <w:rsid w:val="00EF03A8"/>
    <w:rsid w:val="00EF0C8B"/>
    <w:rsid w:val="00EF0CC9"/>
    <w:rsid w:val="00EF1A00"/>
    <w:rsid w:val="00EF1A53"/>
    <w:rsid w:val="00EF1FD8"/>
    <w:rsid w:val="00EF3790"/>
    <w:rsid w:val="00EF643A"/>
    <w:rsid w:val="00EF7DCF"/>
    <w:rsid w:val="00F011F3"/>
    <w:rsid w:val="00F0128A"/>
    <w:rsid w:val="00F0199D"/>
    <w:rsid w:val="00F026FD"/>
    <w:rsid w:val="00F027D6"/>
    <w:rsid w:val="00F06C51"/>
    <w:rsid w:val="00F07C3C"/>
    <w:rsid w:val="00F10308"/>
    <w:rsid w:val="00F132F1"/>
    <w:rsid w:val="00F13CBB"/>
    <w:rsid w:val="00F16D41"/>
    <w:rsid w:val="00F2152C"/>
    <w:rsid w:val="00F223EF"/>
    <w:rsid w:val="00F2390A"/>
    <w:rsid w:val="00F2425D"/>
    <w:rsid w:val="00F24BB1"/>
    <w:rsid w:val="00F302B1"/>
    <w:rsid w:val="00F31284"/>
    <w:rsid w:val="00F32EEC"/>
    <w:rsid w:val="00F32F2F"/>
    <w:rsid w:val="00F33264"/>
    <w:rsid w:val="00F3401A"/>
    <w:rsid w:val="00F34C7A"/>
    <w:rsid w:val="00F35917"/>
    <w:rsid w:val="00F35CA1"/>
    <w:rsid w:val="00F373CE"/>
    <w:rsid w:val="00F41746"/>
    <w:rsid w:val="00F4236B"/>
    <w:rsid w:val="00F466FE"/>
    <w:rsid w:val="00F46B92"/>
    <w:rsid w:val="00F508DC"/>
    <w:rsid w:val="00F51365"/>
    <w:rsid w:val="00F51EC6"/>
    <w:rsid w:val="00F54A4B"/>
    <w:rsid w:val="00F5724F"/>
    <w:rsid w:val="00F57FAE"/>
    <w:rsid w:val="00F60A89"/>
    <w:rsid w:val="00F60B93"/>
    <w:rsid w:val="00F6220C"/>
    <w:rsid w:val="00F6757F"/>
    <w:rsid w:val="00F67632"/>
    <w:rsid w:val="00F70498"/>
    <w:rsid w:val="00F70833"/>
    <w:rsid w:val="00F736C3"/>
    <w:rsid w:val="00F745B9"/>
    <w:rsid w:val="00F74963"/>
    <w:rsid w:val="00F77430"/>
    <w:rsid w:val="00F80C08"/>
    <w:rsid w:val="00F81592"/>
    <w:rsid w:val="00F8291D"/>
    <w:rsid w:val="00F84D69"/>
    <w:rsid w:val="00F85639"/>
    <w:rsid w:val="00F90961"/>
    <w:rsid w:val="00F90B5F"/>
    <w:rsid w:val="00F91901"/>
    <w:rsid w:val="00F91D67"/>
    <w:rsid w:val="00F92348"/>
    <w:rsid w:val="00F9346F"/>
    <w:rsid w:val="00F940F3"/>
    <w:rsid w:val="00F941C1"/>
    <w:rsid w:val="00F9466C"/>
    <w:rsid w:val="00F94718"/>
    <w:rsid w:val="00F950A7"/>
    <w:rsid w:val="00F9599A"/>
    <w:rsid w:val="00F97DBF"/>
    <w:rsid w:val="00FA2DD1"/>
    <w:rsid w:val="00FA34D1"/>
    <w:rsid w:val="00FA4768"/>
    <w:rsid w:val="00FA6335"/>
    <w:rsid w:val="00FA7844"/>
    <w:rsid w:val="00FB026E"/>
    <w:rsid w:val="00FB1399"/>
    <w:rsid w:val="00FB1C84"/>
    <w:rsid w:val="00FB20B1"/>
    <w:rsid w:val="00FC29E9"/>
    <w:rsid w:val="00FC445D"/>
    <w:rsid w:val="00FC483C"/>
    <w:rsid w:val="00FC48B2"/>
    <w:rsid w:val="00FC4B29"/>
    <w:rsid w:val="00FC4DEC"/>
    <w:rsid w:val="00FC50F3"/>
    <w:rsid w:val="00FC51AD"/>
    <w:rsid w:val="00FC5A0E"/>
    <w:rsid w:val="00FC5AED"/>
    <w:rsid w:val="00FC6B8A"/>
    <w:rsid w:val="00FD0950"/>
    <w:rsid w:val="00FD4F03"/>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0D76"/>
    <w:rsid w:val="00FF1646"/>
    <w:rsid w:val="00FF238F"/>
    <w:rsid w:val="00FF24C0"/>
    <w:rsid w:val="00FF253B"/>
    <w:rsid w:val="00FF35A7"/>
    <w:rsid w:val="00FF3A58"/>
    <w:rsid w:val="00FF4C16"/>
    <w:rsid w:val="00FF7698"/>
    <w:rsid w:val="0B942EE8"/>
    <w:rsid w:val="153E470C"/>
    <w:rsid w:val="16625582"/>
    <w:rsid w:val="196134F8"/>
    <w:rsid w:val="1CE819CC"/>
    <w:rsid w:val="1FE791CA"/>
    <w:rsid w:val="233A128C"/>
    <w:rsid w:val="264458DF"/>
    <w:rsid w:val="2FB330EF"/>
    <w:rsid w:val="3190024E"/>
    <w:rsid w:val="35D24B6F"/>
    <w:rsid w:val="39592B25"/>
    <w:rsid w:val="3FDE40E0"/>
    <w:rsid w:val="4BFC308A"/>
    <w:rsid w:val="4F5166AD"/>
    <w:rsid w:val="5A3A2B60"/>
    <w:rsid w:val="5BF55E28"/>
    <w:rsid w:val="63BF57D7"/>
    <w:rsid w:val="68227A13"/>
    <w:rsid w:val="6BED7C57"/>
    <w:rsid w:val="7AD52BAB"/>
    <w:rsid w:val="7F6F6352"/>
    <w:rsid w:val="BDFFB87F"/>
    <w:rsid w:val="D3E7BB79"/>
    <w:rsid w:val="DF1F2217"/>
    <w:rsid w:val="E77C4C75"/>
    <w:rsid w:val="ED1DACF1"/>
    <w:rsid w:val="EEF6A08E"/>
    <w:rsid w:val="FBEF5036"/>
    <w:rsid w:val="FE5F2BCE"/>
    <w:rsid w:val="FE7F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0"/>
    <w:qFormat/>
    <w:uiPriority w:val="9"/>
    <w:pPr>
      <w:keepNext/>
      <w:keepLines/>
      <w:spacing w:beforeLines="100" w:afterLines="100"/>
      <w:jc w:val="center"/>
      <w:outlineLvl w:val="0"/>
    </w:pPr>
    <w:rPr>
      <w:rFonts w:eastAsia="黑体"/>
      <w:b/>
      <w:bCs/>
      <w:kern w:val="0"/>
      <w:sz w:val="32"/>
      <w:szCs w:val="44"/>
    </w:rPr>
  </w:style>
  <w:style w:type="paragraph" w:styleId="6">
    <w:name w:val="heading 2"/>
    <w:basedOn w:val="1"/>
    <w:next w:val="1"/>
    <w:link w:val="55"/>
    <w:qFormat/>
    <w:uiPriority w:val="9"/>
    <w:pPr>
      <w:keepNext/>
      <w:keepLines/>
      <w:spacing w:beforeLines="100" w:afterLines="100"/>
      <w:jc w:val="center"/>
      <w:outlineLvl w:val="1"/>
    </w:pPr>
    <w:rPr>
      <w:rFonts w:ascii="Arial" w:hAnsi="Arial" w:eastAsia="黑体"/>
      <w:b/>
      <w:bCs/>
      <w:sz w:val="30"/>
      <w:szCs w:val="32"/>
    </w:rPr>
  </w:style>
  <w:style w:type="paragraph" w:styleId="7">
    <w:name w:val="heading 3"/>
    <w:basedOn w:val="1"/>
    <w:next w:val="1"/>
    <w:link w:val="62"/>
    <w:qFormat/>
    <w:uiPriority w:val="9"/>
    <w:pPr>
      <w:keepNext/>
      <w:keepLines/>
      <w:spacing w:before="260" w:after="260" w:line="416" w:lineRule="auto"/>
      <w:outlineLvl w:val="2"/>
    </w:pPr>
    <w:rPr>
      <w:rFonts w:eastAsia="黑体"/>
      <w:b/>
      <w:bCs/>
      <w:sz w:val="28"/>
      <w:szCs w:val="32"/>
    </w:rPr>
  </w:style>
  <w:style w:type="paragraph" w:styleId="8">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9">
    <w:name w:val="heading 5"/>
    <w:basedOn w:val="1"/>
    <w:next w:val="1"/>
    <w:qFormat/>
    <w:uiPriority w:val="0"/>
    <w:pPr>
      <w:keepNext/>
      <w:jc w:val="center"/>
      <w:outlineLvl w:val="4"/>
    </w:pPr>
    <w:rPr>
      <w:rFonts w:ascii="Arial" w:hAnsi="Arial"/>
      <w:sz w:val="28"/>
    </w:rPr>
  </w:style>
  <w:style w:type="paragraph" w:styleId="10">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11">
    <w:name w:val="heading 7"/>
    <w:basedOn w:val="1"/>
    <w:next w:val="12"/>
    <w:qFormat/>
    <w:uiPriority w:val="0"/>
    <w:pPr>
      <w:keepNext/>
      <w:keepLines/>
      <w:spacing w:before="240" w:after="64" w:line="320" w:lineRule="auto"/>
      <w:outlineLvl w:val="6"/>
    </w:pPr>
    <w:rPr>
      <w:b/>
      <w:sz w:val="24"/>
    </w:rPr>
  </w:style>
  <w:style w:type="paragraph" w:styleId="13">
    <w:name w:val="heading 8"/>
    <w:basedOn w:val="1"/>
    <w:next w:val="12"/>
    <w:qFormat/>
    <w:uiPriority w:val="0"/>
    <w:pPr>
      <w:keepNext/>
      <w:keepLines/>
      <w:spacing w:before="240" w:after="64" w:line="320" w:lineRule="auto"/>
      <w:outlineLvl w:val="7"/>
    </w:pPr>
    <w:rPr>
      <w:rFonts w:ascii="Arial" w:hAnsi="Arial" w:eastAsia="黑体"/>
      <w:sz w:val="24"/>
    </w:rPr>
  </w:style>
  <w:style w:type="paragraph" w:styleId="14">
    <w:name w:val="heading 9"/>
    <w:basedOn w:val="1"/>
    <w:next w:val="12"/>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Times New Roman"/>
    </w:rPr>
  </w:style>
  <w:style w:type="paragraph" w:styleId="3">
    <w:name w:val="Body Text Indent"/>
    <w:basedOn w:val="1"/>
    <w:next w:val="4"/>
    <w:qFormat/>
    <w:uiPriority w:val="0"/>
    <w:pPr>
      <w:ind w:left="-4" w:leftChars="-2" w:firstLine="560" w:firstLineChars="200"/>
    </w:pPr>
    <w:rPr>
      <w:rFonts w:ascii="宋体"/>
      <w:sz w:val="28"/>
    </w:rPr>
  </w:style>
  <w:style w:type="paragraph" w:styleId="4">
    <w:name w:val="envelope return"/>
    <w:basedOn w:val="1"/>
    <w:qFormat/>
    <w:uiPriority w:val="0"/>
    <w:pPr>
      <w:snapToGrid w:val="0"/>
    </w:pPr>
    <w:rPr>
      <w:rFonts w:ascii="Arial" w:hAnsi="Arial"/>
    </w:rPr>
  </w:style>
  <w:style w:type="paragraph" w:styleId="12">
    <w:name w:val="Normal Indent"/>
    <w:basedOn w:val="1"/>
    <w:link w:val="63"/>
    <w:qFormat/>
    <w:uiPriority w:val="0"/>
    <w:pPr>
      <w:widowControl/>
      <w:ind w:left="425"/>
      <w:jc w:val="left"/>
    </w:pPr>
    <w:rPr>
      <w:kern w:val="0"/>
      <w:sz w:val="20"/>
      <w:szCs w:val="20"/>
      <w:lang w:eastAsia="en-US"/>
    </w:rPr>
  </w:style>
  <w:style w:type="paragraph" w:styleId="15">
    <w:name w:val="toc 7"/>
    <w:basedOn w:val="1"/>
    <w:next w:val="1"/>
    <w:qFormat/>
    <w:uiPriority w:val="0"/>
    <w:pPr>
      <w:ind w:left="1260"/>
      <w:jc w:val="left"/>
    </w:pPr>
    <w:rPr>
      <w:sz w:val="18"/>
      <w:szCs w:val="18"/>
    </w:rPr>
  </w:style>
  <w:style w:type="paragraph" w:styleId="16">
    <w:name w:val="Document Map"/>
    <w:basedOn w:val="1"/>
    <w:qFormat/>
    <w:uiPriority w:val="0"/>
    <w:pPr>
      <w:shd w:val="clear" w:color="auto" w:fill="000080"/>
    </w:pPr>
  </w:style>
  <w:style w:type="paragraph" w:styleId="17">
    <w:name w:val="annotation text"/>
    <w:basedOn w:val="1"/>
    <w:link w:val="58"/>
    <w:qFormat/>
    <w:uiPriority w:val="99"/>
    <w:pPr>
      <w:jc w:val="left"/>
    </w:pPr>
  </w:style>
  <w:style w:type="paragraph" w:styleId="18">
    <w:name w:val="Body Text 3"/>
    <w:basedOn w:val="1"/>
    <w:qFormat/>
    <w:uiPriority w:val="0"/>
    <w:rPr>
      <w:rFonts w:ascii="宋体" w:hAnsi="宋体"/>
      <w:color w:val="000000"/>
      <w:sz w:val="28"/>
    </w:rPr>
  </w:style>
  <w:style w:type="paragraph" w:styleId="19">
    <w:name w:val="Body Text"/>
    <w:basedOn w:val="1"/>
    <w:next w:val="1"/>
    <w:qFormat/>
    <w:uiPriority w:val="0"/>
    <w:rPr>
      <w:color w:val="FF0000"/>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spacing w:line="360" w:lineRule="auto"/>
      <w:ind w:left="420"/>
      <w:jc w:val="left"/>
    </w:pPr>
    <w:rPr>
      <w:iCs/>
      <w:sz w:val="24"/>
      <w:szCs w:val="20"/>
    </w:rPr>
  </w:style>
  <w:style w:type="paragraph" w:styleId="22">
    <w:name w:val="Plain Text"/>
    <w:basedOn w:val="1"/>
    <w:link w:val="57"/>
    <w:qFormat/>
    <w:uiPriority w:val="0"/>
    <w:rPr>
      <w:rFonts w:ascii="宋体" w:hAnsi="Courier New" w:cs="Courier New"/>
      <w:szCs w:val="21"/>
    </w:rPr>
  </w:style>
  <w:style w:type="paragraph" w:styleId="23">
    <w:name w:val="toc 8"/>
    <w:basedOn w:val="1"/>
    <w:next w:val="1"/>
    <w:qFormat/>
    <w:uiPriority w:val="0"/>
    <w:pPr>
      <w:ind w:left="1470"/>
      <w:jc w:val="left"/>
    </w:pPr>
    <w:rPr>
      <w:sz w:val="18"/>
      <w:szCs w:val="18"/>
    </w:rPr>
  </w:style>
  <w:style w:type="paragraph" w:styleId="24">
    <w:name w:val="index 3"/>
    <w:basedOn w:val="1"/>
    <w:next w:val="1"/>
    <w:qFormat/>
    <w:uiPriority w:val="0"/>
    <w:pPr>
      <w:tabs>
        <w:tab w:val="left" w:pos="1756"/>
      </w:tabs>
      <w:ind w:left="1756" w:hanging="425"/>
    </w:pPr>
    <w:rPr>
      <w:sz w:val="24"/>
    </w:rPr>
  </w:style>
  <w:style w:type="paragraph" w:styleId="25">
    <w:name w:val="Date"/>
    <w:basedOn w:val="1"/>
    <w:next w:val="1"/>
    <w:link w:val="56"/>
    <w:qFormat/>
    <w:uiPriority w:val="0"/>
    <w:rPr>
      <w:sz w:val="28"/>
      <w:szCs w:val="20"/>
    </w:rPr>
  </w:style>
  <w:style w:type="paragraph" w:styleId="26">
    <w:name w:val="Body Text Indent 2"/>
    <w:basedOn w:val="1"/>
    <w:link w:val="101"/>
    <w:qFormat/>
    <w:uiPriority w:val="0"/>
    <w:pPr>
      <w:tabs>
        <w:tab w:val="left" w:pos="1140"/>
      </w:tabs>
      <w:ind w:firstLine="560" w:firstLineChars="200"/>
    </w:pPr>
    <w:rPr>
      <w:rFonts w:ascii="Arial" w:hAnsi="Arial"/>
      <w:color w:val="000000"/>
      <w:sz w:val="28"/>
    </w:rPr>
  </w:style>
  <w:style w:type="paragraph" w:styleId="27">
    <w:name w:val="Balloon Text"/>
    <w:basedOn w:val="1"/>
    <w:qFormat/>
    <w:uiPriority w:val="0"/>
    <w:rPr>
      <w:sz w:val="18"/>
      <w:szCs w:val="18"/>
    </w:rPr>
  </w:style>
  <w:style w:type="paragraph" w:styleId="28">
    <w:name w:val="footer"/>
    <w:basedOn w:val="1"/>
    <w:link w:val="103"/>
    <w:qFormat/>
    <w:uiPriority w:val="99"/>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line="360" w:lineRule="auto"/>
      <w:jc w:val="left"/>
    </w:pPr>
    <w:rPr>
      <w:b/>
      <w:bCs/>
      <w:caps/>
      <w:sz w:val="24"/>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qFormat/>
    <w:uiPriority w:val="0"/>
    <w:pPr>
      <w:snapToGrid w:val="0"/>
      <w:jc w:val="left"/>
    </w:pPr>
    <w:rPr>
      <w:sz w:val="18"/>
      <w:szCs w:val="18"/>
    </w:rPr>
  </w:style>
  <w:style w:type="paragraph" w:styleId="34">
    <w:name w:val="toc 6"/>
    <w:basedOn w:val="1"/>
    <w:next w:val="1"/>
    <w:qFormat/>
    <w:uiPriority w:val="0"/>
    <w:pPr>
      <w:ind w:left="1050"/>
      <w:jc w:val="left"/>
    </w:pPr>
    <w:rPr>
      <w:sz w:val="18"/>
      <w:szCs w:val="18"/>
    </w:rPr>
  </w:style>
  <w:style w:type="paragraph" w:styleId="35">
    <w:name w:val="Body Text Indent 3"/>
    <w:basedOn w:val="1"/>
    <w:qFormat/>
    <w:uiPriority w:val="0"/>
    <w:pPr>
      <w:ind w:left="360" w:firstLine="480"/>
    </w:pPr>
    <w:rPr>
      <w:sz w:val="24"/>
      <w:szCs w:val="20"/>
    </w:rPr>
  </w:style>
  <w:style w:type="paragraph" w:styleId="36">
    <w:name w:val="toc 2"/>
    <w:basedOn w:val="1"/>
    <w:next w:val="1"/>
    <w:qFormat/>
    <w:uiPriority w:val="39"/>
    <w:pPr>
      <w:spacing w:line="360" w:lineRule="auto"/>
      <w:ind w:left="210"/>
      <w:jc w:val="left"/>
    </w:pPr>
    <w:rPr>
      <w:smallCaps/>
      <w:sz w:val="24"/>
      <w:szCs w:val="20"/>
    </w:rPr>
  </w:style>
  <w:style w:type="paragraph" w:styleId="37">
    <w:name w:val="toc 9"/>
    <w:basedOn w:val="1"/>
    <w:next w:val="1"/>
    <w:qFormat/>
    <w:uiPriority w:val="0"/>
    <w:pPr>
      <w:ind w:left="1680"/>
      <w:jc w:val="left"/>
    </w:pPr>
    <w:rPr>
      <w:sz w:val="18"/>
      <w:szCs w:val="18"/>
    </w:rPr>
  </w:style>
  <w:style w:type="paragraph" w:styleId="38">
    <w:name w:val="Body Text 2"/>
    <w:basedOn w:val="1"/>
    <w:qFormat/>
    <w:uiPriority w:val="0"/>
    <w:rPr>
      <w:rFonts w:ascii="Arial" w:hAnsi="Arial"/>
      <w:b/>
      <w:bCs/>
      <w:sz w:val="28"/>
    </w:rPr>
  </w:style>
  <w:style w:type="paragraph" w:styleId="39">
    <w:name w:val="Normal (Web)"/>
    <w:basedOn w:val="1"/>
    <w:qFormat/>
    <w:uiPriority w:val="99"/>
    <w:pPr>
      <w:spacing w:line="300" w:lineRule="auto"/>
    </w:pPr>
    <w:rPr>
      <w:sz w:val="24"/>
    </w:rPr>
  </w:style>
  <w:style w:type="paragraph" w:styleId="40">
    <w:name w:val="annotation subject"/>
    <w:basedOn w:val="17"/>
    <w:next w:val="17"/>
    <w:link w:val="105"/>
    <w:qFormat/>
    <w:uiPriority w:val="99"/>
    <w:rPr>
      <w:b/>
      <w:bCs/>
    </w:rPr>
  </w:style>
  <w:style w:type="paragraph" w:styleId="41">
    <w:name w:val="Body Text First Indent"/>
    <w:basedOn w:val="1"/>
    <w:next w:val="1"/>
    <w:qFormat/>
    <w:uiPriority w:val="99"/>
    <w:pPr>
      <w:spacing w:after="120" w:line="275" w:lineRule="atLeast"/>
      <w:ind w:firstLine="420"/>
      <w:textAlignment w:val="baseline"/>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basedOn w:val="44"/>
    <w:qFormat/>
    <w:uiPriority w:val="20"/>
    <w:rPr>
      <w:i/>
      <w:iCs/>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character" w:customStyle="1" w:styleId="52">
    <w:name w:val="title21"/>
    <w:qFormat/>
    <w:uiPriority w:val="0"/>
    <w:rPr>
      <w:b/>
      <w:bCs/>
      <w:color w:val="000000"/>
      <w:sz w:val="20"/>
      <w:szCs w:val="20"/>
      <w:u w:val="none"/>
    </w:rPr>
  </w:style>
  <w:style w:type="character" w:customStyle="1" w:styleId="53">
    <w:name w:val="Texte Char"/>
    <w:qFormat/>
    <w:uiPriority w:val="0"/>
    <w:rPr>
      <w:rFonts w:ascii="宋体" w:hAnsi="Courier New" w:eastAsia="宋体"/>
      <w:kern w:val="2"/>
      <w:sz w:val="21"/>
      <w:szCs w:val="21"/>
      <w:lang w:val="en-US" w:eastAsia="zh-CN" w:bidi="ar-SA"/>
    </w:rPr>
  </w:style>
  <w:style w:type="character" w:customStyle="1" w:styleId="54">
    <w:name w:val="content1"/>
    <w:qFormat/>
    <w:uiPriority w:val="0"/>
    <w:rPr>
      <w:sz w:val="18"/>
      <w:szCs w:val="18"/>
    </w:rPr>
  </w:style>
  <w:style w:type="character" w:customStyle="1" w:styleId="55">
    <w:name w:val="标题 2 Char"/>
    <w:link w:val="6"/>
    <w:qFormat/>
    <w:uiPriority w:val="9"/>
    <w:rPr>
      <w:rFonts w:ascii="Arial" w:hAnsi="Arial" w:eastAsia="黑体"/>
      <w:b/>
      <w:bCs/>
      <w:kern w:val="2"/>
      <w:sz w:val="30"/>
      <w:szCs w:val="32"/>
    </w:rPr>
  </w:style>
  <w:style w:type="character" w:customStyle="1" w:styleId="56">
    <w:name w:val="日期 Char"/>
    <w:link w:val="25"/>
    <w:qFormat/>
    <w:uiPriority w:val="0"/>
    <w:rPr>
      <w:rFonts w:eastAsia="宋体"/>
      <w:kern w:val="2"/>
      <w:sz w:val="28"/>
      <w:lang w:val="en-US" w:eastAsia="zh-CN" w:bidi="ar-SA"/>
    </w:rPr>
  </w:style>
  <w:style w:type="character" w:customStyle="1" w:styleId="57">
    <w:name w:val="纯文本 Char1"/>
    <w:link w:val="22"/>
    <w:qFormat/>
    <w:uiPriority w:val="0"/>
    <w:rPr>
      <w:rFonts w:ascii="宋体" w:hAnsi="Courier New" w:eastAsia="宋体" w:cs="Courier New"/>
      <w:kern w:val="2"/>
      <w:sz w:val="21"/>
      <w:szCs w:val="21"/>
      <w:lang w:val="en-US" w:eastAsia="zh-CN" w:bidi="ar-SA"/>
    </w:rPr>
  </w:style>
  <w:style w:type="character" w:customStyle="1" w:styleId="58">
    <w:name w:val="批注文字 Char"/>
    <w:link w:val="17"/>
    <w:qFormat/>
    <w:uiPriority w:val="99"/>
    <w:rPr>
      <w:rFonts w:eastAsia="宋体"/>
      <w:kern w:val="2"/>
      <w:sz w:val="21"/>
      <w:szCs w:val="24"/>
      <w:lang w:val="en-US" w:eastAsia="zh-CN" w:bidi="ar-SA"/>
    </w:rPr>
  </w:style>
  <w:style w:type="character" w:customStyle="1" w:styleId="59">
    <w:name w:val="font1"/>
    <w:basedOn w:val="44"/>
    <w:qFormat/>
    <w:uiPriority w:val="0"/>
  </w:style>
  <w:style w:type="character" w:customStyle="1" w:styleId="60">
    <w:name w:val="标题 1 Char"/>
    <w:link w:val="5"/>
    <w:qFormat/>
    <w:uiPriority w:val="9"/>
    <w:rPr>
      <w:rFonts w:eastAsia="黑体"/>
      <w:b/>
      <w:bCs/>
      <w:sz w:val="32"/>
      <w:szCs w:val="44"/>
    </w:rPr>
  </w:style>
  <w:style w:type="character" w:customStyle="1" w:styleId="61">
    <w:name w:val="Char Char7"/>
    <w:qFormat/>
    <w:uiPriority w:val="0"/>
    <w:rPr>
      <w:rFonts w:ascii="Arial" w:hAnsi="Arial" w:eastAsia="黑体"/>
      <w:b/>
      <w:bCs/>
      <w:kern w:val="2"/>
      <w:sz w:val="30"/>
      <w:szCs w:val="32"/>
      <w:lang w:val="en-US" w:eastAsia="zh-CN" w:bidi="ar-SA"/>
    </w:rPr>
  </w:style>
  <w:style w:type="character" w:customStyle="1" w:styleId="62">
    <w:name w:val="标题 3 Char"/>
    <w:link w:val="7"/>
    <w:qFormat/>
    <w:uiPriority w:val="9"/>
    <w:rPr>
      <w:rFonts w:eastAsia="黑体"/>
      <w:b/>
      <w:bCs/>
      <w:kern w:val="2"/>
      <w:sz w:val="28"/>
      <w:szCs w:val="32"/>
      <w:lang w:val="en-US" w:eastAsia="zh-CN" w:bidi="ar-SA"/>
    </w:rPr>
  </w:style>
  <w:style w:type="character" w:customStyle="1" w:styleId="63">
    <w:name w:val="正文缩进 Char"/>
    <w:link w:val="12"/>
    <w:qFormat/>
    <w:uiPriority w:val="0"/>
    <w:rPr>
      <w:rFonts w:eastAsia="宋体"/>
      <w:lang w:val="en-US" w:eastAsia="en-US" w:bidi="ar-SA"/>
    </w:rPr>
  </w:style>
  <w:style w:type="character" w:customStyle="1" w:styleId="64">
    <w:name w:val="Char Char4"/>
    <w:qFormat/>
    <w:uiPriority w:val="0"/>
    <w:rPr>
      <w:rFonts w:ascii="Arial" w:hAnsi="Arial" w:eastAsia="黑体"/>
      <w:b/>
      <w:bCs/>
      <w:kern w:val="2"/>
      <w:sz w:val="30"/>
      <w:szCs w:val="32"/>
      <w:lang w:val="en-US" w:eastAsia="zh-CN" w:bidi="ar-SA"/>
    </w:rPr>
  </w:style>
  <w:style w:type="paragraph" w:customStyle="1" w:styleId="65">
    <w:name w:val="Char Char Char1 Char Char Char Char"/>
    <w:basedOn w:val="1"/>
    <w:qFormat/>
    <w:uiPriority w:val="0"/>
    <w:pPr>
      <w:widowControl/>
      <w:spacing w:after="160" w:line="240" w:lineRule="exact"/>
      <w:jc w:val="left"/>
    </w:pPr>
    <w:rPr>
      <w:szCs w:val="20"/>
    </w:rPr>
  </w:style>
  <w:style w:type="paragraph" w:customStyle="1" w:styleId="66">
    <w:name w:val="CM10"/>
    <w:basedOn w:val="67"/>
    <w:next w:val="67"/>
    <w:qFormat/>
    <w:uiPriority w:val="0"/>
    <w:pPr>
      <w:spacing w:line="468" w:lineRule="atLeast"/>
    </w:pPr>
    <w:rPr>
      <w:color w:val="auto"/>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8">
    <w:name w:val="小标题"/>
    <w:basedOn w:val="1"/>
    <w:next w:val="12"/>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69">
    <w:name w:val="List Paragraph"/>
    <w:basedOn w:val="1"/>
    <w:link w:val="100"/>
    <w:qFormat/>
    <w:uiPriority w:val="34"/>
    <w:pPr>
      <w:ind w:firstLine="420" w:firstLineChars="200"/>
    </w:pPr>
    <w:rPr>
      <w:rFonts w:ascii="Calibri" w:hAnsi="Calibri"/>
      <w:szCs w:val="22"/>
    </w:rPr>
  </w:style>
  <w:style w:type="paragraph" w:customStyle="1" w:styleId="70">
    <w:name w:val="样式 标题 2PIM2H2Heading 2 Hidden2nd levelh22Header 2l2DO N..."/>
    <w:basedOn w:val="6"/>
    <w:qFormat/>
    <w:uiPriority w:val="0"/>
    <w:pPr>
      <w:jc w:val="left"/>
    </w:pPr>
    <w:rPr>
      <w:rFonts w:cs="宋体"/>
      <w:sz w:val="28"/>
      <w:szCs w:val="20"/>
    </w:rPr>
  </w:style>
  <w:style w:type="paragraph" w:customStyle="1" w:styleId="71">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编号1"/>
    <w:basedOn w:val="1"/>
    <w:qFormat/>
    <w:uiPriority w:val="0"/>
    <w:pPr>
      <w:spacing w:line="360" w:lineRule="auto"/>
    </w:pPr>
    <w:rPr>
      <w:rFonts w:ascii="Arial" w:hAnsi="Arial"/>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5">
    <w:name w:val="表头文本"/>
    <w:basedOn w:val="1"/>
    <w:qFormat/>
    <w:uiPriority w:val="0"/>
    <w:pPr>
      <w:autoSpaceDE w:val="0"/>
      <w:autoSpaceDN w:val="0"/>
      <w:adjustRightInd w:val="0"/>
      <w:jc w:val="center"/>
    </w:pPr>
    <w:rPr>
      <w:b/>
      <w:kern w:val="0"/>
      <w:sz w:val="24"/>
      <w:szCs w:val="20"/>
    </w:rPr>
  </w:style>
  <w:style w:type="paragraph" w:customStyle="1" w:styleId="7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7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0">
    <w:name w:val="4"/>
    <w:basedOn w:val="1"/>
    <w:next w:val="22"/>
    <w:qFormat/>
    <w:uiPriority w:val="0"/>
    <w:rPr>
      <w:rFonts w:ascii="宋体" w:hAnsi="Courier New" w:cs="Courier New"/>
      <w:szCs w:val="21"/>
    </w:rPr>
  </w:style>
  <w:style w:type="paragraph" w:customStyle="1" w:styleId="81">
    <w:name w:val="表格文字"/>
    <w:basedOn w:val="1"/>
    <w:qFormat/>
    <w:uiPriority w:val="0"/>
  </w:style>
  <w:style w:type="paragraph" w:customStyle="1" w:styleId="82">
    <w:name w:val="纯文本 Char"/>
    <w:basedOn w:val="1"/>
    <w:next w:val="22"/>
    <w:qFormat/>
    <w:uiPriority w:val="0"/>
    <w:rPr>
      <w:rFonts w:ascii="宋体" w:hAnsi="Courier New"/>
      <w:szCs w:val="20"/>
    </w:rPr>
  </w:style>
  <w:style w:type="paragraph" w:customStyle="1" w:styleId="83">
    <w:name w:val="样式3"/>
    <w:basedOn w:val="22"/>
    <w:qFormat/>
    <w:uiPriority w:val="0"/>
    <w:pPr>
      <w:spacing w:line="0" w:lineRule="atLeast"/>
      <w:outlineLvl w:val="0"/>
    </w:pPr>
    <w:rPr>
      <w:rFonts w:cs="Times New Roman"/>
      <w:sz w:val="28"/>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排列"/>
    <w:basedOn w:val="1"/>
    <w:qFormat/>
    <w:uiPriority w:val="0"/>
    <w:pPr>
      <w:tabs>
        <w:tab w:val="left" w:pos="1320"/>
      </w:tabs>
      <w:spacing w:line="360" w:lineRule="auto"/>
      <w:ind w:left="1320" w:hanging="420"/>
    </w:pPr>
    <w:rPr>
      <w:sz w:val="24"/>
    </w:rPr>
  </w:style>
  <w:style w:type="paragraph" w:customStyle="1" w:styleId="8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7">
    <w:name w:val="项目排列"/>
    <w:basedOn w:val="1"/>
    <w:qFormat/>
    <w:uiPriority w:val="0"/>
    <w:pPr>
      <w:tabs>
        <w:tab w:val="left" w:pos="780"/>
      </w:tabs>
      <w:spacing w:beforeLines="50" w:afterLines="50" w:line="300" w:lineRule="auto"/>
      <w:ind w:left="780" w:hanging="420"/>
    </w:pPr>
    <w:rPr>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ptdl"/>
    <w:basedOn w:val="1"/>
    <w:qFormat/>
    <w:uiPriority w:val="0"/>
    <w:pPr>
      <w:spacing w:after="156"/>
      <w:ind w:firstLine="480"/>
    </w:pPr>
    <w:rPr>
      <w:sz w:val="24"/>
      <w:szCs w:val="20"/>
    </w:rPr>
  </w:style>
  <w:style w:type="paragraph" w:customStyle="1" w:styleId="91">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默认段落字体 Para Char"/>
    <w:basedOn w:val="1"/>
    <w:qFormat/>
    <w:uiPriority w:val="0"/>
    <w:pPr>
      <w:spacing w:line="360" w:lineRule="auto"/>
      <w:jc w:val="left"/>
    </w:pPr>
    <w:rPr>
      <w:rFonts w:eastAsia="仿宋_GB2312"/>
      <w:b/>
      <w:sz w:val="32"/>
    </w:rPr>
  </w:style>
  <w:style w:type="paragraph" w:customStyle="1" w:styleId="95">
    <w:name w:val="简单回函地址"/>
    <w:basedOn w:val="1"/>
    <w:qFormat/>
    <w:uiPriority w:val="0"/>
    <w:rPr>
      <w:szCs w:val="20"/>
    </w:rPr>
  </w:style>
  <w:style w:type="paragraph" w:customStyle="1" w:styleId="96">
    <w:name w:val="Char Char Char Char Char Char Char"/>
    <w:basedOn w:val="1"/>
    <w:qFormat/>
    <w:uiPriority w:val="0"/>
  </w:style>
  <w:style w:type="paragraph" w:customStyle="1" w:styleId="97">
    <w:name w:val="TOC 标题1"/>
    <w:basedOn w:val="5"/>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9">
    <w:name w:val="标题 31"/>
    <w:basedOn w:val="1"/>
    <w:qFormat/>
    <w:uiPriority w:val="0"/>
    <w:pPr>
      <w:tabs>
        <w:tab w:val="left" w:pos="425"/>
        <w:tab w:val="left" w:pos="1756"/>
      </w:tabs>
      <w:ind w:left="1756" w:hanging="425"/>
    </w:pPr>
  </w:style>
  <w:style w:type="character" w:customStyle="1" w:styleId="100">
    <w:name w:val="列出段落 Char"/>
    <w:link w:val="69"/>
    <w:qFormat/>
    <w:uiPriority w:val="0"/>
    <w:rPr>
      <w:rFonts w:ascii="Calibri" w:hAnsi="Calibri"/>
      <w:kern w:val="2"/>
      <w:sz w:val="21"/>
      <w:szCs w:val="22"/>
    </w:rPr>
  </w:style>
  <w:style w:type="character" w:customStyle="1" w:styleId="101">
    <w:name w:val="正文文本缩进 2 Char"/>
    <w:link w:val="26"/>
    <w:qFormat/>
    <w:uiPriority w:val="0"/>
    <w:rPr>
      <w:rFonts w:ascii="Arial" w:hAnsi="Arial"/>
      <w:color w:val="000000"/>
      <w:kern w:val="2"/>
      <w:sz w:val="28"/>
      <w:szCs w:val="24"/>
    </w:rPr>
  </w:style>
  <w:style w:type="paragraph" w:customStyle="1" w:styleId="102">
    <w:name w:val="修订1"/>
    <w:qFormat/>
    <w:uiPriority w:val="99"/>
    <w:rPr>
      <w:rFonts w:ascii="Times New Roman" w:hAnsi="Times New Roman" w:eastAsia="宋体" w:cs="Times New Roman"/>
      <w:kern w:val="2"/>
      <w:sz w:val="21"/>
      <w:szCs w:val="24"/>
      <w:lang w:val="en-US" w:eastAsia="zh-CN" w:bidi="ar-SA"/>
    </w:rPr>
  </w:style>
  <w:style w:type="character" w:customStyle="1" w:styleId="103">
    <w:name w:val="页脚 Char"/>
    <w:link w:val="28"/>
    <w:qFormat/>
    <w:uiPriority w:val="99"/>
    <w:rPr>
      <w:kern w:val="2"/>
      <w:sz w:val="18"/>
      <w:szCs w:val="18"/>
    </w:rPr>
  </w:style>
  <w:style w:type="character" w:customStyle="1" w:styleId="104">
    <w:name w:val="副标题 Char"/>
    <w:basedOn w:val="44"/>
    <w:link w:val="32"/>
    <w:qFormat/>
    <w:uiPriority w:val="0"/>
    <w:rPr>
      <w:rFonts w:ascii="Cambria" w:hAnsi="Cambria"/>
      <w:b/>
      <w:bCs/>
      <w:kern w:val="28"/>
      <w:sz w:val="32"/>
      <w:szCs w:val="32"/>
    </w:rPr>
  </w:style>
  <w:style w:type="character" w:customStyle="1" w:styleId="105">
    <w:name w:val="批注主题 Char"/>
    <w:basedOn w:val="58"/>
    <w:link w:val="40"/>
    <w:qFormat/>
    <w:uiPriority w:val="99"/>
    <w:rPr>
      <w:rFonts w:eastAsia="宋体"/>
      <w:b/>
      <w:bCs/>
      <w:kern w:val="2"/>
      <w:sz w:val="21"/>
      <w:szCs w:val="24"/>
      <w:lang w:val="en-US" w:eastAsia="zh-CN" w:bidi="ar-SA"/>
    </w:rPr>
  </w:style>
  <w:style w:type="character" w:customStyle="1" w:styleId="106">
    <w:name w:val="customize__projectname"/>
    <w:basedOn w:val="44"/>
    <w:qFormat/>
    <w:uiPriority w:val="0"/>
  </w:style>
  <w:style w:type="character" w:customStyle="1" w:styleId="107">
    <w:name w:val="customize_recordno"/>
    <w:basedOn w:val="44"/>
    <w:qFormat/>
    <w:uiPriority w:val="0"/>
  </w:style>
  <w:style w:type="character" w:customStyle="1" w:styleId="108">
    <w:name w:val="customize_project_code"/>
    <w:basedOn w:val="44"/>
    <w:qFormat/>
    <w:uiPriority w:val="0"/>
  </w:style>
  <w:style w:type="character" w:customStyle="1" w:styleId="109">
    <w:name w:val="customize_cgr"/>
    <w:basedOn w:val="44"/>
    <w:qFormat/>
    <w:uiPriority w:val="0"/>
  </w:style>
  <w:style w:type="character" w:customStyle="1" w:styleId="110">
    <w:name w:val="customize_agent"/>
    <w:basedOn w:val="44"/>
    <w:qFormat/>
    <w:uiPriority w:val="0"/>
  </w:style>
  <w:style w:type="character" w:customStyle="1" w:styleId="111">
    <w:name w:val="customize_cgrdz"/>
    <w:basedOn w:val="44"/>
    <w:qFormat/>
    <w:uiPriority w:val="0"/>
  </w:style>
  <w:style w:type="character" w:customStyle="1" w:styleId="112">
    <w:name w:val="customize_cgrdh"/>
    <w:basedOn w:val="44"/>
    <w:qFormat/>
    <w:uiPriority w:val="0"/>
  </w:style>
  <w:style w:type="character" w:customStyle="1" w:styleId="113">
    <w:name w:val="customize_agentadd"/>
    <w:basedOn w:val="44"/>
    <w:qFormat/>
    <w:uiPriority w:val="0"/>
  </w:style>
  <w:style w:type="character" w:customStyle="1" w:styleId="114">
    <w:name w:val="customize_agenttel"/>
    <w:basedOn w:val="44"/>
    <w:qFormat/>
    <w:uiPriority w:val="0"/>
  </w:style>
  <w:style w:type="character" w:customStyle="1" w:styleId="115">
    <w:name w:val="editinput"/>
    <w:basedOn w:val="44"/>
    <w:qFormat/>
    <w:uiPriority w:val="0"/>
  </w:style>
  <w:style w:type="character" w:customStyle="1" w:styleId="116">
    <w:name w:val="edittexttarea"/>
    <w:basedOn w:val="44"/>
    <w:qFormat/>
    <w:uiPriority w:val="0"/>
  </w:style>
  <w:style w:type="table" w:customStyle="1" w:styleId="117">
    <w:name w:val="网格型1"/>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8">
    <w:name w:val="网格型2"/>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网格型3"/>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5"/>
    <w:basedOn w:val="4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126D8F8-D38A-4BFF-9DDC-D9693B3D0B16}">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30</Pages>
  <Words>3421</Words>
  <Characters>3555</Characters>
  <Lines>54</Lines>
  <Paragraphs>15</Paragraphs>
  <TotalTime>0</TotalTime>
  <ScaleCrop>false</ScaleCrop>
  <LinksUpToDate>false</LinksUpToDate>
  <CharactersWithSpaces>3598</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2023-05-17T13:34:00Z</dcterms:created>
  <dc:creator>黄振斌</dc:creator>
  <cp:lastModifiedBy>xlyy</cp:lastModifiedBy>
  <cp:lastPrinted>2025-12-13T00:13:00Z</cp:lastPrinted>
  <dcterms:modified xsi:type="dcterms:W3CDTF">2026-02-24T11:41:03Z</dcterms:modified>
  <dc:title>财政货物公开招标范本（2015第四版）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eyJoZGlkIjoiYjY5OWNjZDlmMzgwZDliNzFmMWJhOGEyODZjYmM3MDgiLCJ1c2VySWQiOiIxMDczOTE5MTEyIn0=</vt:lpwstr>
  </property>
  <property fmtid="{D5CDD505-2E9C-101B-9397-08002B2CF9AE}" pid="4" name="ICV">
    <vt:lpwstr>99B3B92D560D41129C97D98C06690AEA_13</vt:lpwstr>
  </property>
</Properties>
</file>